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请管床医生转交主治医师并提请 MDT 讨论</w:t>
      </w:r>
    </w:p>
    <w:p/>
    <w:p>
      <w:r>
        <w:t>患者：</w:t>
      </w:r>
      <w:r>
        <w:rPr>
          <w:b/>
        </w:rPr>
        <w:t>曹雪梅</w:t>
      </w:r>
      <w:r>
        <w:t>（女，1966-12-07，59岁，身份证510228196612075789）　　住院号：</w:t>
      </w:r>
      <w:r>
        <w:rPr>
          <w:b/>
        </w:rPr>
        <w:t>2156622001</w:t>
      </w:r>
      <w:r>
        <w:t>（重肿，2026-09-08 入院）　病区：妇科肿瘤中心三病区　床号：</w:t>
      </w:r>
      <w:r>
        <w:rPr>
          <w:b/>
        </w:rPr>
        <w:t>外8楼-3床</w:t>
      </w:r>
      <w:r>
        <w:t>（如变动以腕带为准）（既往铜梁中医院住院号457107）　　日期：2026年9月21日</w:t>
      </w:r>
    </w:p>
    <w:p/>
    <w:p>
      <w:pPr>
        <w:pStyle w:val="ListNumber"/>
        <w:ind w:left="400"/>
      </w:pPr>
      <w:r>
        <w:t xml:space="preserve">患者 2025-12-20 外院术后仅 9 个月即腹腔多发（短复发间隔为不良预后因素），伴 ER 表达丢失、Ki-67 升高。若本次手术有残留，请按转移性疾病尽早启动一线全身治疗；若切净，鉴于上述高危特征，请按 ESGO/EURACAN/GCIG 2024 讨论以蒽环为基础的辅助化疗（指南措辞“应予考虑”；一线可选：多柔比星±异环磷酰胺/达卡巴嗪，或吉西他滨+多西他赛（不适合蒽环者）；回顾性证据：法国肉瘤组 39 例多因素分析（化疗亚组 n=11，中位随访 33 个月），辅助化疗与总生存改善相关，中位 41.0 vs 10.3 个月，P=0.034；NCDB 1383 例方向一致；前瞻证据尚缺——上述均为回顾性、非随机、样本量小）。若最终分型为低级别或 ER 保留，也请一并讨论内分泌治疗路径（芳香化酶抑制剂/孕激素，进展后氟维司群）——我们不预判方向，只想让两条路都被 MDT 看到。  </w:t>
      </w:r>
    </w:p>
    <w:p>
      <w:r>
        <w:t xml:space="preserve">*（真实基线：CA125 140.1↑、D-二聚体2.22↑、淋巴0.66↓、前白蛋白134↓、骶前5.5×6.1cm SUV5.6）* </w:t>
      </w:r>
      <w:r>
        <w:rPr>
          <w:b/>
        </w:rPr>
        <w:t>高级别最新方向（不限于蒽环）：</w:t>
      </w:r>
    </w:p>
    <w:p>
      <w:pPr>
        <w:pStyle w:val="ListBullet"/>
        <w:ind w:left="1000"/>
      </w:pPr>
      <w:r>
        <w:t>YWHAE::NUTM2型：文献报道对蒽环类高度敏感，可考虑多柔比星±异环磷酰胺（PathologyOutlines 2023：Anthracycline based chemotherapy for YWHAE sarcomas）；</w:t>
      </w:r>
    </w:p>
    <w:p>
      <w:pPr>
        <w:pStyle w:val="ListBullet"/>
        <w:ind w:left="1000"/>
      </w:pPr>
      <w:r>
        <w:t>BCOR重排/ITD型：常见 CDK4 扩增/CDKN2A缺失，可讨论 CDK4/6抑制剂（palbociclib等）±MDM2抑制剂临床试验（Genomic profiling 2020：Most BCOR-mutated may be eligible for CDK4 inhibitors）；</w:t>
      </w:r>
    </w:p>
    <w:p>
      <w:pPr>
        <w:pStyle w:val="ListBullet"/>
        <w:ind w:left="1000"/>
      </w:pPr>
      <w:r>
        <w:t>二线及可选：吉西他滨+多西他赛（真实世界 ULMS ORR 35.9% vs AI 26.5%）、曲贝替定（trabectedin，HG-ESS 病例中位稳定 17个月，含放疗协同）、帕唑帕尼（pazopanib）、安罗替尼单药或联合化疗（ALTN-III-04 思路：ORR 35.7%、PFS 8.25月，辅助高级别肉瘤 DFS HR 0.47）；</w:t>
      </w:r>
    </w:p>
    <w:p>
      <w:pPr>
        <w:pStyle w:val="ListBullet"/>
        <w:ind w:left="1000"/>
      </w:pPr>
      <w:r>
        <w:t>NTRK融合：拉罗替尼/恩曲替尼（TRK抑制剂，泛瘤种 ORR 79%，肉瘤 74%）；</w:t>
      </w:r>
    </w:p>
    <w:p>
      <w:pPr>
        <w:pStyle w:val="ListBullet"/>
        <w:ind w:left="1000"/>
      </w:pPr>
      <w:r>
        <w:t>免疫：dMMR/MSI-H 可讨论 PD-1；YWHAE-NUTM2 融合可作为 TCR-T 新抗原（2025综述），MAGE-A4≥2+且≥30% + HLA-A*02 可考虑 TCR-T 试验。</w:t>
      </w:r>
    </w:p>
    <w:p/>
    <w:p>
      <w:pPr>
        <w:pStyle w:val="ListNumber"/>
        <w:ind w:left="400"/>
      </w:pPr>
      <w:r>
        <w:t xml:space="preserve">2025-12-20 于铜梁区中医院行腹腔镜全子宫＋双附件切除术（住院号 </w:t>
      </w:r>
      <w:r>
        <w:rPr>
          <w:b/>
        </w:rPr>
        <w:t>457107</w:t>
      </w:r>
      <w:r>
        <w:t xml:space="preserve">；冰冻号 </w:t>
      </w:r>
      <w:r>
        <w:rPr>
          <w:b/>
        </w:rPr>
        <w:t>25289B</w:t>
      </w:r>
      <w:r>
        <w:t xml:space="preserve">；术后石蜡病理号 </w:t>
      </w:r>
      <w:r>
        <w:rPr>
          <w:b/>
        </w:rPr>
        <w:t>255317</w:t>
      </w:r>
      <w:r>
        <w:t>，2025-12-29，含 IHC 12 项；术者杨亚，记录中亦作杨娅）。经阴道完整取出、瘤体包膜完整；术中冰冻 25289B 已报恶性，术后未行辅助治疗。</w:t>
      </w:r>
      <w:r>
        <w:rPr>
          <w:b/>
        </w:rPr>
        <w:t>12 月手术记录复印件已备</w:t>
      </w:r>
      <w:r>
        <w:t>，12 月石蜡病理报告复印件已随附——</w:t>
      </w:r>
      <w:r>
        <w:rPr>
          <w:b/>
        </w:rPr>
        <w:t>缺的仅是盖章正式件与出院记录</w:t>
      </w:r>
      <w:r>
        <w:t xml:space="preserve">。贵院会诊报告 </w:t>
      </w:r>
      <w:r>
        <w:rPr>
          <w:b/>
        </w:rPr>
        <w:t>H26-09047</w:t>
      </w:r>
      <w:r>
        <w:t xml:space="preserve">（2026-09-11）已引用原单位免疫组化结果，恳请与本次手术标本对照。穿刺蜡块号 </w:t>
      </w:r>
      <w:r>
        <w:rPr>
          <w:b/>
        </w:rPr>
        <w:t>26-25469</w:t>
      </w:r>
      <w:r>
        <w:t>（2026-09-18 左下腹取材，标本条码/报告单号 2926091512534942717，照片原件同号）已备送 NGS（DNA+RNA双线，要求逐条报 JAZF1::SUZ12/YWHAE::NUTM2/BCOR/PHF1/NTRK/ESR1/KDM2B 融合有无及是否 RNA线，CDK4/MDM2扩增、CDKN2A/B缺失、MSI/TMB）。</w:t>
      </w:r>
    </w:p>
    <w:p/>
    <w:p>
      <w:pPr>
        <w:pStyle w:val="ListNumber"/>
        <w:ind w:left="400"/>
      </w:pPr>
      <w:r>
        <w:t>全身方案请考虑含安罗替尼的组合（NRDL 肉瘤适应症，ALTN-III-04为安罗替尼联合化疗思路）。骶前 5.5×6.1cm 病灶与直肠上段、乙状结肠分界不清——安罗替尼等抗血管药有胃肠穿孔/瘘风险，请 MDT 先评估肠管安全性再定。</w:t>
      </w:r>
    </w:p>
    <w:p/>
    <w:p>
      <w:pPr>
        <w:pStyle w:val="ListNumber"/>
        <w:ind w:left="400"/>
      </w:pPr>
      <w:r>
        <w:t>PD-1/免疫治疗时机请等 MMR/MSI/TMB/MDM2 结果再定（MDM2 扩增者 PD-1 单药有超进展风险）。若 MMR/MSI 提示 dMMR/MSI-H，免疫治疗是可讨论的路径（泛癌种适应症），请单独评估。</w:t>
      </w:r>
    </w:p>
    <w:p/>
    <w:p>
      <w:pPr>
        <w:pStyle w:val="ListNumber"/>
        <w:ind w:left="400"/>
      </w:pPr>
      <w:r>
        <w:t>基因检测报告（≤9/24 送样，按机构承诺周期预计 10 月中前后）出来后，申请再次上 MDT。</w:t>
      </w:r>
    </w:p>
    <w:p/>
    <w:p>
      <w:pPr>
        <w:pStyle w:val="ListNumber"/>
        <w:ind w:left="400"/>
      </w:pPr>
      <w:r>
        <w:t>请把“术后 4–6 周内启动全身治疗”写进病程记录与出院小结；并在分子报告回来前先定启动原则、预留床位，不要把启动系在报告上。（窗口：按9/22手术计为</w:t>
      </w:r>
      <w:r>
        <w:rPr>
          <w:b/>
        </w:rPr>
        <w:t>10/20–11/3</w:t>
      </w:r>
      <w:r>
        <w:t>）</w:t>
      </w:r>
    </w:p>
    <w:p/>
    <w:p>
      <w:pPr>
        <w:pStyle w:val="ListNumber"/>
        <w:ind w:left="400"/>
      </w:pPr>
      <w:r>
        <w:t>家属自费加做 HER2/CD3/CD8/MAGE-A4 免疫组化及 NGS（拟于9/22手术多灶标本申请，26-25469穿刺已做ER−/PR−/cyclin D1+/Ki-67热点约20%但需多灶复核），报告回来当天提交一份给主治，所有结果均供 MDT 参考。</w:t>
      </w:r>
    </w:p>
    <w:p/>
    <w:p>
      <w:r>
        <w:t>以上为家属整理的请求，最终以 MDT 判断为准。</w:t>
      </w:r>
    </w:p>
    <w:p/>
    <w:p>
      <w:r>
        <w:t>家属签名：</w:t>
      </w:r>
      <w:r>
        <w:rPr>
          <w:b/>
        </w:rPr>
        <w:t>周智勇</w:t>
      </w:r>
      <w:r>
        <w:t xml:space="preserve">　　联系电话：</w:t>
      </w:r>
      <w:r>
        <w:rPr>
          <w:b/>
        </w:rPr>
        <w:t>13883251399</w:t>
      </w:r>
      <w:r>
        <w:t xml:space="preserve">　　床号：</w:t>
      </w:r>
      <w:r>
        <w:rPr>
          <w:b/>
        </w:rPr>
        <w:t>外8楼-3床</w:t>
      </w:r>
      <w:r>
        <w:t>（如变动以腕带为准）　　与患者关系：配偶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*随附：12 月手术记录复印件 ／ 石蜡病理报告 255317 复印件（含 IHC 12 项）／ 会诊报告 H26-09047 复印件 ／ 9-18穿刺病理报告复印件（26-25469）*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