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J · MDT 带话纸 · 家属自留说明　⭐⭐</w:t>
      </w:r>
    </w:p>
    <w:p/>
    <w:p>
      <w:pPr>
        <w:ind w:left="400"/>
      </w:pPr>
      <w:r>
        <w:rPr>
          <w:b/>
          <w:i/>
        </w:rPr>
        <w:t>递交的那一页在这里</w:t>
      </w:r>
      <w:r>
        <w:rPr>
          <w:i/>
        </w:rPr>
        <w:t>：../递交版/卡J-MDT带话纸.md (../递交版/卡J-MDT带话纸.md)——</w:t>
      </w:r>
      <w:r>
        <w:rPr>
          <w:b/>
          <w:i/>
        </w:rPr>
        <w:t>打印 3 份</w:t>
      </w:r>
      <w:r>
        <w:rPr>
          <w:i/>
        </w:rPr>
        <w:t>（主治、MDT、自留），周一早查房递给管床医生（卡 C ②），门口再递一份给主治（卡 D ③）。</w:t>
        <w:br/>
        <w:t>本页</w:t>
      </w:r>
      <w:r>
        <w:rPr>
          <w:b/>
          <w:i/>
        </w:rPr>
        <w:t>不要打印给医生</w:t>
      </w:r>
      <w:r>
        <w:rPr>
          <w:i/>
        </w:rPr>
        <w:t>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递交版 7 条各自在做什么（家属自看）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本次改了什么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短复发间隔 ＋ ER 丢失 ＋ Ki-67 升高 → 有残留按转移性尽早一线；切净按 ESGO/EURACAN/GCIG 2024 讨论蒽环辅助化疗（法国肉瘤组 39 例多因素分析、化疗亚组 n=11、中位随访 33 个月、中位 41.0 vs 10.3 个月、P=0.034；NCDB 1383 例方向一致；一线可选多柔比星±异环磷酰胺/达卡巴嗪，或吉西他滨+多西他赛）</w:t>
            </w:r>
          </w:p>
        </w:tc>
        <w:tc>
          <w:tcPr>
            <w:tcW w:type="dxa" w:w="2880"/>
          </w:tcPr>
          <w:p>
            <w:r>
              <w:t>➕ 数据后主动加 caveat（回顾性、非随机、样本量小）；➕ 末尾加“若为低级别/ER保留，也请讨论内分泌”；2025新增高级别不止蒽环：YWHAE型对蒽环高度敏感；BCOR型常见CDK4扩增/CDKN2A缺失→CDK4/6抑制剂±MDM2抑制剂试验；二线吉西他滨+多西他赛（真实世界ORR 35.9%）、曲贝替定（HG-ESS病例稳定17月）、帕唑帕尼、安罗替尼单药或联合化疗（ORR 35.7% PFS 8.25月，辅助DFS HR 0.47）；NTRK融合用拉罗替尼（ORR 79%）；dMMR/MSI-H用PD-1；MAGE-A4+HLA-A*02考虑TCR-T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12 月手术信息</w:t>
            </w:r>
          </w:p>
        </w:tc>
        <w:tc>
          <w:tcPr>
            <w:tcW w:type="dxa" w:w="2880"/>
          </w:tcPr>
          <w:p>
            <w:r>
              <w:t>➕ 编号写全：住院号 457107；冰冻号 25289B；石蜡病理号 255317（2025-12-29，含 IHC 12 张）；术者杨亚 / 杨娅。⚠️ 合并时按附录 1 第 1 条把"建议调阅"改为"复印件已随附，H26-09047 已引用原单位 IHC"。v2：卡 J 抬头预填重肿住院号 2156622001 / 妇科肿瘤中心三病区 / 外8楼-3床；第 2 条补"12 月手术记录复印件已备（经阴道完整取出、瘤体包膜完整、术中冰冻 25289B 已报恶性）——缺的仅是盖章正式件与出院记录"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含安罗替尼的组合（NRDL 肉瘤适应症，ALTN-III-04思路）</w:t>
            </w:r>
          </w:p>
        </w:tc>
        <w:tc>
          <w:tcPr>
            <w:tcW w:type="dxa" w:w="2880"/>
          </w:tcPr>
          <w:p>
            <w:r>
              <w:t>➕ v2 改为解剖学具体风险（非泛化警告）："骶前 5.5×6.1cm 病灶与直肠上段、乙状结肠分界不清——安罗替尼等抗血管药有胃肠穿孔/瘘风险，请 MDT 先评估肠管安全性"⭐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PD-1 时机等 MMR / MSI / TMB / MDM2</w:t>
            </w:r>
          </w:p>
        </w:tc>
        <w:tc>
          <w:tcPr>
            <w:tcW w:type="dxa" w:w="2880"/>
          </w:tcPr>
          <w:p>
            <w:r>
              <w:t>➕ 后补"若 dMMR / MSI-H，免疫治疗是可讨论路径（泛癌种适应症），请单独评估"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基因检测报告（≤9/24 送样，按机构承诺周期预计 10 月中前后）出来后申请再次上 MDT</w:t>
            </w:r>
          </w:p>
        </w:tc>
        <w:tc>
          <w:tcPr>
            <w:tcW w:type="dxa" w:w="2880"/>
          </w:tcPr>
          <w:p>
            <w:r>
              <w:t>v2：报告预期由“10 月初”对齐到“10 月中前后”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新增 ⭐⭐：把"术后 4–6 周内启动全身治疗"写进病程记录与出院小结；报告回来前先定启动原则、预留床位</w:t>
            </w:r>
          </w:p>
        </w:tc>
        <w:tc>
          <w:tcPr>
            <w:tcW w:type="dxa" w:w="2880"/>
          </w:tcPr>
          <w:p>
            <w:r>
              <w:t>➕ 新增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新增 ⭐：自费加做 HER2 / CD3 / CD8 / MAGE-A4 与 NGS（拟于9/22手术多灶标本申请，26-25469穿刺已做ER−/PR−/cyclin D1+/Ki-67热点约20%但需多灶复核），报告回来当天交主治</w:t>
            </w:r>
          </w:p>
        </w:tc>
        <w:tc>
          <w:tcPr>
            <w:tcW w:type="dxa" w:w="2880"/>
          </w:tcPr>
          <w:p>
            <w:r>
              <w:t>➕ 新增</w:t>
            </w:r>
          </w:p>
        </w:tc>
      </w:tr>
      <w:tr>
        <w:tc>
          <w:tcPr>
            <w:tcW w:type="dxa" w:w="2880"/>
          </w:tcPr>
          <w:p>
            <w:r>
              <w:t>落款</w:t>
            </w:r>
          </w:p>
        </w:tc>
        <w:tc>
          <w:tcPr>
            <w:tcW w:type="dxa" w:w="2880"/>
          </w:tcPr>
          <w:p>
            <w:r>
              <w:t>家属签名 ＋ 电话 ＋ 床号</w:t>
            </w:r>
          </w:p>
        </w:tc>
        <w:tc>
          <w:tcPr>
            <w:tcW w:type="dxa" w:w="2880"/>
          </w:tcPr>
          <w:p>
            <w:r>
              <w:t>➕ 方便主治回话</w:t>
            </w:r>
          </w:p>
        </w:tc>
      </w:tr>
    </w:tbl>
    <w:p/>
    <w:p/>
    <w:p>
      <w:pPr>
        <w:pStyle w:val="Heading2"/>
      </w:pPr>
      <w:r>
        <w:t>为什么这样写</w:t>
      </w:r>
    </w:p>
    <w:p/>
    <w:p>
      <w:pPr>
        <w:pStyle w:val="ListBullet"/>
        <w:ind w:left="400"/>
      </w:pPr>
      <w:r>
        <w:t>【因】第 1 条：只喊化疗，容易让 MDT 以为家属在替医生定方案；把内分泌摆上桌，反而更符合 ESGO 对 LG-ESS 的常规路径。</w:t>
      </w:r>
      <w:r>
        <w:rPr>
          <w:b/>
        </w:rPr>
        <w:t>高级别不只有蒽环</w:t>
      </w:r>
      <w:r>
        <w:t>，2024-2025最新：ESGO/EURACAN/GCIG 2024 一线多柔比星±异环磷酰胺或达卡巴嗪，吉西他滨+多西他赛（不适合蒽环者）；二线大剂量异环磷酰胺、吉西他滨±达卡巴嗪、帕唑帕尼、曲贝替定；YWHAE型对蒽环高度敏感（PathologyOutlines 2023）；BCOR型常见CDK4扩增/CDKN2A缺失可讨论CDK4/6抑制剂（palbociclib等）±MDM2抑制剂（Genomic profiling 2020）；安罗替尼联合化疗 ORR 35.7% PFS 8.25月（Springer 2024），辅助高级别肉瘤 DFS HR 0.47（ASCO 2024）；曲贝替定联合放疗在HG-ESS中位稳定17月（Karger 2024）；NTRK融合用拉罗替尼 ORR 79%（PMC 2026）；免疫新方向TCR-T靶向YWHAE-NUTM2融合（Frontiers 2025）。</w:t>
      </w:r>
    </w:p>
    <w:p>
      <w:pPr>
        <w:pStyle w:val="ListBullet"/>
        <w:ind w:left="400"/>
      </w:pPr>
      <w:r>
        <w:t>【因】caveat：主动说出局限，比被专家指出更可信。</w:t>
      </w:r>
    </w:p>
    <w:p>
      <w:pPr>
        <w:pStyle w:val="ListBullet"/>
        <w:ind w:left="400"/>
      </w:pPr>
      <w:r>
        <w:t>【因】第 2 条：写编号，病案室和病理科一分钟就能调出来。</w:t>
      </w:r>
    </w:p>
    <w:p>
      <w:pPr>
        <w:pStyle w:val="ListBullet"/>
        <w:ind w:left="400"/>
      </w:pPr>
      <w:r>
        <w:t>【因】第 3 条：主动把风险说出来，比等医生反驳更有说服力，也保护患者。</w:t>
      </w:r>
    </w:p>
    <w:p>
      <w:pPr>
        <w:pStyle w:val="ListBullet"/>
        <w:ind w:left="400"/>
      </w:pPr>
      <w:r>
        <w:t>【因】第 6 条：不要把启动系在报告上——报告若滑到 10 月中下旬，正好压住 10/20–11/3 窗口。</w:t>
      </w:r>
    </w:p>
    <w:p/>
    <w:p>
      <w:pPr>
        <w:pStyle w:val="Heading2"/>
      </w:pPr>
      <w:r>
        <w:t>引用顺序与被质疑时（附录 1 第 6 条）</w:t>
      </w:r>
    </w:p>
    <w:p/>
    <w:p>
      <w:r>
        <w:rPr>
          <w:b/>
        </w:rPr>
        <w:t>先给请求 → 再给数据 → 最后主动说局限</w:t>
      </w:r>
      <w:r>
        <w:t>（"回顾性、39 例、非随机"）。</w:t>
      </w:r>
    </w:p>
    <w:p/>
    <w:p>
      <w:r>
        <w:t>若被质疑，钥匙句：「我可能理解得不准确，</w:t>
      </w:r>
      <w:r>
        <w:rPr>
          <w:b/>
        </w:rPr>
        <w:t>以 MDT 的判断为准</w:t>
      </w:r>
      <w:r>
        <w:t>；我们的请求只是'请讨论'。」（呼应"不当场争"。）</w:t>
      </w:r>
    </w:p>
    <w:p/>
    <w:p>
      <w:pPr>
        <w:pStyle w:val="Heading2"/>
      </w:pPr>
      <w:r>
        <w:t>随附材料清单（递给管床医生时一起夹上）</w:t>
      </w:r>
    </w:p>
    <w:p/>
    <w:p>
      <w:pPr>
        <w:pStyle w:val="ListBullet"/>
        <w:ind w:left="400"/>
      </w:pPr>
      <w:r>
        <w:t>[ ] 12 月手术记录复印件</w:t>
      </w:r>
    </w:p>
    <w:p>
      <w:pPr>
        <w:pStyle w:val="ListBullet"/>
        <w:ind w:left="400"/>
      </w:pPr>
      <w:r>
        <w:t>[ ] 石蜡病理报告 255317 复印件（含 IHC 12 项）</w:t>
      </w:r>
    </w:p>
    <w:p>
      <w:pPr>
        <w:pStyle w:val="ListBullet"/>
        <w:ind w:left="400"/>
      </w:pPr>
      <w:r>
        <w:t>[ ] 重肿会诊报告 H26-09047 复印件</w:t>
      </w:r>
    </w:p>
    <w:p>
      <w:pPr>
        <w:pStyle w:val="ListBullet"/>
        <w:ind w:left="400"/>
      </w:pPr>
      <w:r>
        <w:t>[ ] 9-18 穿刺病理报告复印件（26-25469，原文含"建议分子检测协诊"，条码/报告单号2926091512534942717）</w:t>
      </w:r>
    </w:p>
    <w:p/>
    <w:p>
      <w:r>
        <w:t>【源】ESGO/EURACAN/GCIG 2024；ESGO/EURACAN/GCIG uterine sarcoma guideline Medscape 2026；法国肉瘤组回顾数据；NCDB；Genomic profiling BCOR CDK4 2020；Anlotinib+chemo ORR 35.7% PFS 8.25m Springer 2024；Anlotinib adjuvant DFS HR 0.47 ASCO 2024；Trabectedin+RT 17m Karger 2024；Larotrectinib ORR 79% PMC 2026；Immunotherapy review Frontiers 2025；诊疗方案-2026-09-11.md (../../诊疗方案-2026-09-11.md)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