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请管床医生帮忙的几件事（家属清单）</w:t>
      </w:r>
    </w:p>
    <w:p/>
    <w:p>
      <w:r>
        <w:t>患者：</w:t>
      </w:r>
      <w:r>
        <w:rPr>
          <w:b/>
        </w:rPr>
        <w:t>曹雪梅</w:t>
      </w:r>
      <w:r>
        <w:t>（女，1966-12-07，59岁，身份证510228196612075789）　　住院号：</w:t>
      </w:r>
      <w:r>
        <w:rPr>
          <w:b/>
        </w:rPr>
        <w:t>2156622001</w:t>
      </w:r>
      <w:r>
        <w:t>（重肿，2026-09-08 入院）　病区：妇科肿瘤中心三病区　床号：</w:t>
      </w:r>
      <w:r>
        <w:rPr>
          <w:b/>
        </w:rPr>
        <w:t>外8楼-3床</w:t>
      </w:r>
      <w:r>
        <w:t>（如变动以腕带为准）　　日期：2026年9月21日（周一早查房）</w:t>
      </w:r>
    </w:p>
    <w:p/>
    <w:p>
      <w:pPr>
        <w:ind w:left="400"/>
      </w:pPr>
      <w:r>
        <w:rPr>
          <w:i/>
        </w:rPr>
        <w:t>医生您好，几件事请您帮忙，两分钟，请看单子。</w:t>
      </w:r>
    </w:p>
    <w:p/>
    <w:p>
      <w:pPr>
        <w:pStyle w:val="Heading2"/>
      </w:pPr>
      <w:r>
        <w:t>一、白片外送医嘱（最急）</w:t>
      </w:r>
    </w:p>
    <w:p/>
    <w:p>
      <w:pPr>
        <w:pStyle w:val="ListNumber"/>
        <w:ind w:left="400"/>
      </w:pPr>
      <w:r>
        <w:t xml:space="preserve">9-18 穿刺蜡块 </w:t>
      </w:r>
      <w:r>
        <w:rPr>
          <w:b/>
        </w:rPr>
        <w:t>26-25469</w:t>
      </w:r>
      <w:r>
        <w:t>（重庆大学附属肿瘤医院，2026-09-18取材，外院FFPE），请开白片外送医嘱做基因检测（实体瘤 DNA＋RNA 双 panel NGS；9-18 病理报告原文“建议分子检测协诊”）。</w:t>
      </w:r>
    </w:p>
    <w:p>
      <w:pPr>
        <w:pStyle w:val="ListNumber"/>
        <w:ind w:left="400"/>
      </w:pPr>
      <w:r>
        <w:t>白片张数</w:t>
      </w:r>
      <w:r>
        <w:rPr>
          <w:b/>
        </w:rPr>
        <w:t>按送检机构SOP开</w:t>
      </w:r>
      <w:r>
        <w:t>（穿刺组织常需 15–20 张未染色白片）＋ HE 1 张。请先告知机构 SOP，我们按 SOP 开单。（周一拿到SOP后手写张数：____张）如机构坚持收蜡块，我们会换机构——</w:t>
      </w:r>
      <w:r>
        <w:rPr>
          <w:b/>
        </w:rPr>
        <w:t>蜡块永不离院</w:t>
      </w:r>
      <w:r>
        <w:t>（255317 已借存贵院除外）。</w:t>
      </w:r>
    </w:p>
    <w:p>
      <w:pPr>
        <w:pStyle w:val="ListNumber"/>
        <w:ind w:left="400"/>
      </w:pPr>
      <w:r>
        <w:t>9-18 的块先送，不等手术标本；手术标本留作免疫组化和各病灶留块。</w:t>
      </w:r>
    </w:p>
    <w:p>
      <w:pPr>
        <w:pStyle w:val="ListNumber"/>
        <w:ind w:left="400"/>
      </w:pPr>
      <w:r>
        <w:t xml:space="preserve">希望 </w:t>
      </w:r>
      <w:r>
        <w:rPr>
          <w:b/>
        </w:rPr>
        <w:t>9/24（周四）前送出</w:t>
      </w:r>
      <w:r>
        <w:t>——中秋 9/25–27 机构停检，晚一周报告就撞国庆。</w:t>
      </w:r>
    </w:p>
    <w:p>
      <w:pPr>
        <w:pStyle w:val="ListNumber"/>
        <w:ind w:left="400"/>
      </w:pPr>
      <w:r>
        <w:t>请教：咱们院外送分子检测是哪家？若院内流程慢，我们自己联系机构、自己送、自费，只需要您开医嘱，报告拿回来给您参考。</w:t>
      </w:r>
    </w:p>
    <w:p/>
    <w:p>
      <w:pPr>
        <w:pStyle w:val="Heading2"/>
      </w:pPr>
      <w:r>
        <w:t>二、带话纸</w:t>
      </w:r>
    </w:p>
    <w:p/>
    <w:p>
      <w:pPr>
        <w:pStyle w:val="ListNumber"/>
        <w:ind w:left="400"/>
      </w:pPr>
      <w:r>
        <w:t>另附一页《MDT 带话纸》（卡J，已写好住院号457107/冰冻25289B/病理255317/穿刺26-25469），麻烦转交主治、提进 MDT。</w:t>
      </w:r>
    </w:p>
    <w:p/>
    <w:p>
      <w:pPr>
        <w:pStyle w:val="Heading2"/>
      </w:pPr>
      <w:r>
        <w:t>三、抽血加开（与P0同步，标本与数据同天落实）</w:t>
      </w:r>
    </w:p>
    <w:p/>
    <w:p>
      <w:pPr>
        <w:pStyle w:val="ListNumber"/>
        <w:ind w:left="400"/>
      </w:pPr>
      <w:r>
        <w:t>LDH（2026-09-08为242 U/L，正常高值，需复查）。</w:t>
      </w:r>
    </w:p>
    <w:p>
      <w:pPr>
        <w:pStyle w:val="ListNumber"/>
        <w:ind w:left="400"/>
      </w:pPr>
      <w:r>
        <w:t xml:space="preserve">HBV DNA 定量（anti-HBc </w:t>
      </w:r>
      <w:r>
        <w:rPr>
          <w:b/>
        </w:rPr>
        <w:t>4.538 IU/ml↑</w:t>
      </w:r>
      <w:r>
        <w:t>，HBsAg阴性/HBsAb&gt;1000，既往感染；化疗/免疫治疗前必查）。</w:t>
      </w:r>
    </w:p>
    <w:p>
      <w:pPr>
        <w:pStyle w:val="ListNumber"/>
        <w:ind w:left="400"/>
      </w:pPr>
      <w:r>
        <w:t>HLA-A 高分辨分型（抽外周血即可，TCR-T门槛，费用约数百元）。</w:t>
      </w:r>
    </w:p>
    <w:p>
      <w:pPr>
        <w:pStyle w:val="ListNumber"/>
        <w:ind w:left="400"/>
      </w:pPr>
      <w:r>
        <w:t>血常规含单核细胞绝对值＋淋巴细胞亚群（2026-09-08 淋巴0.66↓、中性84.6%↑，需算LMR）。</w:t>
      </w:r>
    </w:p>
    <w:p/>
    <w:p>
      <w:pPr>
        <w:pStyle w:val="Heading2"/>
      </w:pPr>
      <w:r>
        <w:t>四、手术取材单 / 病理申请单请注明</w:t>
      </w:r>
    </w:p>
    <w:p/>
    <w:p>
      <w:pPr>
        <w:pStyle w:val="ListNumber"/>
        <w:ind w:left="400"/>
      </w:pPr>
      <w:r>
        <w:t>取活性组织、避开坏死区；各病灶分别留蜡块（院内永久备份，不得用尽）。</w:t>
      </w:r>
    </w:p>
    <w:p>
      <w:pPr>
        <w:pStyle w:val="ListNumber"/>
        <w:ind w:left="400"/>
      </w:pPr>
      <w:r>
        <w:t>新鲜组织冻存；加做 HER2 / CD3 / CD8 / MAGE-A4（详见另附《病理科申请与确认清单》；术前一天已与病理科对流程：30分钟内-80℃，执行人/签收人/登记处已留空待填）。</w:t>
      </w:r>
    </w:p>
    <w:p>
      <w:pPr>
        <w:pStyle w:val="ListNumber"/>
        <w:ind w:left="400"/>
      </w:pPr>
      <w:r>
        <w:t>报告注明肿瘤细胞含量（TC%）和坏死比例。</w:t>
      </w:r>
    </w:p>
    <w:p>
      <w:pPr>
        <w:pStyle w:val="ListNumber"/>
        <w:ind w:left="400"/>
      </w:pPr>
      <w:r>
        <w:t>请病理科接收时确认以上各项。</w:t>
      </w:r>
    </w:p>
    <w:p/>
    <w:p>
      <w:r>
        <w:t>以上为家属整理的请求，最终以医生判断为准。</w:t>
      </w:r>
    </w:p>
    <w:p/>
    <w:p>
      <w:r>
        <w:t>家属：</w:t>
      </w:r>
      <w:r>
        <w:rPr>
          <w:b/>
        </w:rPr>
        <w:t>周智勇（配偶）</w:t>
      </w:r>
      <w:r>
        <w:t xml:space="preserve">　　电话：</w:t>
      </w:r>
      <w:r>
        <w:rPr>
          <w:b/>
        </w:rPr>
        <w:t>13883251399</w:t>
      </w:r>
      <w:r>
        <w:t xml:space="preserve">　　住址：重庆市铜梁区南城街道尚风名居6栋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