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I · 金域 / 第三方 · 拿到电话后　⭐</w:t>
      </w:r>
    </w:p>
    <w:p/>
    <w:p>
      <w:pPr>
        <w:ind w:left="400"/>
      </w:pPr>
      <w:r>
        <w:rPr>
          <w:i/>
        </w:rPr>
        <w:t>递交版：卡I-第三方检测机构-书面询价单 (../递交版/卡I-第三方检测机构-书面询价单.md)（可直接微信 / 邮件发给机构，让对方书面回）。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① 覆盖</w:t>
      </w:r>
    </w:p>
    <w:p/>
    <w:p>
      <w:r>
        <w:t>「实体瘤 panel 是 DNA＋RNA 双线吧？覆盖 JAZF1 / PHF1 / YWHAE / BCOR 家族、NTRK / ALK / ROS1 / RET、CDK4 / MDM2 扩增、CDKN2A/B、MSI / TMB 吗？融合走 RNA 线吧？（顺口：含 ESR1、KDM2B 吗？）」</w:t>
      </w:r>
    </w:p>
    <w:p/>
    <w:p>
      <w:r>
        <w:t>【注】ESR1＝WHO 第 6 版点名"ER 表达降低的 LG-ESS 应检测"，阳性有氟维司群类可用；KDM2B＝第 6 版新纳入的 HG-ESS 罕见驱动（EPC1::KDM2B）　【源】WHO 第 6 版（2026-08-24 上线）</w:t>
      </w:r>
    </w:p>
    <w:p/>
    <w:p>
      <w:pPr>
        <w:pStyle w:val="Heading2"/>
      </w:pPr>
      <w:r>
        <w:t>② 资质</w:t>
      </w:r>
    </w:p>
    <w:p/>
    <w:p>
      <w:r>
        <w:t>「CAP 或 ISO15189？出纸质报告吗？」</w:t>
      </w:r>
    </w:p>
    <w:p/>
    <w:p>
      <w:pPr>
        <w:pStyle w:val="Heading2"/>
      </w:pPr>
      <w:r>
        <w:t>③ 价格、周期、节假日收样安排</w:t>
      </w:r>
    </w:p>
    <w:p/>
    <w:p>
      <w:pPr>
        <w:pStyle w:val="Heading2"/>
      </w:pPr>
      <w:r>
        <w:t>➕ ④ ⭐</w:t>
      </w:r>
    </w:p>
    <w:p/>
    <w:p>
      <w:r>
        <w:t>「</w:t>
      </w:r>
      <w:r>
        <w:rPr>
          <w:b/>
        </w:rPr>
        <w:t>ESR1 是按重排 / 融合报，还是按表达 / 扩增报？请在报告里写清。</w:t>
      </w:r>
      <w:r>
        <w:t>」 【因】写法不同，后面能不能用内分泌 / 氟维司群完全不同。</w:t>
      </w:r>
    </w:p>
    <w:p/>
    <w:p>
      <w:pPr>
        <w:pStyle w:val="Heading2"/>
      </w:pPr>
      <w:r>
        <w:t>➕ ⑤ ⭐⭐</w:t>
      </w:r>
    </w:p>
    <w:p/>
    <w:p>
      <w:r>
        <w:t>「</w:t>
      </w:r>
      <w:r>
        <w:rPr>
          <w:b/>
        </w:rPr>
        <w:t>样本肿瘤细胞含量低于阈值时，你们做显微切割富集吗</w:t>
      </w:r>
      <w:r>
        <w:t>，还是直接报'组织不足'？」</w:t>
      </w:r>
    </w:p>
    <w:p/>
    <w:p>
      <w:pPr>
        <w:pStyle w:val="Heading2"/>
      </w:pPr>
      <w:r>
        <w:t>➕ ⑥</w:t>
      </w:r>
    </w:p>
    <w:p/>
    <w:p>
      <w:r>
        <w:t>「假期（9/25–27、10/1–7）</w:t>
      </w:r>
      <w:r>
        <w:rPr>
          <w:b/>
        </w:rPr>
        <w:t>停不停</w:t>
      </w:r>
      <w:r>
        <w:t>？写进承诺周期。」</w:t>
      </w:r>
    </w:p>
    <w:p/>
    <w:p>
      <w:pPr>
        <w:pStyle w:val="Heading2"/>
      </w:pPr>
      <w:r>
        <w:t>➕ ⑦</w:t>
      </w:r>
    </w:p>
    <w:p/>
    <w:p>
      <w:r>
        <w:t>「报告</w:t>
      </w:r>
      <w:r>
        <w:rPr>
          <w:b/>
        </w:rPr>
        <w:t>双签</w:t>
      </w:r>
      <w:r>
        <w:t>吗？签发人是谁？有没有 CAP / CNAS 编号可核？」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（拿到电话后当场手写）：机构____　联系人____ 电话/微信____　双panel □是 □否　RNA融合 □是　ESR1报法____　显微切割 □做 □不做　白片SOP____张 / 收蜡块 □　资质____（CAP/ISO15189）　报价____元　周期____天（假期 □算，中秋国庆）　*患者曹雪梅 26-25469*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