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1211" w14:textId="77777777" w:rsidR="003F33EA" w:rsidRDefault="00C46AC1">
      <w:pPr>
        <w:pStyle w:val="HTML"/>
        <w:widowControl/>
        <w:spacing w:line="315" w:lineRule="atLeast"/>
        <w:rPr>
          <w:rFonts w:asciiTheme="minorEastAsia" w:eastAsiaTheme="minorEastAsia" w:hAnsiTheme="minorEastAsia" w:hint="default"/>
          <w:b/>
        </w:rPr>
      </w:pPr>
      <w:r>
        <w:rPr>
          <w:rFonts w:asciiTheme="minorEastAsia" w:eastAsiaTheme="minorEastAsia" w:hAnsiTheme="minorEastAsia"/>
          <w:b/>
        </w:rPr>
        <w:t>编号：【】</w:t>
      </w:r>
    </w:p>
    <w:p w14:paraId="6FF7E5D2" w14:textId="77777777" w:rsidR="003F33EA" w:rsidRDefault="00C46AC1">
      <w:pPr>
        <w:spacing w:beforeLines="50" w:before="120" w:afterLines="50" w:after="120" w:line="360" w:lineRule="auto"/>
        <w:ind w:leftChars="100" w:left="210" w:rightChars="100" w:right="21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用户：【</w:t>
      </w:r>
      <w:r>
        <w:rPr>
          <w:rFonts w:asciiTheme="minorEastAsia" w:eastAsiaTheme="minorEastAsia" w:hAnsiTheme="minorEastAsia" w:hint="eastAsia"/>
          <w:b/>
        </w:rPr>
        <w:t>海外</w:t>
      </w:r>
      <w:r>
        <w:rPr>
          <w:rFonts w:asciiTheme="minorEastAsia" w:eastAsiaTheme="minorEastAsia" w:hAnsiTheme="minorEastAsia" w:hint="eastAsia"/>
          <w:b/>
        </w:rPr>
        <w:t>】</w:t>
      </w:r>
    </w:p>
    <w:p w14:paraId="1438ACB7" w14:textId="77777777" w:rsidR="003F33EA" w:rsidRDefault="00C46AC1">
      <w:pPr>
        <w:spacing w:beforeLines="50" w:before="120" w:afterLines="50" w:after="120" w:line="360" w:lineRule="auto"/>
        <w:ind w:leftChars="100" w:left="210" w:rightChars="100" w:right="210"/>
        <w:rPr>
          <w:rFonts w:asciiTheme="minorEastAsia" w:eastAsiaTheme="minorEastAsia" w:hAnsiTheme="minorEastAsia"/>
          <w:b/>
          <w:i/>
        </w:rPr>
      </w:pPr>
      <w:r>
        <w:rPr>
          <w:rFonts w:asciiTheme="minorEastAsia" w:eastAsiaTheme="minorEastAsia" w:hAnsiTheme="minorEastAsia" w:hint="eastAsia"/>
          <w:b/>
          <w:i/>
          <w:highlight w:val="yellow"/>
        </w:rPr>
        <w:t>注意：如果系统变更的需求中有向用户发送邮件</w:t>
      </w:r>
      <w:r>
        <w:rPr>
          <w:rFonts w:asciiTheme="minorEastAsia" w:eastAsiaTheme="minorEastAsia" w:hAnsiTheme="minorEastAsia"/>
          <w:b/>
          <w:i/>
          <w:highlight w:val="yellow"/>
        </w:rPr>
        <w:t>/</w:t>
      </w:r>
      <w:r>
        <w:rPr>
          <w:rFonts w:asciiTheme="minorEastAsia" w:eastAsiaTheme="minorEastAsia" w:hAnsiTheme="minorEastAsia" w:hint="eastAsia"/>
          <w:b/>
          <w:i/>
          <w:highlight w:val="yellow"/>
        </w:rPr>
        <w:t>短信的功能，该类功能开发必须符合下面要求：</w:t>
      </w:r>
    </w:p>
    <w:p w14:paraId="5D46B308" w14:textId="77777777" w:rsidR="003F33EA" w:rsidRDefault="00C46AC1">
      <w:pPr>
        <w:spacing w:beforeLines="50" w:before="120" w:afterLines="50" w:after="120" w:line="360" w:lineRule="auto"/>
        <w:ind w:leftChars="100" w:left="210" w:rightChars="100" w:right="210" w:firstLineChars="200" w:firstLine="400"/>
        <w:rPr>
          <w:rFonts w:ascii="宋体" w:cs="宋体"/>
          <w:bCs/>
          <w:i/>
          <w:color w:val="000000"/>
          <w:kern w:val="0"/>
          <w:sz w:val="20"/>
        </w:rPr>
      </w:pPr>
      <w:r>
        <w:rPr>
          <w:rFonts w:ascii="宋体" w:cs="宋体" w:hint="eastAsia"/>
          <w:bCs/>
          <w:i/>
          <w:color w:val="000000"/>
          <w:kern w:val="0"/>
          <w:sz w:val="20"/>
        </w:rPr>
        <w:t>短信</w:t>
      </w:r>
      <w:r>
        <w:rPr>
          <w:rFonts w:ascii="宋体" w:cs="宋体"/>
          <w:bCs/>
          <w:i/>
          <w:color w:val="000000"/>
          <w:kern w:val="0"/>
          <w:sz w:val="20"/>
        </w:rPr>
        <w:t>/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邮件发送功能中，接收短信</w:t>
      </w:r>
      <w:r>
        <w:rPr>
          <w:rFonts w:ascii="宋体" w:cs="宋体"/>
          <w:bCs/>
          <w:i/>
          <w:color w:val="000000"/>
          <w:kern w:val="0"/>
          <w:sz w:val="20"/>
        </w:rPr>
        <w:t>/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邮件的用户，必须与应用系统账号状态进行关联。通过接入门户</w:t>
      </w:r>
      <w:r>
        <w:rPr>
          <w:rFonts w:ascii="宋体" w:cs="宋体"/>
          <w:bCs/>
          <w:i/>
          <w:color w:val="000000"/>
          <w:kern w:val="0"/>
          <w:sz w:val="20"/>
        </w:rPr>
        <w:t>IDM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等方式进行离职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/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不在岗和转岗管控，即用户离职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/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不在岗或者换岗后，应及时禁用应用系统账号，取消向该用户发送邮件</w:t>
      </w:r>
      <w:r>
        <w:rPr>
          <w:rFonts w:ascii="宋体" w:cs="宋体"/>
          <w:bCs/>
          <w:i/>
          <w:color w:val="000000"/>
          <w:kern w:val="0"/>
          <w:sz w:val="20"/>
        </w:rPr>
        <w:t>/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短信。参见《信息系统用户权限管理规范</w:t>
      </w:r>
      <w:r>
        <w:rPr>
          <w:rFonts w:ascii="宋体" w:cs="宋体"/>
          <w:bCs/>
          <w:i/>
          <w:color w:val="000000"/>
          <w:kern w:val="0"/>
          <w:sz w:val="20"/>
        </w:rPr>
        <w:t>-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运维规范》（体系文件编号：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360808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）。</w:t>
      </w:r>
    </w:p>
    <w:p w14:paraId="7C4F2FD7" w14:textId="77777777" w:rsidR="003F33EA" w:rsidRDefault="00C46AC1">
      <w:pPr>
        <w:spacing w:beforeLines="50" w:before="120" w:afterLines="50" w:after="120" w:line="360" w:lineRule="auto"/>
        <w:ind w:leftChars="100" w:left="210" w:rightChars="100" w:right="210" w:firstLineChars="200" w:firstLine="400"/>
        <w:rPr>
          <w:rFonts w:ascii="宋体" w:cs="宋体"/>
          <w:bCs/>
          <w:i/>
          <w:color w:val="000000"/>
          <w:kern w:val="0"/>
          <w:sz w:val="20"/>
        </w:rPr>
      </w:pPr>
      <w:r>
        <w:rPr>
          <w:rFonts w:ascii="宋体" w:cs="宋体" w:hint="eastAsia"/>
          <w:bCs/>
          <w:i/>
          <w:color w:val="000000"/>
          <w:kern w:val="0"/>
          <w:sz w:val="20"/>
        </w:rPr>
        <w:t>短信</w:t>
      </w:r>
      <w:r>
        <w:rPr>
          <w:rFonts w:ascii="宋体" w:cs="宋体"/>
          <w:bCs/>
          <w:i/>
          <w:color w:val="000000"/>
          <w:kern w:val="0"/>
          <w:sz w:val="20"/>
        </w:rPr>
        <w:t>/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邮件发送功能详细解释请联系权限组，电话</w:t>
      </w:r>
      <w:r>
        <w:rPr>
          <w:rFonts w:ascii="宋体" w:cs="宋体"/>
          <w:bCs/>
          <w:i/>
          <w:color w:val="000000"/>
          <w:kern w:val="0"/>
          <w:sz w:val="20"/>
        </w:rPr>
        <w:t>88932016</w:t>
      </w:r>
      <w:r>
        <w:rPr>
          <w:rFonts w:ascii="宋体" w:cs="宋体" w:hint="eastAsia"/>
          <w:bCs/>
          <w:i/>
          <w:color w:val="000000"/>
          <w:kern w:val="0"/>
          <w:sz w:val="20"/>
        </w:rPr>
        <w:t>。</w:t>
      </w:r>
    </w:p>
    <w:p w14:paraId="04EB4791" w14:textId="77777777" w:rsidR="003F33EA" w:rsidRDefault="00C46AC1">
      <w:pPr>
        <w:spacing w:beforeLines="50" w:before="120" w:afterLines="50" w:after="120" w:line="360" w:lineRule="auto"/>
        <w:ind w:leftChars="100" w:left="210" w:rightChars="100" w:right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需求分类标准（按需求影响范围）</w:t>
      </w:r>
    </w:p>
    <w:tbl>
      <w:tblPr>
        <w:tblW w:w="9700" w:type="dxa"/>
        <w:tblInd w:w="2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1916"/>
        <w:gridCol w:w="2551"/>
        <w:gridCol w:w="2633"/>
      </w:tblGrid>
      <w:tr w:rsidR="003F33EA" w14:paraId="57D87730" w14:textId="77777777">
        <w:trPr>
          <w:cantSplit/>
          <w:trHeight w:val="283"/>
          <w:tblHeader/>
        </w:trPr>
        <w:tc>
          <w:tcPr>
            <w:tcW w:w="260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52DE9" w14:textId="77777777" w:rsidR="003F33EA" w:rsidRDefault="00C46AC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考虑项目</w:t>
            </w:r>
          </w:p>
        </w:tc>
        <w:tc>
          <w:tcPr>
            <w:tcW w:w="1916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F323E" w14:textId="77777777" w:rsidR="003F33EA" w:rsidRDefault="00C46AC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轻微</w:t>
            </w:r>
          </w:p>
        </w:tc>
        <w:tc>
          <w:tcPr>
            <w:tcW w:w="2551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72BE5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</w:rPr>
              <w:t>一般</w:t>
            </w:r>
          </w:p>
        </w:tc>
        <w:tc>
          <w:tcPr>
            <w:tcW w:w="2633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BD2F3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</w:rPr>
              <w:t>重大</w:t>
            </w:r>
          </w:p>
        </w:tc>
      </w:tr>
      <w:tr w:rsidR="003F33EA" w14:paraId="5DFC644D" w14:textId="77777777">
        <w:trPr>
          <w:cantSplit/>
          <w:trHeight w:val="283"/>
        </w:trPr>
        <w:tc>
          <w:tcPr>
            <w:tcW w:w="260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14E26" w14:textId="77777777" w:rsidR="003F33EA" w:rsidRDefault="00C46AC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对其他系统或应用的影响</w:t>
            </w:r>
          </w:p>
        </w:tc>
        <w:tc>
          <w:tcPr>
            <w:tcW w:w="1916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FC159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没有</w:t>
            </w:r>
          </w:p>
        </w:tc>
        <w:tc>
          <w:tcPr>
            <w:tcW w:w="2551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9605A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</w:rPr>
              <w:t>个相关系统或应用</w:t>
            </w:r>
          </w:p>
        </w:tc>
        <w:tc>
          <w:tcPr>
            <w:tcW w:w="2633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241A0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多个相关系统或应用</w:t>
            </w:r>
          </w:p>
        </w:tc>
      </w:tr>
      <w:tr w:rsidR="003F33EA" w14:paraId="7665C27B" w14:textId="77777777">
        <w:trPr>
          <w:cantSplit/>
          <w:trHeight w:val="283"/>
        </w:trPr>
        <w:tc>
          <w:tcPr>
            <w:tcW w:w="260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0BB42" w14:textId="77777777" w:rsidR="003F33EA" w:rsidRDefault="00C46AC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回退难度</w:t>
            </w:r>
          </w:p>
        </w:tc>
        <w:tc>
          <w:tcPr>
            <w:tcW w:w="191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CB249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低</w:t>
            </w:r>
          </w:p>
        </w:tc>
        <w:tc>
          <w:tcPr>
            <w:tcW w:w="2551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07628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有回退措施，较易执行</w:t>
            </w:r>
          </w:p>
        </w:tc>
        <w:tc>
          <w:tcPr>
            <w:tcW w:w="263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11BBFD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很难或不可能回退</w:t>
            </w:r>
          </w:p>
        </w:tc>
      </w:tr>
      <w:tr w:rsidR="003F33EA" w14:paraId="4B3012D9" w14:textId="77777777">
        <w:trPr>
          <w:cantSplit/>
          <w:trHeight w:val="283"/>
        </w:trPr>
        <w:tc>
          <w:tcPr>
            <w:tcW w:w="260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2E644" w14:textId="77777777" w:rsidR="003F33EA" w:rsidRDefault="00C46AC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对业务的影响</w:t>
            </w:r>
          </w:p>
        </w:tc>
        <w:tc>
          <w:tcPr>
            <w:tcW w:w="191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882A9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基本没有影响</w:t>
            </w:r>
          </w:p>
        </w:tc>
        <w:tc>
          <w:tcPr>
            <w:tcW w:w="2551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983EF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对业务有较大影响</w:t>
            </w:r>
          </w:p>
        </w:tc>
        <w:tc>
          <w:tcPr>
            <w:tcW w:w="263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372916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对业务有重大影响</w:t>
            </w:r>
          </w:p>
        </w:tc>
      </w:tr>
      <w:tr w:rsidR="003F33EA" w14:paraId="754E5F2F" w14:textId="77777777">
        <w:trPr>
          <w:cantSplit/>
          <w:trHeight w:val="283"/>
        </w:trPr>
        <w:tc>
          <w:tcPr>
            <w:tcW w:w="260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4FF137" w14:textId="77777777" w:rsidR="003F33EA" w:rsidRDefault="00C46AC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变更的难度</w:t>
            </w:r>
          </w:p>
        </w:tc>
        <w:tc>
          <w:tcPr>
            <w:tcW w:w="191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5916A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很容易，且有经验</w:t>
            </w:r>
          </w:p>
        </w:tc>
        <w:tc>
          <w:tcPr>
            <w:tcW w:w="2551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085F75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比较容易，有一定经验</w:t>
            </w:r>
          </w:p>
        </w:tc>
        <w:tc>
          <w:tcPr>
            <w:tcW w:w="263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2DE13" w14:textId="77777777" w:rsidR="003F33EA" w:rsidRDefault="00C46AC1">
            <w:pPr>
              <w:pStyle w:val="afa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难，新技术，无经验</w:t>
            </w:r>
          </w:p>
        </w:tc>
      </w:tr>
    </w:tbl>
    <w:p w14:paraId="5AA67792" w14:textId="77777777" w:rsidR="003F33EA" w:rsidRDefault="00C46AC1">
      <w:pPr>
        <w:spacing w:beforeLines="50" w:before="120" w:afterLines="50" w:after="120" w:line="360" w:lineRule="auto"/>
        <w:ind w:leftChars="100" w:left="210" w:rightChars="100" w:right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影响：大</w:t>
      </w:r>
    </w:p>
    <w:p w14:paraId="3F4612A7" w14:textId="77777777" w:rsidR="003F33EA" w:rsidRDefault="00C46AC1">
      <w:pPr>
        <w:keepNext/>
        <w:keepLines/>
        <w:numPr>
          <w:ilvl w:val="0"/>
          <w:numId w:val="3"/>
        </w:numPr>
        <w:spacing w:before="360" w:after="240"/>
        <w:ind w:left="361" w:hanging="361"/>
        <w:rPr>
          <w:rFonts w:ascii="Calibri" w:eastAsia="Calibri" w:hAnsi="Calibri" w:cs="Calibri"/>
          <w:b/>
          <w:sz w:val="24"/>
        </w:rPr>
      </w:pPr>
      <w:r>
        <w:rPr>
          <w:rFonts w:ascii="宋体" w:hAnsi="宋体" w:cs="宋体"/>
          <w:b/>
          <w:sz w:val="24"/>
        </w:rPr>
        <w:t>解决方案</w:t>
      </w:r>
    </w:p>
    <w:p w14:paraId="7E4658BF" w14:textId="77777777" w:rsidR="003F33EA" w:rsidRDefault="00C46AC1">
      <w:pPr>
        <w:keepNext/>
        <w:keepLines/>
        <w:numPr>
          <w:ilvl w:val="0"/>
          <w:numId w:val="3"/>
        </w:numPr>
        <w:spacing w:before="240" w:after="120"/>
        <w:ind w:left="527" w:hanging="527"/>
        <w:rPr>
          <w:rFonts w:ascii="Cambria" w:eastAsia="Cambria" w:hAnsi="Cambria" w:cs="Cambria"/>
          <w:b/>
        </w:rPr>
      </w:pPr>
      <w:r>
        <w:rPr>
          <w:rFonts w:ascii="宋体" w:hAnsi="宋体" w:cs="宋体"/>
          <w:b/>
        </w:rPr>
        <w:t>解决方案涉及系统和模块</w:t>
      </w:r>
    </w:p>
    <w:p w14:paraId="6BC78D8C" w14:textId="3DC225E8" w:rsidR="003F33EA" w:rsidRDefault="00C46AC1">
      <w:pPr>
        <w:rPr>
          <w:rFonts w:ascii="Calibri" w:hAnsi="Calibri" w:cs="Calibri"/>
        </w:rPr>
      </w:pPr>
      <w:r>
        <w:rPr>
          <w:rFonts w:ascii="宋体" w:hAnsi="宋体" w:cs="宋体"/>
        </w:rPr>
        <w:t>系统：</w:t>
      </w:r>
      <w:r w:rsidR="00F63A11">
        <w:rPr>
          <w:rFonts w:ascii="宋体" w:hAnsi="宋体" w:cs="宋体" w:hint="eastAsia"/>
        </w:rPr>
        <w:t>单证</w:t>
      </w:r>
    </w:p>
    <w:p w14:paraId="618E1EEE" w14:textId="055F8AB3" w:rsidR="003F33EA" w:rsidRDefault="00C46AC1">
      <w:pPr>
        <w:rPr>
          <w:rFonts w:ascii="Calibri" w:hAnsi="Calibri" w:cs="Calibri"/>
        </w:rPr>
      </w:pPr>
      <w:r>
        <w:rPr>
          <w:rFonts w:ascii="宋体" w:hAnsi="宋体" w:cs="宋体"/>
        </w:rPr>
        <w:t>模块：</w:t>
      </w:r>
      <w:r w:rsidR="00EA5661">
        <w:rPr>
          <w:rFonts w:ascii="宋体" w:hAnsi="宋体" w:cs="宋体" w:hint="eastAsia"/>
        </w:rPr>
        <w:t>/</w:t>
      </w:r>
    </w:p>
    <w:p w14:paraId="24458008" w14:textId="77777777" w:rsidR="003F33EA" w:rsidRDefault="00C46AC1">
      <w:pPr>
        <w:keepNext/>
        <w:keepLines/>
        <w:numPr>
          <w:ilvl w:val="0"/>
          <w:numId w:val="4"/>
        </w:numPr>
        <w:spacing w:before="240" w:after="120"/>
        <w:ind w:left="527" w:hanging="527"/>
        <w:rPr>
          <w:rFonts w:ascii="Cambria" w:eastAsia="Cambria" w:hAnsi="Cambria" w:cs="Cambria"/>
          <w:b/>
        </w:rPr>
      </w:pPr>
      <w:r>
        <w:rPr>
          <w:rFonts w:ascii="宋体" w:hAnsi="宋体" w:cs="宋体"/>
          <w:b/>
        </w:rPr>
        <w:t>解决方案详细描述</w:t>
      </w:r>
    </w:p>
    <w:p w14:paraId="194D7825" w14:textId="73DE2857" w:rsidR="003F33EA" w:rsidRDefault="00980208">
      <w:pPr>
        <w:pStyle w:val="afa"/>
        <w:numPr>
          <w:ilvl w:val="0"/>
          <w:numId w:val="5"/>
        </w:numPr>
        <w:ind w:firstLineChars="0"/>
      </w:pPr>
      <w:r>
        <w:t xml:space="preserve"> E</w:t>
      </w:r>
      <w:r>
        <w:rPr>
          <w:rFonts w:asciiTheme="minorEastAsia" w:eastAsiaTheme="minorEastAsia" w:hAnsiTheme="minorEastAsia" w:hint="eastAsia"/>
        </w:rPr>
        <w:t>xcel导出时，sheet页以英文命名，且没有多余sheet</w:t>
      </w:r>
    </w:p>
    <w:p w14:paraId="4C06D09F" w14:textId="26FCE3F0" w:rsidR="003F33EA" w:rsidRDefault="00980208" w:rsidP="00980208">
      <w:pPr>
        <w:pStyle w:val="afa"/>
        <w:ind w:left="360" w:firstLineChars="0" w:firstLine="0"/>
        <w:rPr>
          <w:color w:val="000000"/>
          <w:kern w:val="0"/>
          <w:sz w:val="22"/>
          <w:szCs w:val="22"/>
          <w:lang w:bidi="ar"/>
        </w:rPr>
      </w:pPr>
      <w:r>
        <w:rPr>
          <w:rFonts w:hint="eastAsia"/>
          <w:color w:val="000000"/>
          <w:kern w:val="0"/>
          <w:sz w:val="22"/>
          <w:szCs w:val="22"/>
          <w:lang w:bidi="ar"/>
        </w:rPr>
        <w:t>数据库</w:t>
      </w:r>
      <w:r w:rsidR="00531C77">
        <w:rPr>
          <w:rFonts w:hint="eastAsia"/>
          <w:color w:val="000000"/>
          <w:kern w:val="0"/>
          <w:sz w:val="22"/>
          <w:szCs w:val="22"/>
          <w:lang w:bidi="ar"/>
        </w:rPr>
        <w:t>中</w:t>
      </w:r>
      <w:r>
        <w:rPr>
          <w:rFonts w:hint="eastAsia"/>
          <w:color w:val="000000"/>
          <w:kern w:val="0"/>
          <w:sz w:val="22"/>
          <w:szCs w:val="22"/>
          <w:lang w:bidi="ar"/>
        </w:rPr>
        <w:t>建立中英文关系对应表，</w:t>
      </w:r>
      <w:r w:rsidR="0061479E">
        <w:rPr>
          <w:rFonts w:hint="eastAsia"/>
          <w:color w:val="000000"/>
          <w:kern w:val="0"/>
          <w:sz w:val="22"/>
          <w:szCs w:val="22"/>
          <w:lang w:bidi="ar"/>
        </w:rPr>
        <w:t>命名sheet</w:t>
      </w:r>
      <w:r w:rsidR="00531C77">
        <w:rPr>
          <w:rFonts w:hint="eastAsia"/>
          <w:color w:val="000000"/>
          <w:kern w:val="0"/>
          <w:sz w:val="22"/>
          <w:szCs w:val="22"/>
          <w:lang w:bidi="ar"/>
        </w:rPr>
        <w:t>时取英文字段</w:t>
      </w:r>
      <w:r w:rsidR="00C46AC1">
        <w:rPr>
          <w:rFonts w:hint="eastAsia"/>
          <w:color w:val="000000"/>
          <w:kern w:val="0"/>
          <w:sz w:val="22"/>
          <w:szCs w:val="22"/>
          <w:lang w:bidi="ar"/>
        </w:rPr>
        <w:t>；</w:t>
      </w:r>
    </w:p>
    <w:p w14:paraId="4EC13345" w14:textId="0CB639EB" w:rsidR="004F0E29" w:rsidRPr="004F0E29" w:rsidRDefault="004F0E29" w:rsidP="00980208">
      <w:pPr>
        <w:pStyle w:val="afa"/>
        <w:ind w:left="360" w:firstLineChars="0" w:firstLine="0"/>
        <w:rPr>
          <w:rFonts w:hint="eastAsia"/>
          <w:color w:val="000000"/>
          <w:kern w:val="0"/>
          <w:sz w:val="22"/>
          <w:szCs w:val="22"/>
          <w:lang w:bidi="ar"/>
        </w:rPr>
      </w:pPr>
      <w:r>
        <w:rPr>
          <w:rFonts w:hint="eastAsia"/>
          <w:color w:val="000000"/>
          <w:kern w:val="0"/>
          <w:sz w:val="22"/>
          <w:szCs w:val="22"/>
          <w:lang w:bidi="ar"/>
        </w:rPr>
        <w:t>将目前服务器上的excel表格模板的多余sheet删除，然后重新上传</w:t>
      </w:r>
    </w:p>
    <w:p w14:paraId="3C7E51E8" w14:textId="77777777" w:rsidR="003F33EA" w:rsidRDefault="003F33EA">
      <w:pPr>
        <w:pStyle w:val="afa"/>
        <w:ind w:firstLineChars="0" w:firstLine="0"/>
        <w:rPr>
          <w:color w:val="000000"/>
          <w:kern w:val="0"/>
          <w:sz w:val="22"/>
          <w:szCs w:val="22"/>
          <w:lang w:bidi="ar"/>
        </w:rPr>
      </w:pPr>
    </w:p>
    <w:p w14:paraId="55190B92" w14:textId="2DDF5256" w:rsidR="003F33EA" w:rsidRDefault="005102F7">
      <w:pPr>
        <w:pStyle w:val="afa"/>
        <w:numPr>
          <w:ilvl w:val="0"/>
          <w:numId w:val="5"/>
        </w:numPr>
        <w:ind w:firstLineChars="0"/>
      </w:pPr>
      <w:r>
        <w:rPr>
          <w:rFonts w:hint="eastAsia"/>
        </w:rPr>
        <w:t>俄</w:t>
      </w:r>
      <w:r>
        <w:rPr>
          <w:rFonts w:asciiTheme="minorEastAsia" w:eastAsiaTheme="minorEastAsia" w:hAnsiTheme="minorEastAsia" w:hint="eastAsia"/>
        </w:rPr>
        <w:t>罗斯&amp;墨西哥MABE分箱未实现箱号、订单号、PO号对应关系&amp;发票号单------分箱按集装箱显示正确信息</w:t>
      </w:r>
    </w:p>
    <w:p w14:paraId="3CDDB528" w14:textId="5FF5DBA9" w:rsidR="003F33EA" w:rsidRDefault="002E2F08" w:rsidP="00671A1E">
      <w:pPr>
        <w:pStyle w:val="afa"/>
        <w:numPr>
          <w:ilvl w:val="0"/>
          <w:numId w:val="8"/>
        </w:numPr>
        <w:ind w:firstLineChars="0"/>
      </w:pPr>
      <w:r>
        <w:rPr>
          <w:rFonts w:hint="eastAsia"/>
        </w:rPr>
        <w:t>查询订单信息表，根据跟踪备货信息中的集装箱号，找到订单号，再根据订单号关联除</w:t>
      </w:r>
      <w:r>
        <w:t>PO</w:t>
      </w:r>
      <w:r>
        <w:rPr>
          <w:rFonts w:hint="eastAsia"/>
        </w:rPr>
        <w:t>号</w:t>
      </w:r>
    </w:p>
    <w:p w14:paraId="1798E780" w14:textId="57E6C537" w:rsidR="00671A1E" w:rsidRDefault="00671A1E" w:rsidP="00671A1E">
      <w:pPr>
        <w:pStyle w:val="afa"/>
        <w:numPr>
          <w:ilvl w:val="0"/>
          <w:numId w:val="8"/>
        </w:numPr>
        <w:ind w:firstLineChars="0"/>
        <w:rPr>
          <w:rFonts w:hint="eastAsia"/>
          <w:color w:val="000000"/>
          <w:kern w:val="0"/>
          <w:sz w:val="22"/>
          <w:szCs w:val="22"/>
          <w:lang w:bidi="ar"/>
        </w:rPr>
      </w:pPr>
      <w:r>
        <w:rPr>
          <w:rFonts w:hint="eastAsia"/>
        </w:rPr>
        <w:t>轮询时以集装箱号作为主键</w:t>
      </w:r>
    </w:p>
    <w:p w14:paraId="207BA68F" w14:textId="77777777" w:rsidR="003F33EA" w:rsidRDefault="003F33EA">
      <w:pPr>
        <w:pStyle w:val="afa"/>
        <w:ind w:firstLineChars="0" w:firstLine="0"/>
        <w:rPr>
          <w:color w:val="000000"/>
          <w:kern w:val="0"/>
          <w:sz w:val="22"/>
          <w:szCs w:val="22"/>
          <w:lang w:bidi="ar"/>
        </w:rPr>
      </w:pPr>
    </w:p>
    <w:p w14:paraId="42B18C6C" w14:textId="6FB46E3F" w:rsidR="003F33EA" w:rsidRDefault="000B2BC4">
      <w:pPr>
        <w:pStyle w:val="afa"/>
        <w:numPr>
          <w:ilvl w:val="0"/>
          <w:numId w:val="5"/>
        </w:numPr>
        <w:ind w:firstLineChars="0"/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MABE发阿根廷 厄瓜多尔 哥伦比亚 哥斯达黎加 秘鲁 萨尔瓦多 智利 洪都拉斯，修正对应的客户</w:t>
      </w:r>
    </w:p>
    <w:p w14:paraId="3064E839" w14:textId="7148B594" w:rsidR="003F33EA" w:rsidRDefault="00650D7D" w:rsidP="00650D7D">
      <w:pPr>
        <w:pStyle w:val="afa"/>
        <w:numPr>
          <w:ilvl w:val="0"/>
          <w:numId w:val="9"/>
        </w:numPr>
        <w:ind w:firstLineChars="0"/>
        <w:rPr>
          <w:color w:val="000000"/>
          <w:kern w:val="0"/>
          <w:sz w:val="22"/>
          <w:szCs w:val="22"/>
          <w:lang w:bidi="ar"/>
        </w:rPr>
      </w:pPr>
      <w:r>
        <w:rPr>
          <w:rFonts w:hint="eastAsia"/>
          <w:color w:val="000000"/>
          <w:kern w:val="0"/>
          <w:sz w:val="22"/>
          <w:szCs w:val="22"/>
          <w:lang w:bidi="ar"/>
        </w:rPr>
        <w:t>由业务提供正确的客户名称</w:t>
      </w:r>
    </w:p>
    <w:p w14:paraId="10283367" w14:textId="636859B8" w:rsidR="00650D7D" w:rsidRDefault="00650D7D" w:rsidP="00650D7D">
      <w:pPr>
        <w:pStyle w:val="afa"/>
        <w:numPr>
          <w:ilvl w:val="0"/>
          <w:numId w:val="9"/>
        </w:numPr>
        <w:ind w:firstLineChars="0"/>
        <w:rPr>
          <w:rFonts w:hint="eastAsia"/>
          <w:color w:val="000000"/>
          <w:kern w:val="0"/>
          <w:sz w:val="22"/>
          <w:szCs w:val="22"/>
          <w:lang w:bidi="ar"/>
        </w:rPr>
      </w:pPr>
      <w:r>
        <w:rPr>
          <w:rFonts w:hint="eastAsia"/>
          <w:color w:val="000000"/>
          <w:kern w:val="0"/>
          <w:sz w:val="22"/>
          <w:szCs w:val="22"/>
          <w:lang w:bidi="ar"/>
        </w:rPr>
        <w:t>修改客户名称表</w:t>
      </w:r>
    </w:p>
    <w:p w14:paraId="2A2D9625" w14:textId="77777777" w:rsidR="003F33EA" w:rsidRDefault="003F33EA">
      <w:pPr>
        <w:pStyle w:val="afa"/>
        <w:ind w:firstLineChars="0" w:firstLine="0"/>
      </w:pPr>
    </w:p>
    <w:p w14:paraId="31E5CF33" w14:textId="31720FC2" w:rsidR="003F33EA" w:rsidRDefault="00D96408">
      <w:pPr>
        <w:pStyle w:val="afa"/>
        <w:numPr>
          <w:ilvl w:val="0"/>
          <w:numId w:val="5"/>
        </w:numPr>
        <w:ind w:firstLineChars="0"/>
      </w:pPr>
      <w:r>
        <w:rPr>
          <w:rFonts w:asciiTheme="minorEastAsia" w:eastAsiaTheme="minorEastAsia" w:hAnsiTheme="minorEastAsia" w:hint="eastAsia"/>
        </w:rPr>
        <w:t>印度工厂/公司可以按订单类区</w:t>
      </w:r>
      <w:r>
        <w:rPr>
          <w:rFonts w:hint="eastAsia"/>
        </w:rPr>
        <w:t>分</w:t>
      </w:r>
    </w:p>
    <w:p w14:paraId="022AE2E4" w14:textId="22163166" w:rsidR="003F33EA" w:rsidRPr="00D96408" w:rsidRDefault="00D96408" w:rsidP="00D96408">
      <w:pPr>
        <w:pStyle w:val="afa"/>
        <w:ind w:left="360" w:firstLineChars="0" w:firstLine="0"/>
        <w:rPr>
          <w:rFonts w:hint="eastAsia"/>
          <w:color w:val="000000"/>
          <w:kern w:val="0"/>
          <w:sz w:val="22"/>
          <w:szCs w:val="22"/>
          <w:lang w:bidi="ar"/>
        </w:rPr>
      </w:pPr>
      <w:r>
        <w:rPr>
          <w:rFonts w:hint="eastAsia"/>
          <w:color w:val="000000"/>
          <w:kern w:val="0"/>
          <w:sz w:val="22"/>
          <w:szCs w:val="22"/>
          <w:lang w:bidi="ar"/>
        </w:rPr>
        <w:t>增加订单类的查询条件</w:t>
      </w:r>
    </w:p>
    <w:p w14:paraId="424EFF7F" w14:textId="77777777" w:rsidR="003F33EA" w:rsidRDefault="003F33EA">
      <w:pPr>
        <w:pStyle w:val="afa"/>
        <w:ind w:firstLineChars="0" w:firstLine="0"/>
        <w:rPr>
          <w:sz w:val="21"/>
        </w:rPr>
      </w:pPr>
    </w:p>
    <w:tbl>
      <w:tblPr>
        <w:tblW w:w="9145" w:type="dxa"/>
        <w:tblInd w:w="4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3F33EA" w14:paraId="450D597D" w14:textId="7777777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AC8D98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C0E49F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变更点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0F90E2" w14:textId="77777777" w:rsidR="003F33EA" w:rsidRDefault="00C46AC1">
            <w:pPr>
              <w:jc w:val="center"/>
            </w:pPr>
            <w:r>
              <w:rPr>
                <w:rFonts w:ascii="宋体" w:hAnsi="宋体" w:cs="宋体"/>
                <w:b/>
              </w:rPr>
              <w:t>系统</w:t>
            </w:r>
            <w:r>
              <w:rPr>
                <w:rFonts w:ascii="Calibri" w:eastAsia="Calibri" w:hAnsi="Calibri" w:cs="Calibri"/>
                <w:b/>
              </w:rPr>
              <w:t>&amp;</w:t>
            </w:r>
            <w:r>
              <w:rPr>
                <w:rFonts w:ascii="宋体" w:hAnsi="宋体" w:cs="宋体"/>
                <w:b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36283C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类别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B2627B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方式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8FCFA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变更前逻辑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DB2B3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变更后逻辑</w:t>
            </w:r>
          </w:p>
        </w:tc>
      </w:tr>
      <w:tr w:rsidR="003F33EA" w14:paraId="069B20F8" w14:textId="7777777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2EEFCC" w14:textId="77777777" w:rsidR="003F33EA" w:rsidRDefault="00C46AC1">
            <w:pPr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B2215B" w14:textId="4FFF6827" w:rsidR="003F33EA" w:rsidRDefault="005D6E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heet英文命名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B65509" w14:textId="293124F3" w:rsidR="003F33EA" w:rsidRDefault="00C46AC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海外单证</w:t>
            </w:r>
            <w:r w:rsidR="00D96408"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E8FDDA" w14:textId="0957044D" w:rsidR="003F33EA" w:rsidRDefault="00D964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变更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F8E40" w14:textId="77777777" w:rsidR="003F33EA" w:rsidRDefault="003F33EA">
            <w:pPr>
              <w:rPr>
                <w:rFonts w:ascii="宋体" w:hAnsi="宋体" w:cs="宋体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E12955" w14:textId="25F28C27" w:rsidR="003F33EA" w:rsidRDefault="00DA3D3B">
            <w:r>
              <w:rPr>
                <w:rFonts w:hint="eastAsia"/>
              </w:rPr>
              <w:t>现在是中文的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FB73EC" w14:textId="07087AB2" w:rsidR="003F33EA" w:rsidRDefault="00DA3D3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以英文命名</w:t>
            </w:r>
          </w:p>
        </w:tc>
      </w:tr>
      <w:tr w:rsidR="003F33EA" w14:paraId="5F9FA351" w14:textId="7777777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4C83B8" w14:textId="77777777" w:rsidR="003F33EA" w:rsidRDefault="00C46AC1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65D11A" w14:textId="2A11434B" w:rsidR="003F33EA" w:rsidRDefault="00630B9D">
            <w:pPr>
              <w:rPr>
                <w:rFonts w:ascii="宋体" w:hAnsi="宋体" w:cs="宋体"/>
                <w:sz w:val="22"/>
              </w:rPr>
            </w:pPr>
            <w:r>
              <w:rPr>
                <w:rFonts w:asciiTheme="minorEastAsia" w:eastAsiaTheme="minorEastAsia" w:hAnsiTheme="minorEastAsia" w:hint="eastAsia"/>
              </w:rPr>
              <w:t>分箱按集装箱显示正确信息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13D98B" w14:textId="33D7E352" w:rsidR="003F33EA" w:rsidRDefault="00D9640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</w:rPr>
              <w:t>海外单证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8D7028" w14:textId="56E54FC4" w:rsidR="003F33EA" w:rsidRDefault="00D9640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</w:rPr>
              <w:t>变更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146D05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A74563" w14:textId="54A0571D" w:rsidR="003F33EA" w:rsidRDefault="008B289F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未按集装箱号对应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DC873" w14:textId="49B0B5A0" w:rsidR="003F33EA" w:rsidRDefault="00590679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按集装箱号</w:t>
            </w:r>
          </w:p>
        </w:tc>
      </w:tr>
      <w:tr w:rsidR="003F33EA" w14:paraId="00130193" w14:textId="7777777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493578" w14:textId="77777777" w:rsidR="003F33EA" w:rsidRDefault="00C46AC1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94E44F" w14:textId="466471CD" w:rsidR="003F33EA" w:rsidRDefault="00762537">
            <w:pPr>
              <w:rPr>
                <w:rFonts w:ascii="宋体" w:hAnsi="宋体" w:cs="宋体"/>
                <w:sz w:val="22"/>
              </w:rPr>
            </w:pPr>
            <w:r>
              <w:rPr>
                <w:rFonts w:asciiTheme="minorEastAsia" w:eastAsiaTheme="minorEastAsia" w:hAnsiTheme="minorEastAsia" w:hint="eastAsia"/>
              </w:rPr>
              <w:t>修正对应的客户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076884" w14:textId="21299454" w:rsidR="003F33EA" w:rsidRDefault="00D9640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</w:rPr>
              <w:t>海外单证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41642C" w14:textId="381BC6EC" w:rsidR="003F33EA" w:rsidRDefault="00D9640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</w:rPr>
              <w:t>变更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ACCC1D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1F7675" w14:textId="6FCEEA4E" w:rsidR="003F33EA" w:rsidRDefault="00AA10F4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客户数据不正确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106582" w14:textId="03304870" w:rsidR="003F33EA" w:rsidRDefault="00AA10F4">
            <w:pPr>
              <w:rPr>
                <w:rFonts w:ascii="宋体" w:hAnsi="宋体" w:cs="宋体" w:hint="eastAsia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修改客户名称</w:t>
            </w:r>
          </w:p>
        </w:tc>
      </w:tr>
      <w:tr w:rsidR="003F33EA" w14:paraId="43FDBC7E" w14:textId="7777777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30139B" w14:textId="77777777" w:rsidR="003F33EA" w:rsidRDefault="00C46AC1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6D0BC8" w14:textId="3C9013B5" w:rsidR="003F33EA" w:rsidRDefault="00696C6D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Theme="minorEastAsia" w:eastAsiaTheme="minorEastAsia" w:hAnsiTheme="minorEastAsia" w:hint="eastAsia"/>
              </w:rPr>
              <w:t>按订单类区</w:t>
            </w:r>
            <w:r>
              <w:rPr>
                <w:rFonts w:hint="eastAsia"/>
              </w:rPr>
              <w:t>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69E37B" w14:textId="5E88BF45" w:rsidR="003F33EA" w:rsidRDefault="00D9640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</w:rPr>
              <w:t>海外单证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48A7D9" w14:textId="6BC4D5F8" w:rsidR="003F33EA" w:rsidRDefault="00D9640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</w:rPr>
              <w:t>变更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5BF238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6825A3" w14:textId="612841AC" w:rsidR="003F33EA" w:rsidRDefault="00696C6D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无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78A925" w14:textId="44484ADB" w:rsidR="003F33EA" w:rsidRDefault="00696C6D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增加查询条件</w:t>
            </w:r>
          </w:p>
        </w:tc>
      </w:tr>
      <w:tr w:rsidR="003F33EA" w14:paraId="23FCD3D0" w14:textId="7777777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35159F" w14:textId="77777777" w:rsidR="003F33EA" w:rsidRDefault="00C46AC1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8B6B86" w14:textId="77777777" w:rsidR="003F33EA" w:rsidRDefault="00C46AC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商务审核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8C9C6" w14:textId="131CFCF5" w:rsidR="003F33EA" w:rsidRDefault="00D9640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</w:rPr>
              <w:t>海外单证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517F75" w14:textId="479BFCE4" w:rsidR="003F33EA" w:rsidRDefault="00D96408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</w:rPr>
              <w:t>变更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936CC4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07D10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8A8AD4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</w:tr>
      <w:tr w:rsidR="003F33EA" w14:paraId="77AAF101" w14:textId="7777777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6A283" w14:textId="77777777" w:rsidR="003F33EA" w:rsidRDefault="003F33EA">
            <w:pPr>
              <w:jc w:val="center"/>
              <w:rPr>
                <w:rFonts w:ascii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A54E29" w14:textId="77777777" w:rsidR="003F33EA" w:rsidRDefault="003F33E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B45B2D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AB6D9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E57315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7CB4B5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D79EA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</w:tr>
    </w:tbl>
    <w:p w14:paraId="73EC9BE3" w14:textId="77777777" w:rsidR="003F33EA" w:rsidRDefault="003F33EA">
      <w:pPr>
        <w:rPr>
          <w:rFonts w:ascii="Calibri" w:eastAsia="Calibri" w:hAnsi="Calibri" w:cs="Calibri"/>
        </w:rPr>
      </w:pPr>
    </w:p>
    <w:p w14:paraId="57253C4A" w14:textId="77777777" w:rsidR="003F33EA" w:rsidRDefault="00C46AC1">
      <w:pPr>
        <w:keepNext/>
        <w:keepLines/>
        <w:numPr>
          <w:ilvl w:val="0"/>
          <w:numId w:val="6"/>
        </w:numPr>
        <w:spacing w:before="360" w:after="240"/>
        <w:ind w:left="361" w:hanging="361"/>
        <w:rPr>
          <w:rFonts w:ascii="Calibri" w:eastAsia="Calibri" w:hAnsi="Calibri" w:cs="Calibri"/>
          <w:b/>
          <w:sz w:val="24"/>
        </w:rPr>
      </w:pPr>
      <w:r>
        <w:rPr>
          <w:rFonts w:ascii="宋体" w:hAnsi="宋体" w:cs="宋体"/>
          <w:b/>
          <w:sz w:val="24"/>
        </w:rPr>
        <w:t>测试场景</w:t>
      </w:r>
    </w:p>
    <w:tbl>
      <w:tblPr>
        <w:tblW w:w="9145" w:type="dxa"/>
        <w:tblInd w:w="4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3F33EA" w14:paraId="056636AA" w14:textId="7777777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86C138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AF4F1F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一级场景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7B2092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二级场景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D3F62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本次变更测试要点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954AE0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冲突测试要点</w:t>
            </w:r>
          </w:p>
        </w:tc>
      </w:tr>
      <w:tr w:rsidR="00DD5382" w14:paraId="0BBA5421" w14:textId="77777777" w:rsidTr="00207FA2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4BCF94" w14:textId="77777777" w:rsidR="00DD5382" w:rsidRDefault="00DD5382" w:rsidP="00DD5382">
            <w:pPr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6746F8" w14:textId="16FFC826" w:rsidR="00DD5382" w:rsidRDefault="00DD5382" w:rsidP="00DD5382">
            <w:pPr>
              <w:widowControl/>
              <w:jc w:val="left"/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heet英文命名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1A68A5" w14:textId="77777777" w:rsidR="00DD5382" w:rsidRDefault="00DD5382" w:rsidP="00DD5382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D3F88" w14:textId="2354694E" w:rsidR="00DD5382" w:rsidRDefault="00DD5382" w:rsidP="00DD538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heet页是英文的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EB2A15" w14:textId="77777777" w:rsidR="00DD5382" w:rsidRDefault="00DD5382" w:rsidP="00DD5382">
            <w:pPr>
              <w:rPr>
                <w:rFonts w:ascii="宋体" w:hAnsi="宋体" w:cs="宋体"/>
                <w:sz w:val="22"/>
              </w:rPr>
            </w:pPr>
          </w:p>
        </w:tc>
      </w:tr>
      <w:tr w:rsidR="00DD5382" w14:paraId="02739FA4" w14:textId="77777777" w:rsidTr="00207FA2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3A2A11" w14:textId="77777777" w:rsidR="00DD5382" w:rsidRDefault="00DD5382" w:rsidP="00DD5382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6C8ADF" w14:textId="4A73E6FD" w:rsidR="00DD5382" w:rsidRDefault="00DD5382" w:rsidP="00DD5382">
            <w:pPr>
              <w:widowControl/>
              <w:jc w:val="left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Fonts w:asciiTheme="minorEastAsia" w:eastAsiaTheme="minorEastAsia" w:hAnsiTheme="minorEastAsia" w:hint="eastAsia"/>
              </w:rPr>
              <w:t>分箱按集装箱显示正确信息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18456E" w14:textId="77777777" w:rsidR="00DD5382" w:rsidRDefault="00DD5382" w:rsidP="00DD5382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2C848C" w14:textId="5B2314D2" w:rsidR="00DD5382" w:rsidRDefault="00DD5382" w:rsidP="00DD5382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按集装箱号正确显示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E5D044" w14:textId="77777777" w:rsidR="00DD5382" w:rsidRDefault="00DD5382" w:rsidP="00DD5382">
            <w:pPr>
              <w:rPr>
                <w:rFonts w:ascii="宋体" w:hAnsi="宋体" w:cs="宋体"/>
                <w:sz w:val="22"/>
              </w:rPr>
            </w:pPr>
          </w:p>
        </w:tc>
      </w:tr>
      <w:tr w:rsidR="00DD5382" w14:paraId="79359255" w14:textId="77777777" w:rsidTr="00207FA2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C00F60" w14:textId="77777777" w:rsidR="00DD5382" w:rsidRDefault="00DD5382" w:rsidP="00DD5382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1AA393" w14:textId="28342393" w:rsidR="00DD5382" w:rsidRDefault="00DD5382" w:rsidP="00DD5382">
            <w:pPr>
              <w:widowControl/>
              <w:jc w:val="left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Fonts w:asciiTheme="minorEastAsia" w:eastAsiaTheme="minorEastAsia" w:hAnsiTheme="minorEastAsia" w:hint="eastAsia"/>
              </w:rPr>
              <w:t>修正对应的客户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023D1A" w14:textId="77777777" w:rsidR="00DD5382" w:rsidRDefault="00DD5382" w:rsidP="00DD5382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EF14A5" w14:textId="762A1263" w:rsidR="00DD5382" w:rsidRDefault="00854E41" w:rsidP="00DD5382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客户名称</w:t>
            </w:r>
            <w:r w:rsidR="0005046B">
              <w:rPr>
                <w:rFonts w:ascii="宋体" w:hAnsi="宋体" w:cs="宋体" w:hint="eastAsia"/>
                <w:sz w:val="22"/>
              </w:rPr>
              <w:t>正确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F7BDB4" w14:textId="77777777" w:rsidR="00DD5382" w:rsidRDefault="00DD5382" w:rsidP="00DD5382">
            <w:pPr>
              <w:rPr>
                <w:rFonts w:ascii="宋体" w:hAnsi="宋体" w:cs="宋体"/>
                <w:sz w:val="22"/>
              </w:rPr>
            </w:pPr>
          </w:p>
        </w:tc>
      </w:tr>
      <w:tr w:rsidR="00DD5382" w14:paraId="61303ECF" w14:textId="77777777" w:rsidTr="00207FA2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3BAEF5" w14:textId="77777777" w:rsidR="00DD5382" w:rsidRDefault="00DD5382" w:rsidP="00DD5382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B3AC04" w14:textId="4E3967DA" w:rsidR="00DD5382" w:rsidRDefault="00DD5382" w:rsidP="00DD5382">
            <w:pPr>
              <w:widowControl/>
              <w:jc w:val="left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Fonts w:asciiTheme="minorEastAsia" w:eastAsiaTheme="minorEastAsia" w:hAnsiTheme="minorEastAsia" w:hint="eastAsia"/>
              </w:rPr>
              <w:t>按订单类区</w:t>
            </w:r>
            <w:r>
              <w:rPr>
                <w:rFonts w:hint="eastAsia"/>
              </w:rPr>
              <w:t>分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B0C70" w14:textId="77777777" w:rsidR="00DD5382" w:rsidRDefault="00DD5382" w:rsidP="00DD5382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90F9C" w14:textId="42C2143F" w:rsidR="00DD5382" w:rsidRDefault="008C3A20" w:rsidP="00DD5382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能按条件查询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58B54E" w14:textId="77777777" w:rsidR="00DD5382" w:rsidRDefault="00DD5382" w:rsidP="00DD5382">
            <w:pPr>
              <w:rPr>
                <w:rFonts w:ascii="宋体" w:hAnsi="宋体" w:cs="宋体"/>
                <w:sz w:val="22"/>
              </w:rPr>
            </w:pPr>
          </w:p>
        </w:tc>
      </w:tr>
    </w:tbl>
    <w:p w14:paraId="434ED7F1" w14:textId="77777777" w:rsidR="003F33EA" w:rsidRDefault="00C46AC1">
      <w:pPr>
        <w:keepNext/>
        <w:keepLines/>
        <w:numPr>
          <w:ilvl w:val="0"/>
          <w:numId w:val="7"/>
        </w:numPr>
        <w:spacing w:before="360" w:after="240"/>
        <w:ind w:left="361" w:hanging="361"/>
        <w:rPr>
          <w:rFonts w:ascii="Calibri" w:eastAsia="Calibri" w:hAnsi="Calibri" w:cs="Calibri"/>
          <w:b/>
          <w:sz w:val="24"/>
        </w:rPr>
      </w:pPr>
      <w:r>
        <w:rPr>
          <w:rFonts w:ascii="宋体" w:hAnsi="宋体" w:cs="宋体"/>
          <w:b/>
          <w:sz w:val="24"/>
        </w:rPr>
        <w:t>风险评估及措施（重大需求必填）</w:t>
      </w:r>
    </w:p>
    <w:tbl>
      <w:tblPr>
        <w:tblW w:w="9180" w:type="dxa"/>
        <w:tblInd w:w="3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F33EA" w14:paraId="7B6B2863" w14:textId="77777777">
        <w:trPr>
          <w:trHeight w:val="1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F0B7F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风险点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8E3E6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风险等级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BC372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解决措施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5E4E7" w14:textId="77777777" w:rsidR="003F33EA" w:rsidRDefault="00C46AC1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备注</w:t>
            </w:r>
          </w:p>
        </w:tc>
      </w:tr>
      <w:tr w:rsidR="003F33EA" w14:paraId="354293EA" w14:textId="77777777">
        <w:trPr>
          <w:trHeight w:val="1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F96030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EC05F3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D266E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7F3D9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</w:tr>
      <w:tr w:rsidR="003F33EA" w14:paraId="5DF5B46A" w14:textId="77777777">
        <w:trPr>
          <w:trHeight w:val="1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3147CE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C94D6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697E8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61AA" w14:textId="77777777" w:rsidR="003F33EA" w:rsidRDefault="003F33EA">
            <w:pPr>
              <w:rPr>
                <w:rFonts w:ascii="宋体" w:hAnsi="宋体" w:cs="宋体"/>
                <w:sz w:val="22"/>
              </w:rPr>
            </w:pPr>
          </w:p>
        </w:tc>
      </w:tr>
    </w:tbl>
    <w:p w14:paraId="36171D0D" w14:textId="77777777" w:rsidR="003F33EA" w:rsidRDefault="003F33EA">
      <w:pPr>
        <w:spacing w:beforeLines="50" w:before="120" w:afterLines="50" w:after="120" w:line="360" w:lineRule="auto"/>
        <w:ind w:leftChars="100" w:left="210" w:rightChars="100" w:right="210"/>
        <w:rPr>
          <w:rFonts w:asciiTheme="minorEastAsia" w:eastAsiaTheme="minorEastAsia" w:hAnsiTheme="minorEastAsia"/>
        </w:rPr>
      </w:pPr>
    </w:p>
    <w:sectPr w:rsidR="003F33EA">
      <w:headerReference w:type="default" r:id="rId9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6F7DF" w14:textId="77777777" w:rsidR="00C46AC1" w:rsidRDefault="00C46AC1">
      <w:r>
        <w:separator/>
      </w:r>
    </w:p>
  </w:endnote>
  <w:endnote w:type="continuationSeparator" w:id="0">
    <w:p w14:paraId="4F8290B2" w14:textId="77777777" w:rsidR="00C46AC1" w:rsidRDefault="00C4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KTypeRegular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altName w:val="Segoe Prin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E73A6" w14:textId="77777777" w:rsidR="00C46AC1" w:rsidRDefault="00C46AC1">
      <w:r>
        <w:separator/>
      </w:r>
    </w:p>
  </w:footnote>
  <w:footnote w:type="continuationSeparator" w:id="0">
    <w:p w14:paraId="6537EF73" w14:textId="77777777" w:rsidR="00C46AC1" w:rsidRDefault="00C46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3F33EA" w14:paraId="42BC01D5" w14:textId="77777777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EDACFCC" w14:textId="77777777" w:rsidR="003F33EA" w:rsidRDefault="00C46AC1">
          <w:pPr>
            <w:ind w:firstLineChars="600" w:firstLine="1260"/>
            <w:rPr>
              <w:rFonts w:ascii="幼圆" w:eastAsia="幼圆"/>
              <w:sz w:val="48"/>
            </w:rPr>
          </w:pPr>
          <w:bookmarkStart w:id="0" w:name="_Hlk532478898"/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5CA9D4B" wp14:editId="79012D92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B62AC10" w14:textId="7F913C6D" w:rsidR="003F33EA" w:rsidRDefault="00201E2C">
          <w:pPr>
            <w:pStyle w:val="HTML"/>
            <w:widowControl/>
            <w:spacing w:line="315" w:lineRule="atLeast"/>
            <w:jc w:val="center"/>
            <w:rPr>
              <w:rFonts w:ascii="微软雅黑" w:eastAsia="微软雅黑" w:hAnsi="微软雅黑" w:hint="default"/>
              <w:b/>
              <w:sz w:val="32"/>
              <w:szCs w:val="36"/>
            </w:rPr>
          </w:pPr>
          <w:r>
            <w:rPr>
              <w:rFonts w:ascii="微软雅黑" w:eastAsia="微软雅黑" w:hAnsi="微软雅黑"/>
              <w:b/>
              <w:sz w:val="21"/>
              <w:szCs w:val="21"/>
              <w:u w:val="single"/>
            </w:rPr>
            <w:t>单证部分模板优化</w:t>
          </w:r>
        </w:p>
        <w:p w14:paraId="636FAB51" w14:textId="77777777" w:rsidR="003F33EA" w:rsidRDefault="00C46AC1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解决方案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0C2388" w14:textId="77777777" w:rsidR="003F33EA" w:rsidRDefault="00C46AC1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>
            <w:rPr>
              <w:rFonts w:ascii="黑体" w:eastAsia="黑体" w:hAnsi="黑体" w:hint="eastAsia"/>
            </w:rPr>
            <w:t>353-M0402F01-F04</w:t>
          </w:r>
        </w:p>
      </w:tc>
    </w:tr>
    <w:tr w:rsidR="003F33EA" w14:paraId="6C4B69E1" w14:textId="77777777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19F11A9" w14:textId="77777777" w:rsidR="003F33EA" w:rsidRDefault="003F33EA">
          <w:pPr>
            <w:pStyle w:val="aa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E754C9A" w14:textId="77777777" w:rsidR="003F33EA" w:rsidRDefault="003F33EA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085902" w14:textId="77777777" w:rsidR="003F33EA" w:rsidRDefault="00C46AC1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>
            <w:rPr>
              <w:rFonts w:ascii="黑体" w:eastAsia="黑体" w:hint="eastAsia"/>
              <w:szCs w:val="22"/>
            </w:rPr>
            <w:t xml:space="preserve">0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3F33EA" w14:paraId="7B91CFEC" w14:textId="77777777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429D9DF" w14:textId="77777777" w:rsidR="003F33EA" w:rsidRDefault="003F33EA">
          <w:pPr>
            <w:pStyle w:val="aa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49800AC" w14:textId="77777777" w:rsidR="003F33EA" w:rsidRDefault="003F33EA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5EBD53" w14:textId="77777777" w:rsidR="003F33EA" w:rsidRDefault="00C46AC1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生效期：</w:t>
          </w:r>
          <w:r>
            <w:rPr>
              <w:rFonts w:ascii="黑体" w:eastAsia="黑体" w:hint="eastAsia"/>
              <w:szCs w:val="22"/>
            </w:rPr>
            <w:t>2018</w:t>
          </w:r>
          <w:r>
            <w:rPr>
              <w:rFonts w:ascii="黑体" w:eastAsia="黑体" w:hint="eastAsia"/>
              <w:szCs w:val="22"/>
            </w:rPr>
            <w:t>年</w:t>
          </w:r>
          <w:r>
            <w:rPr>
              <w:rFonts w:ascii="黑体" w:eastAsia="黑体"/>
              <w:szCs w:val="22"/>
            </w:rPr>
            <w:t>12</w:t>
          </w:r>
          <w:r>
            <w:rPr>
              <w:rFonts w:ascii="黑体" w:eastAsia="黑体" w:hint="eastAsia"/>
              <w:szCs w:val="22"/>
            </w:rPr>
            <w:t>月</w:t>
          </w:r>
          <w:r>
            <w:rPr>
              <w:rFonts w:ascii="黑体" w:eastAsia="黑体" w:hint="eastAsia"/>
              <w:szCs w:val="22"/>
            </w:rPr>
            <w:t>1</w:t>
          </w:r>
          <w:r>
            <w:rPr>
              <w:rFonts w:ascii="黑体" w:eastAsia="黑体"/>
              <w:szCs w:val="22"/>
            </w:rPr>
            <w:t>3</w:t>
          </w:r>
          <w:r>
            <w:rPr>
              <w:rFonts w:ascii="黑体" w:eastAsia="黑体" w:hint="eastAsia"/>
              <w:szCs w:val="22"/>
            </w:rPr>
            <w:t>日</w:t>
          </w:r>
        </w:p>
      </w:tc>
    </w:tr>
    <w:tr w:rsidR="003F33EA" w14:paraId="2882FD28" w14:textId="77777777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E28879" w14:textId="77777777" w:rsidR="003F33EA" w:rsidRDefault="003F33EA">
          <w:pPr>
            <w:pStyle w:val="aa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9A47A0" w14:textId="77777777" w:rsidR="003F33EA" w:rsidRDefault="003F33EA">
          <w:pPr>
            <w:pStyle w:val="aa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BA8B68" w14:textId="77777777" w:rsidR="003F33EA" w:rsidRDefault="00C46AC1">
          <w:pPr>
            <w:pStyle w:val="aa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>
            <w:rPr>
              <w:rFonts w:ascii="黑体" w:eastAsia="黑体" w:hint="eastAsia"/>
              <w:szCs w:val="22"/>
            </w:rPr>
            <w:t>690</w:t>
          </w:r>
          <w:r>
            <w:rPr>
              <w:rFonts w:ascii="黑体" w:eastAsia="黑体" w:hint="eastAsia"/>
              <w:szCs w:val="22"/>
            </w:rPr>
            <w:t>内部公开</w:t>
          </w:r>
        </w:p>
      </w:tc>
    </w:tr>
    <w:bookmarkEnd w:id="0"/>
  </w:tbl>
  <w:p w14:paraId="4436C26B" w14:textId="77777777" w:rsidR="003F33EA" w:rsidRDefault="003F33E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5B12"/>
    <w:multiLevelType w:val="hybridMultilevel"/>
    <w:tmpl w:val="FE582CF2"/>
    <w:lvl w:ilvl="0" w:tplc="BBE827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4D09E6"/>
    <w:multiLevelType w:val="multilevel"/>
    <w:tmpl w:val="184D0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1B1304"/>
    <w:multiLevelType w:val="multilevel"/>
    <w:tmpl w:val="311B1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D32819"/>
    <w:multiLevelType w:val="multilevel"/>
    <w:tmpl w:val="43D3281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B12423"/>
    <w:multiLevelType w:val="multilevel"/>
    <w:tmpl w:val="52B1242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060B7"/>
    <w:multiLevelType w:val="multilevel"/>
    <w:tmpl w:val="62A060B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F76495"/>
    <w:multiLevelType w:val="hybridMultilevel"/>
    <w:tmpl w:val="31FE2694"/>
    <w:lvl w:ilvl="0" w:tplc="BDDE6C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left" w:pos="1850"/>
        </w:tabs>
        <w:ind w:left="1850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151"/>
        </w:tabs>
        <w:ind w:left="151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295"/>
        </w:tabs>
        <w:ind w:left="29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439"/>
        </w:tabs>
        <w:ind w:left="439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583"/>
        </w:tabs>
        <w:ind w:left="58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727"/>
        </w:tabs>
        <w:ind w:left="727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871"/>
        </w:tabs>
        <w:ind w:left="871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015"/>
        </w:tabs>
        <w:ind w:left="1015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159"/>
        </w:tabs>
        <w:ind w:left="1159" w:hanging="1584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0A0A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5110"/>
    <w:rsid w:val="0004576B"/>
    <w:rsid w:val="0004742C"/>
    <w:rsid w:val="0005010B"/>
    <w:rsid w:val="0005046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676D9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2BC4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6132"/>
    <w:rsid w:val="000E72C7"/>
    <w:rsid w:val="000E730B"/>
    <w:rsid w:val="000E7C2D"/>
    <w:rsid w:val="000F33CB"/>
    <w:rsid w:val="000F39B2"/>
    <w:rsid w:val="000F39FA"/>
    <w:rsid w:val="000F7D9B"/>
    <w:rsid w:val="000F7EF5"/>
    <w:rsid w:val="00101542"/>
    <w:rsid w:val="00102E90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A27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0A7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1E2C"/>
    <w:rsid w:val="002031C7"/>
    <w:rsid w:val="002043D5"/>
    <w:rsid w:val="00205B2D"/>
    <w:rsid w:val="00206348"/>
    <w:rsid w:val="00212192"/>
    <w:rsid w:val="0021264E"/>
    <w:rsid w:val="0021336E"/>
    <w:rsid w:val="00215570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4C2E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2F08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567A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43E9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33EA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44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5543"/>
    <w:rsid w:val="00460A58"/>
    <w:rsid w:val="004626CD"/>
    <w:rsid w:val="00462A58"/>
    <w:rsid w:val="00464E7B"/>
    <w:rsid w:val="00466EB1"/>
    <w:rsid w:val="0047101C"/>
    <w:rsid w:val="00475D3A"/>
    <w:rsid w:val="0047714E"/>
    <w:rsid w:val="00477B53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0E29"/>
    <w:rsid w:val="004F142D"/>
    <w:rsid w:val="004F21B0"/>
    <w:rsid w:val="004F31CA"/>
    <w:rsid w:val="004F4182"/>
    <w:rsid w:val="004F43EB"/>
    <w:rsid w:val="004F5AA9"/>
    <w:rsid w:val="004F6EA5"/>
    <w:rsid w:val="0050088F"/>
    <w:rsid w:val="00500F41"/>
    <w:rsid w:val="005015F9"/>
    <w:rsid w:val="00503A68"/>
    <w:rsid w:val="0050578C"/>
    <w:rsid w:val="005059B3"/>
    <w:rsid w:val="00506BB8"/>
    <w:rsid w:val="00507E55"/>
    <w:rsid w:val="005102F7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1C77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0679"/>
    <w:rsid w:val="00591E40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6EA3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2C6D"/>
    <w:rsid w:val="0061479E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B9D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5AA2"/>
    <w:rsid w:val="00646337"/>
    <w:rsid w:val="00650D7D"/>
    <w:rsid w:val="00652860"/>
    <w:rsid w:val="00652D06"/>
    <w:rsid w:val="006533DE"/>
    <w:rsid w:val="006566CE"/>
    <w:rsid w:val="006572FE"/>
    <w:rsid w:val="00657671"/>
    <w:rsid w:val="006576C4"/>
    <w:rsid w:val="006600D4"/>
    <w:rsid w:val="00662205"/>
    <w:rsid w:val="00662C56"/>
    <w:rsid w:val="0066407A"/>
    <w:rsid w:val="006671E2"/>
    <w:rsid w:val="0066776B"/>
    <w:rsid w:val="00671A1E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06C2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6C6D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E00"/>
    <w:rsid w:val="006D6F14"/>
    <w:rsid w:val="006E10A1"/>
    <w:rsid w:val="006E1C10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CDD"/>
    <w:rsid w:val="00700477"/>
    <w:rsid w:val="00700C5C"/>
    <w:rsid w:val="007022B2"/>
    <w:rsid w:val="00705C63"/>
    <w:rsid w:val="007061AA"/>
    <w:rsid w:val="007066A2"/>
    <w:rsid w:val="0071019F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537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14FF"/>
    <w:rsid w:val="007B2DF4"/>
    <w:rsid w:val="007B42FC"/>
    <w:rsid w:val="007B4A7B"/>
    <w:rsid w:val="007C2C8D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4E41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89F"/>
    <w:rsid w:val="008B2D93"/>
    <w:rsid w:val="008B3B75"/>
    <w:rsid w:val="008B4245"/>
    <w:rsid w:val="008B4E25"/>
    <w:rsid w:val="008B6440"/>
    <w:rsid w:val="008B6F57"/>
    <w:rsid w:val="008B7AD6"/>
    <w:rsid w:val="008C00F2"/>
    <w:rsid w:val="008C0D33"/>
    <w:rsid w:val="008C0F6C"/>
    <w:rsid w:val="008C3A20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5F90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208"/>
    <w:rsid w:val="00980A83"/>
    <w:rsid w:val="00981B18"/>
    <w:rsid w:val="0098320E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164A"/>
    <w:rsid w:val="009A306C"/>
    <w:rsid w:val="009A606C"/>
    <w:rsid w:val="009B14F7"/>
    <w:rsid w:val="009B20A7"/>
    <w:rsid w:val="009B2157"/>
    <w:rsid w:val="009B2DA5"/>
    <w:rsid w:val="009B2DC1"/>
    <w:rsid w:val="009B64C4"/>
    <w:rsid w:val="009B742A"/>
    <w:rsid w:val="009C1B31"/>
    <w:rsid w:val="009C1E9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10624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54C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10F4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40AB8"/>
    <w:rsid w:val="00B42ABE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5673"/>
    <w:rsid w:val="00B76E48"/>
    <w:rsid w:val="00B772DB"/>
    <w:rsid w:val="00B80664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62DB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48B3"/>
    <w:rsid w:val="00C46AC1"/>
    <w:rsid w:val="00C475B8"/>
    <w:rsid w:val="00C53D6A"/>
    <w:rsid w:val="00C53F41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31AA"/>
    <w:rsid w:val="00C945AC"/>
    <w:rsid w:val="00C94DA1"/>
    <w:rsid w:val="00C953BF"/>
    <w:rsid w:val="00CA20DA"/>
    <w:rsid w:val="00CA3463"/>
    <w:rsid w:val="00CA6737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10C"/>
    <w:rsid w:val="00D10473"/>
    <w:rsid w:val="00D12514"/>
    <w:rsid w:val="00D13595"/>
    <w:rsid w:val="00D165C3"/>
    <w:rsid w:val="00D17B6F"/>
    <w:rsid w:val="00D17C40"/>
    <w:rsid w:val="00D20091"/>
    <w:rsid w:val="00D2600C"/>
    <w:rsid w:val="00D26523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77F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6408"/>
    <w:rsid w:val="00D979F9"/>
    <w:rsid w:val="00D97EC1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3D3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382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158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661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4D52"/>
    <w:rsid w:val="00EF57BA"/>
    <w:rsid w:val="00F01F6D"/>
    <w:rsid w:val="00F02098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3A11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8B8"/>
    <w:rsid w:val="00FB2DFF"/>
    <w:rsid w:val="00FB2F10"/>
    <w:rsid w:val="00FB4516"/>
    <w:rsid w:val="00FB4C9B"/>
    <w:rsid w:val="00FB5D29"/>
    <w:rsid w:val="00FB625D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1AB7F3B"/>
    <w:rsid w:val="077C2E82"/>
    <w:rsid w:val="07D91FB8"/>
    <w:rsid w:val="083E631A"/>
    <w:rsid w:val="0972418C"/>
    <w:rsid w:val="0A264CB0"/>
    <w:rsid w:val="0B177339"/>
    <w:rsid w:val="0B9C6576"/>
    <w:rsid w:val="0C1944C5"/>
    <w:rsid w:val="0C2272F9"/>
    <w:rsid w:val="0D274945"/>
    <w:rsid w:val="0E4B437F"/>
    <w:rsid w:val="0F9D4061"/>
    <w:rsid w:val="147420F1"/>
    <w:rsid w:val="15D65F33"/>
    <w:rsid w:val="1955523C"/>
    <w:rsid w:val="1F125588"/>
    <w:rsid w:val="22524D39"/>
    <w:rsid w:val="252F3811"/>
    <w:rsid w:val="257C184F"/>
    <w:rsid w:val="271B63CF"/>
    <w:rsid w:val="2AAE421C"/>
    <w:rsid w:val="2B625E50"/>
    <w:rsid w:val="2DD76962"/>
    <w:rsid w:val="2F421511"/>
    <w:rsid w:val="38B2064E"/>
    <w:rsid w:val="3A1449D5"/>
    <w:rsid w:val="3AE34459"/>
    <w:rsid w:val="3D2250D9"/>
    <w:rsid w:val="3F2E4B78"/>
    <w:rsid w:val="3F8B3ADA"/>
    <w:rsid w:val="40035B66"/>
    <w:rsid w:val="41BE3125"/>
    <w:rsid w:val="41D00C05"/>
    <w:rsid w:val="42066774"/>
    <w:rsid w:val="423058B3"/>
    <w:rsid w:val="440875AB"/>
    <w:rsid w:val="450C7B2B"/>
    <w:rsid w:val="45BB4E58"/>
    <w:rsid w:val="478021F9"/>
    <w:rsid w:val="48C26373"/>
    <w:rsid w:val="4B2B55A6"/>
    <w:rsid w:val="4BA65DAE"/>
    <w:rsid w:val="4C540BEF"/>
    <w:rsid w:val="4CB2489A"/>
    <w:rsid w:val="4D185C09"/>
    <w:rsid w:val="4D4966B1"/>
    <w:rsid w:val="4E364182"/>
    <w:rsid w:val="4FD10381"/>
    <w:rsid w:val="506C6001"/>
    <w:rsid w:val="508C3830"/>
    <w:rsid w:val="525A1683"/>
    <w:rsid w:val="5A0045FE"/>
    <w:rsid w:val="5A662699"/>
    <w:rsid w:val="5CB06163"/>
    <w:rsid w:val="5F6A056B"/>
    <w:rsid w:val="5FB939B5"/>
    <w:rsid w:val="62CD61CF"/>
    <w:rsid w:val="64B24842"/>
    <w:rsid w:val="66DC2BCD"/>
    <w:rsid w:val="68A20D7A"/>
    <w:rsid w:val="695D57A0"/>
    <w:rsid w:val="6B2F4C1A"/>
    <w:rsid w:val="6C793E03"/>
    <w:rsid w:val="6C975B36"/>
    <w:rsid w:val="6F4141D3"/>
    <w:rsid w:val="6F422098"/>
    <w:rsid w:val="71E97202"/>
    <w:rsid w:val="75756742"/>
    <w:rsid w:val="76E6108B"/>
    <w:rsid w:val="774657EE"/>
    <w:rsid w:val="78417157"/>
    <w:rsid w:val="79C40DA6"/>
    <w:rsid w:val="7EB32304"/>
    <w:rsid w:val="7FA0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6506A"/>
  <w15:docId w15:val="{BDD3E408-1908-4FA4-88AD-2A66C6F3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 w:qFormat="1"/>
    <w:lsdException w:name="annotation text" w:semiHidden="1" w:qFormat="1"/>
    <w:lsdException w:name="header" w:uiPriority="99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uiPriority="99" w:qFormat="1"/>
    <w:lsdException w:name="Body Text 2" w:qFormat="1"/>
    <w:lsdException w:name="Body Text 3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120" w:line="360" w:lineRule="auto"/>
      <w:ind w:left="432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1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440"/>
    </w:pPr>
  </w:style>
  <w:style w:type="paragraph" w:styleId="a3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4">
    <w:name w:val="annotation text"/>
    <w:basedOn w:val="a"/>
    <w:semiHidden/>
    <w:qFormat/>
  </w:style>
  <w:style w:type="paragraph" w:styleId="3">
    <w:name w:val="Body Text 3"/>
    <w:basedOn w:val="a"/>
    <w:qFormat/>
    <w:pPr>
      <w:numPr>
        <w:numId w:val="2"/>
      </w:numPr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5">
    <w:name w:val="Body Text"/>
    <w:basedOn w:val="a"/>
    <w:qFormat/>
    <w:pPr>
      <w:spacing w:line="300" w:lineRule="auto"/>
      <w:ind w:firstLine="547"/>
    </w:pPr>
    <w:rPr>
      <w:sz w:val="24"/>
      <w:szCs w:val="20"/>
    </w:rPr>
  </w:style>
  <w:style w:type="paragraph" w:styleId="TOC5">
    <w:name w:val="toc 5"/>
    <w:basedOn w:val="a"/>
    <w:next w:val="a"/>
    <w:semiHidden/>
    <w:qFormat/>
    <w:pPr>
      <w:ind w:left="960"/>
    </w:pPr>
  </w:style>
  <w:style w:type="paragraph" w:styleId="TOC3">
    <w:name w:val="toc 3"/>
    <w:basedOn w:val="a"/>
    <w:next w:val="a"/>
    <w:semiHidden/>
    <w:qFormat/>
    <w:pPr>
      <w:ind w:left="480"/>
    </w:pPr>
  </w:style>
  <w:style w:type="paragraph" w:styleId="TOC8">
    <w:name w:val="toc 8"/>
    <w:basedOn w:val="a"/>
    <w:next w:val="a"/>
    <w:semiHidden/>
    <w:qFormat/>
    <w:pPr>
      <w:ind w:left="1680"/>
    </w:pPr>
  </w:style>
  <w:style w:type="paragraph" w:styleId="a6">
    <w:name w:val="Date"/>
    <w:basedOn w:val="a"/>
    <w:next w:val="a"/>
    <w:link w:val="a7"/>
    <w:uiPriority w:val="99"/>
    <w:qFormat/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link w:val="ab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qFormat/>
    <w:pPr>
      <w:tabs>
        <w:tab w:val="left" w:pos="480"/>
        <w:tab w:val="right" w:leader="dot" w:pos="9000"/>
      </w:tabs>
      <w:ind w:rightChars="754" w:right="1508"/>
    </w:pPr>
  </w:style>
  <w:style w:type="paragraph" w:styleId="TOC4">
    <w:name w:val="toc 4"/>
    <w:basedOn w:val="a"/>
    <w:next w:val="a"/>
    <w:semiHidden/>
    <w:qFormat/>
    <w:pPr>
      <w:ind w:left="720"/>
    </w:pPr>
  </w:style>
  <w:style w:type="paragraph" w:styleId="ac">
    <w:name w:val="Subtitle"/>
    <w:basedOn w:val="a"/>
    <w:next w:val="a"/>
    <w:link w:val="ad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ae">
    <w:name w:val="footnote text"/>
    <w:basedOn w:val="a"/>
    <w:semiHidden/>
    <w:qFormat/>
    <w:rPr>
      <w:szCs w:val="20"/>
    </w:rPr>
  </w:style>
  <w:style w:type="paragraph" w:styleId="TOC6">
    <w:name w:val="toc 6"/>
    <w:basedOn w:val="a"/>
    <w:next w:val="a"/>
    <w:semiHidden/>
    <w:qFormat/>
    <w:pPr>
      <w:ind w:left="1200"/>
    </w:pPr>
  </w:style>
  <w:style w:type="paragraph" w:styleId="TOC2">
    <w:name w:val="toc 2"/>
    <w:basedOn w:val="a"/>
    <w:next w:val="a"/>
    <w:semiHidden/>
    <w:qFormat/>
    <w:pPr>
      <w:ind w:left="240"/>
    </w:pPr>
  </w:style>
  <w:style w:type="paragraph" w:styleId="TOC9">
    <w:name w:val="toc 9"/>
    <w:basedOn w:val="a"/>
    <w:next w:val="a"/>
    <w:semiHidden/>
    <w:qFormat/>
    <w:pPr>
      <w:ind w:left="1920"/>
    </w:pPr>
  </w:style>
  <w:style w:type="paragraph" w:styleId="20">
    <w:name w:val="Body Text 2"/>
    <w:basedOn w:val="a"/>
    <w:qFormat/>
    <w:pPr>
      <w:spacing w:line="300" w:lineRule="auto"/>
    </w:pPr>
    <w:rPr>
      <w:color w:val="000000"/>
      <w:sz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">
    <w:name w:val="Normal (Web)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0">
    <w:name w:val="Title"/>
    <w:basedOn w:val="a"/>
    <w:link w:val="af1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table" w:styleId="af2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qFormat/>
    <w:rPr>
      <w:color w:val="0000FF"/>
      <w:u w:val="single"/>
    </w:rPr>
  </w:style>
  <w:style w:type="character" w:styleId="af6">
    <w:name w:val="annotation reference"/>
    <w:semiHidden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character" w:customStyle="1" w:styleId="ad">
    <w:name w:val="副标题 字符"/>
    <w:link w:val="ac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BodyText1">
    <w:name w:val="Body Text 1"/>
    <w:basedOn w:val="a5"/>
    <w:qFormat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qFormat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customStyle="1" w:styleId="Table1">
    <w:name w:val="Table1"/>
    <w:basedOn w:val="a"/>
    <w:qFormat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talicizedText">
    <w:name w:val="Italicized Text"/>
    <w:basedOn w:val="a"/>
    <w:qFormat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af8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qFormat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TableText">
    <w:name w:val="Table Text"/>
    <w:basedOn w:val="a"/>
    <w:qFormat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customStyle="1" w:styleId="DefaultTableSpace">
    <w:name w:val="Default Table Space"/>
    <w:basedOn w:val="a"/>
    <w:qFormat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af9">
    <w:name w:val="缺省文本"/>
    <w:basedOn w:val="a"/>
    <w:qFormat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qFormat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qFormat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qFormat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qFormat/>
    <w:pPr>
      <w:spacing w:line="360" w:lineRule="auto"/>
    </w:pPr>
    <w:rPr>
      <w:sz w:val="18"/>
    </w:rPr>
  </w:style>
  <w:style w:type="paragraph" w:customStyle="1" w:styleId="Informal1">
    <w:name w:val="Informal1"/>
    <w:qFormat/>
    <w:pPr>
      <w:spacing w:before="60" w:after="60"/>
    </w:pPr>
    <w:rPr>
      <w:lang w:eastAsia="en-US"/>
    </w:rPr>
  </w:style>
  <w:style w:type="paragraph" w:styleId="afa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character" w:customStyle="1" w:styleId="ab">
    <w:name w:val="页眉 字符"/>
    <w:link w:val="aa"/>
    <w:uiPriority w:val="99"/>
    <w:qFormat/>
    <w:locked/>
    <w:rPr>
      <w:rFonts w:ascii="Arial" w:hAnsi="Arial"/>
      <w:szCs w:val="24"/>
    </w:rPr>
  </w:style>
  <w:style w:type="character" w:customStyle="1" w:styleId="a7">
    <w:name w:val="日期 字符"/>
    <w:link w:val="a6"/>
    <w:uiPriority w:val="99"/>
    <w:qFormat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af1">
    <w:name w:val="标题 字符"/>
    <w:basedOn w:val="a0"/>
    <w:link w:val="af0"/>
    <w:qFormat/>
    <w:locked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F36B3-AC77-433E-BFD6-BADF7F71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167</Words>
  <Characters>954</Characters>
  <Application>Microsoft Office Word</Application>
  <DocSecurity>0</DocSecurity>
  <Lines>7</Lines>
  <Paragraphs>2</Paragraphs>
  <ScaleCrop>false</ScaleCrop>
  <Company>Haier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35</cp:revision>
  <cp:lastPrinted>2013-01-28T07:54:00Z</cp:lastPrinted>
  <dcterms:created xsi:type="dcterms:W3CDTF">2018-12-14T01:38:00Z</dcterms:created>
  <dcterms:modified xsi:type="dcterms:W3CDTF">2020-09-25T09:46:00Z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