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2C576D">
      <w:pPr>
        <w:snapToGrid w:val="0"/>
        <w:spacing w:line="374" w:lineRule="atLeast"/>
      </w:pPr>
      <w:r>
        <w:drawing>
          <wp:anchor distT="0" distB="0" distL="114300" distR="114300" simplePos="0" relativeHeight="251660288" behindDoc="0" locked="0" layoutInCell="1" allowOverlap="1">
            <wp:simplePos x="0" y="0"/>
            <wp:positionH relativeFrom="column">
              <wp:posOffset>1028700</wp:posOffset>
            </wp:positionH>
            <wp:positionV relativeFrom="paragraph">
              <wp:posOffset>99060</wp:posOffset>
            </wp:positionV>
            <wp:extent cx="3543300" cy="1071245"/>
            <wp:effectExtent l="0" t="0" r="0" b="0"/>
            <wp:wrapNone/>
            <wp:docPr id="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2"/>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a:xfrm>
                      <a:off x="0" y="0"/>
                      <a:ext cx="3543300" cy="1071245"/>
                    </a:xfrm>
                    <a:prstGeom prst="rect">
                      <a:avLst/>
                    </a:prstGeom>
                    <a:noFill/>
                    <a:ln>
                      <a:noFill/>
                    </a:ln>
                  </pic:spPr>
                </pic:pic>
              </a:graphicData>
            </a:graphic>
          </wp:anchor>
        </w:drawing>
      </w:r>
    </w:p>
    <w:p w14:paraId="5922DED1">
      <w:pPr>
        <w:snapToGrid w:val="0"/>
        <w:spacing w:line="374" w:lineRule="atLeast"/>
      </w:pPr>
    </w:p>
    <w:p w14:paraId="29CAD942">
      <w:pPr>
        <w:snapToGrid w:val="0"/>
        <w:spacing w:line="306" w:lineRule="atLeast"/>
        <w:ind w:firstLine="2517"/>
      </w:pPr>
    </w:p>
    <w:p w14:paraId="65FD90F1">
      <w:pPr>
        <w:snapToGrid w:val="0"/>
        <w:spacing w:line="555" w:lineRule="atLeast"/>
        <w:ind w:firstLine="873"/>
        <w:jc w:val="center"/>
      </w:pPr>
    </w:p>
    <w:p w14:paraId="4BAE50D5">
      <w:pPr>
        <w:snapToGrid w:val="0"/>
        <w:spacing w:line="776" w:lineRule="atLeast"/>
        <w:ind w:firstLine="839"/>
        <w:jc w:val="center"/>
        <w:rPr>
          <w:rFonts w:ascii="华文标宋"/>
          <w:b/>
          <w:bCs/>
          <w:sz w:val="42"/>
        </w:rPr>
      </w:pPr>
    </w:p>
    <w:p w14:paraId="795FC8B4">
      <w:pPr>
        <w:snapToGrid w:val="0"/>
        <w:spacing w:line="776" w:lineRule="atLeast"/>
        <w:ind w:firstLine="839"/>
        <w:jc w:val="center"/>
        <w:rPr>
          <w:b/>
          <w:bCs/>
        </w:rPr>
      </w:pPr>
      <w:r>
        <w:rPr>
          <w:rFonts w:ascii="华文标宋" w:eastAsia="华文标宋"/>
          <w:b/>
          <w:bCs/>
          <w:sz w:val="42"/>
        </w:rPr>
        <w:t>本　科　实　习　报　告</w:t>
      </w:r>
    </w:p>
    <w:p w14:paraId="6AA38C9C">
      <w:pPr>
        <w:snapToGrid w:val="0"/>
        <w:spacing w:line="306" w:lineRule="atLeast"/>
        <w:ind w:firstLine="839"/>
      </w:pPr>
    </w:p>
    <w:p w14:paraId="1F563A2E">
      <w:pPr>
        <w:snapToGrid w:val="0"/>
        <w:spacing w:line="306" w:lineRule="atLeast"/>
        <w:ind w:firstLine="839"/>
      </w:pPr>
      <w:r>
        <w:drawing>
          <wp:anchor distT="107950" distB="107950" distL="107950" distR="107950" simplePos="0" relativeHeight="251659264" behindDoc="0" locked="0" layoutInCell="1" allowOverlap="1">
            <wp:simplePos x="0" y="0"/>
            <wp:positionH relativeFrom="page">
              <wp:posOffset>3314700</wp:posOffset>
            </wp:positionH>
            <wp:positionV relativeFrom="page">
              <wp:posOffset>3291840</wp:posOffset>
            </wp:positionV>
            <wp:extent cx="1485900" cy="1288415"/>
            <wp:effectExtent l="0" t="0" r="0" b="0"/>
            <wp:wrapSquare wrapText="largest"/>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1485900" cy="1288415"/>
                    </a:xfrm>
                    <a:prstGeom prst="rect">
                      <a:avLst/>
                    </a:prstGeom>
                    <a:noFill/>
                    <a:ln>
                      <a:noFill/>
                    </a:ln>
                    <a:effectLst>
                      <a:outerShdw algn="ctr" rotWithShape="0">
                        <a:srgbClr val="A0A0A4"/>
                      </a:outerShdw>
                    </a:effectLst>
                  </pic:spPr>
                </pic:pic>
              </a:graphicData>
            </a:graphic>
          </wp:anchor>
        </w:drawing>
      </w:r>
    </w:p>
    <w:p w14:paraId="4A02B3B4">
      <w:pPr>
        <w:snapToGrid w:val="0"/>
        <w:spacing w:line="306" w:lineRule="atLeast"/>
        <w:ind w:firstLine="839"/>
      </w:pPr>
    </w:p>
    <w:p w14:paraId="64B4D4AF">
      <w:pPr>
        <w:snapToGrid w:val="0"/>
        <w:spacing w:line="306" w:lineRule="atLeast"/>
        <w:ind w:firstLine="839"/>
      </w:pPr>
    </w:p>
    <w:p w14:paraId="085024AE">
      <w:pPr>
        <w:snapToGrid w:val="0"/>
        <w:spacing w:line="306" w:lineRule="atLeast"/>
        <w:ind w:firstLine="839"/>
      </w:pPr>
    </w:p>
    <w:p w14:paraId="059BD84B">
      <w:pPr>
        <w:snapToGrid w:val="0"/>
        <w:spacing w:line="306" w:lineRule="atLeast"/>
        <w:ind w:firstLine="839"/>
      </w:pPr>
    </w:p>
    <w:p w14:paraId="46C567BF">
      <w:pPr>
        <w:snapToGrid w:val="0"/>
        <w:spacing w:line="385" w:lineRule="atLeast"/>
        <w:ind w:firstLine="623"/>
      </w:pPr>
    </w:p>
    <w:p w14:paraId="1E29F490">
      <w:pPr>
        <w:snapToGrid w:val="0"/>
        <w:spacing w:line="385" w:lineRule="atLeast"/>
        <w:ind w:firstLine="623"/>
      </w:pPr>
    </w:p>
    <w:p w14:paraId="4A97FA8C">
      <w:pPr>
        <w:snapToGrid w:val="0"/>
        <w:spacing w:line="385" w:lineRule="atLeast"/>
        <w:ind w:firstLine="623"/>
      </w:pPr>
    </w:p>
    <w:p w14:paraId="4373BC94">
      <w:pPr>
        <w:snapToGrid w:val="0"/>
        <w:spacing w:line="822" w:lineRule="atLeast"/>
        <w:ind w:firstLine="1400"/>
      </w:pPr>
      <w:r>
        <w:rPr>
          <w:rFonts w:ascii="仿宋_GB2312" w:eastAsia="仿宋_GB2312"/>
          <w:b/>
          <w:sz w:val="31"/>
        </w:rPr>
        <w:t>学　　院　</w:t>
      </w:r>
      <w:r>
        <w:rPr>
          <w:rFonts w:ascii="仿宋_GB2312" w:eastAsia="仿宋_GB2312"/>
          <w:b/>
          <w:sz w:val="31"/>
          <w:u w:val="single"/>
        </w:rPr>
        <w:t>　</w:t>
      </w:r>
      <w:r>
        <w:rPr>
          <w:rFonts w:hint="eastAsia" w:ascii="仿宋_GB2312" w:eastAsia="仿宋_GB2312"/>
          <w:b/>
          <w:sz w:val="31"/>
          <w:u w:val="single"/>
        </w:rPr>
        <w:t xml:space="preserve">  </w:t>
      </w:r>
      <w:r>
        <w:rPr>
          <w:rFonts w:ascii="仿宋_GB2312" w:eastAsia="仿宋_GB2312"/>
          <w:b/>
          <w:sz w:val="31"/>
          <w:u w:val="single"/>
        </w:rPr>
        <w:t xml:space="preserve">  </w:t>
      </w:r>
      <w:r>
        <w:rPr>
          <w:rFonts w:hint="eastAsia" w:ascii="仿宋_GB2312" w:eastAsia="仿宋_GB2312"/>
          <w:b/>
          <w:sz w:val="31"/>
          <w:u w:val="single"/>
        </w:rPr>
        <w:t xml:space="preserve">网络空间安全学院   </w:t>
      </w:r>
      <w:r>
        <w:rPr>
          <w:rFonts w:ascii="仿宋_GB2312" w:eastAsia="仿宋_GB2312"/>
          <w:b/>
          <w:sz w:val="31"/>
          <w:u w:val="single"/>
        </w:rPr>
        <w:t xml:space="preserve"> </w:t>
      </w:r>
      <w:r>
        <w:rPr>
          <w:rFonts w:hint="eastAsia" w:ascii="仿宋_GB2312" w:eastAsia="仿宋_GB2312"/>
          <w:b/>
          <w:sz w:val="31"/>
          <w:u w:val="single"/>
        </w:rPr>
        <w:t xml:space="preserve">  </w:t>
      </w:r>
      <w:r>
        <w:rPr>
          <w:rFonts w:hint="eastAsia" w:ascii="仿宋_GB2312" w:eastAsia="仿宋_GB2312"/>
          <w:b/>
          <w:sz w:val="31"/>
        </w:rPr>
        <w:t xml:space="preserve">       </w:t>
      </w:r>
      <w:r>
        <w:rPr>
          <w:rFonts w:hint="eastAsia" w:ascii="仿宋_GB2312" w:eastAsia="仿宋_GB2312"/>
          <w:b/>
          <w:sz w:val="31"/>
          <w:u w:val="single"/>
        </w:rPr>
        <w:t xml:space="preserve">                                  </w:t>
      </w:r>
      <w:r>
        <w:rPr>
          <w:rFonts w:ascii="仿宋_GB2312" w:eastAsia="仿宋_GB2312"/>
          <w:b/>
          <w:sz w:val="31"/>
          <w:u w:val="single"/>
        </w:rPr>
        <w:t>　　</w:t>
      </w:r>
    </w:p>
    <w:p w14:paraId="4A164CF0">
      <w:pPr>
        <w:snapToGrid w:val="0"/>
        <w:spacing w:line="822" w:lineRule="atLeast"/>
        <w:ind w:firstLine="1400"/>
      </w:pPr>
      <w:r>
        <w:rPr>
          <w:rFonts w:ascii="仿宋_GB2312" w:eastAsia="仿宋_GB2312"/>
          <w:b/>
          <w:sz w:val="31"/>
        </w:rPr>
        <w:t>学生姓名　</w:t>
      </w:r>
      <w:r>
        <w:rPr>
          <w:rFonts w:ascii="仿宋_GB2312" w:eastAsia="仿宋_GB2312"/>
          <w:b/>
          <w:sz w:val="31"/>
          <w:u w:val="single"/>
        </w:rPr>
        <w:t xml:space="preserve">     　　　</w:t>
      </w:r>
      <w:r>
        <w:rPr>
          <w:rFonts w:hint="eastAsia" w:ascii="仿宋_GB2312" w:eastAsia="仿宋_GB2312"/>
          <w:b/>
          <w:sz w:val="31"/>
          <w:u w:val="single"/>
          <w:lang w:val="en-US" w:eastAsia="zh-CN"/>
        </w:rPr>
        <w:t>王孝涵</w:t>
      </w:r>
      <w:r>
        <w:rPr>
          <w:rFonts w:hint="eastAsia" w:ascii="仿宋_GB2312" w:eastAsia="仿宋_GB2312"/>
          <w:b/>
          <w:sz w:val="31"/>
          <w:u w:val="single"/>
        </w:rPr>
        <w:t xml:space="preserve"> </w:t>
      </w:r>
      <w:r>
        <w:rPr>
          <w:rFonts w:ascii="仿宋_GB2312" w:eastAsia="仿宋_GB2312"/>
          <w:b/>
          <w:sz w:val="31"/>
          <w:u w:val="single"/>
        </w:rPr>
        <w:t xml:space="preserve">   　　　　　　 </w:t>
      </w:r>
    </w:p>
    <w:p w14:paraId="54925E7D">
      <w:pPr>
        <w:snapToGrid w:val="0"/>
        <w:spacing w:line="822" w:lineRule="atLeast"/>
        <w:ind w:firstLine="1400"/>
      </w:pPr>
      <w:r>
        <w:rPr>
          <w:rFonts w:ascii="仿宋_GB2312" w:eastAsia="仿宋_GB2312"/>
          <w:b/>
          <w:sz w:val="31"/>
        </w:rPr>
        <w:t xml:space="preserve">专　　业  </w:t>
      </w:r>
      <w:r>
        <w:rPr>
          <w:rFonts w:ascii="仿宋_GB2312" w:eastAsia="仿宋_GB2312"/>
          <w:b/>
          <w:sz w:val="31"/>
          <w:u w:val="single"/>
        </w:rPr>
        <w:t xml:space="preserve">        </w:t>
      </w:r>
      <w:r>
        <w:rPr>
          <w:rFonts w:hint="eastAsia" w:ascii="仿宋_GB2312" w:eastAsia="仿宋_GB2312"/>
          <w:b/>
          <w:sz w:val="31"/>
          <w:u w:val="single"/>
        </w:rPr>
        <w:t>网络空间安全</w:t>
      </w:r>
      <w:r>
        <w:rPr>
          <w:rFonts w:ascii="仿宋_GB2312" w:eastAsia="仿宋_GB2312"/>
          <w:b/>
          <w:sz w:val="31"/>
          <w:u w:val="single"/>
        </w:rPr>
        <w:t>　　　　</w:t>
      </w:r>
    </w:p>
    <w:p w14:paraId="0E3FD04F">
      <w:pPr>
        <w:snapToGrid w:val="0"/>
        <w:spacing w:line="822" w:lineRule="atLeast"/>
        <w:ind w:firstLine="1400"/>
      </w:pPr>
      <w:r>
        <w:rPr>
          <w:rFonts w:ascii="仿宋_GB2312" w:eastAsia="仿宋_GB2312"/>
          <w:b/>
          <w:sz w:val="31"/>
        </w:rPr>
        <w:t xml:space="preserve">学　　号  </w:t>
      </w:r>
      <w:r>
        <w:rPr>
          <w:rFonts w:ascii="仿宋_GB2312" w:eastAsia="仿宋_GB2312"/>
          <w:b/>
          <w:sz w:val="31"/>
          <w:u w:val="single"/>
        </w:rPr>
        <w:t xml:space="preserve">       202</w:t>
      </w:r>
      <w:r>
        <w:rPr>
          <w:rFonts w:hint="eastAsia" w:ascii="仿宋_GB2312" w:eastAsia="仿宋_GB2312"/>
          <w:b/>
          <w:sz w:val="31"/>
          <w:u w:val="single"/>
        </w:rPr>
        <w:t>5</w:t>
      </w:r>
      <w:r>
        <w:rPr>
          <w:rFonts w:ascii="仿宋_GB2312" w:eastAsia="仿宋_GB2312"/>
          <w:b/>
          <w:sz w:val="31"/>
          <w:u w:val="single"/>
        </w:rPr>
        <w:t>14153</w:t>
      </w:r>
      <w:r>
        <w:rPr>
          <w:rFonts w:hint="eastAsia" w:ascii="仿宋_GB2312" w:eastAsia="仿宋_GB2312"/>
          <w:b/>
          <w:sz w:val="31"/>
          <w:u w:val="single"/>
          <w:lang w:val="en-US" w:eastAsia="zh-CN"/>
        </w:rPr>
        <w:t>0111</w:t>
      </w:r>
      <w:r>
        <w:rPr>
          <w:rFonts w:ascii="仿宋_GB2312" w:eastAsia="仿宋_GB2312"/>
          <w:b/>
          <w:sz w:val="31"/>
          <w:u w:val="single"/>
        </w:rPr>
        <w:t xml:space="preserve">  　</w:t>
      </w:r>
      <w:r>
        <w:rPr>
          <w:rFonts w:hint="eastAsia" w:ascii="仿宋_GB2312" w:eastAsia="仿宋_GB2312"/>
          <w:b/>
          <w:sz w:val="31"/>
          <w:u w:val="single"/>
        </w:rPr>
        <w:t xml:space="preserve"> </w:t>
      </w:r>
      <w:r>
        <w:rPr>
          <w:rFonts w:ascii="仿宋_GB2312" w:eastAsia="仿宋_GB2312"/>
          <w:b/>
          <w:sz w:val="31"/>
          <w:u w:val="single"/>
        </w:rPr>
        <w:t xml:space="preserve">   </w:t>
      </w:r>
    </w:p>
    <w:p w14:paraId="41271395">
      <w:pPr>
        <w:snapToGrid w:val="0"/>
        <w:spacing w:line="822" w:lineRule="atLeast"/>
        <w:ind w:firstLine="1400"/>
      </w:pPr>
      <w:r>
        <w:rPr>
          <w:rFonts w:ascii="仿宋_GB2312" w:eastAsia="仿宋_GB2312"/>
          <w:b/>
          <w:sz w:val="31"/>
        </w:rPr>
        <w:t xml:space="preserve">年　　级  </w:t>
      </w:r>
      <w:r>
        <w:rPr>
          <w:rFonts w:ascii="仿宋_GB2312" w:eastAsia="仿宋_GB2312"/>
          <w:b/>
          <w:sz w:val="31"/>
          <w:u w:val="single"/>
        </w:rPr>
        <w:t xml:space="preserve">          202</w:t>
      </w:r>
      <w:r>
        <w:rPr>
          <w:rFonts w:hint="eastAsia" w:ascii="仿宋_GB2312" w:eastAsia="仿宋_GB2312"/>
          <w:b/>
          <w:sz w:val="31"/>
          <w:u w:val="single"/>
        </w:rPr>
        <w:t>5级</w:t>
      </w:r>
      <w:r>
        <w:rPr>
          <w:rFonts w:ascii="仿宋_GB2312" w:eastAsia="仿宋_GB2312"/>
          <w:b/>
          <w:sz w:val="31"/>
          <w:u w:val="single"/>
        </w:rPr>
        <w:t xml:space="preserve">           </w:t>
      </w:r>
    </w:p>
    <w:p w14:paraId="13270D67">
      <w:pPr>
        <w:snapToGrid w:val="0"/>
        <w:spacing w:line="822" w:lineRule="atLeast"/>
        <w:ind w:firstLine="1400"/>
      </w:pPr>
      <w:r>
        <w:rPr>
          <w:rFonts w:ascii="仿宋_GB2312" w:eastAsia="仿宋_GB2312"/>
          <w:b/>
          <w:sz w:val="31"/>
        </w:rPr>
        <w:t xml:space="preserve">指导教师  </w:t>
      </w:r>
      <w:r>
        <w:rPr>
          <w:rFonts w:ascii="仿宋_GB2312" w:eastAsia="仿宋_GB2312"/>
          <w:b/>
          <w:sz w:val="31"/>
          <w:u w:val="single"/>
        </w:rPr>
        <w:t xml:space="preserve">          </w:t>
      </w:r>
      <w:r>
        <w:rPr>
          <w:rFonts w:hint="eastAsia" w:ascii="仿宋_GB2312" w:eastAsia="仿宋_GB2312"/>
          <w:b/>
          <w:sz w:val="31"/>
          <w:u w:val="single"/>
          <w:lang w:val="en-US" w:eastAsia="zh-CN"/>
        </w:rPr>
        <w:t>陈腾</w:t>
      </w:r>
      <w:r>
        <w:rPr>
          <w:rFonts w:hint="eastAsia" w:ascii="仿宋_GB2312" w:eastAsia="仿宋_GB2312"/>
          <w:b/>
          <w:sz w:val="31"/>
          <w:u w:val="single"/>
        </w:rPr>
        <w:t xml:space="preserve"> </w:t>
      </w:r>
      <w:r>
        <w:rPr>
          <w:rFonts w:ascii="仿宋_GB2312" w:eastAsia="仿宋_GB2312"/>
          <w:b/>
          <w:sz w:val="31"/>
          <w:u w:val="single"/>
        </w:rPr>
        <w:t xml:space="preserve">                 </w:t>
      </w:r>
    </w:p>
    <w:p w14:paraId="5C39ECD3">
      <w:pPr>
        <w:snapToGrid w:val="0"/>
        <w:spacing w:line="742" w:lineRule="atLeast"/>
      </w:pPr>
    </w:p>
    <w:p w14:paraId="353F54A3">
      <w:pPr>
        <w:snapToGrid w:val="0"/>
        <w:spacing w:line="742" w:lineRule="atLeast"/>
      </w:pPr>
    </w:p>
    <w:p w14:paraId="599EBFF7">
      <w:pPr>
        <w:snapToGrid w:val="0"/>
        <w:spacing w:line="572" w:lineRule="atLeast"/>
        <w:ind w:firstLine="623"/>
        <w:jc w:val="center"/>
      </w:pPr>
      <w:r>
        <w:rPr>
          <w:rFonts w:ascii="仿宋_GB2312" w:eastAsia="仿宋_GB2312"/>
          <w:b/>
          <w:sz w:val="31"/>
        </w:rPr>
        <w:t>教务处制表</w:t>
      </w:r>
    </w:p>
    <w:p w14:paraId="3A373CE6">
      <w:pPr>
        <w:snapToGrid w:val="0"/>
        <w:spacing w:line="572" w:lineRule="atLeast"/>
        <w:ind w:firstLine="623"/>
        <w:jc w:val="center"/>
      </w:pPr>
      <w:r>
        <w:rPr>
          <w:rFonts w:hint="eastAsia" w:ascii="仿宋_GB2312" w:eastAsia="仿宋_GB2312"/>
          <w:b/>
          <w:sz w:val="31"/>
        </w:rPr>
        <w:t>二〇二六</w:t>
      </w:r>
      <w:r>
        <w:rPr>
          <w:rFonts w:ascii="仿宋_GB2312" w:eastAsia="仿宋_GB2312"/>
          <w:b/>
          <w:sz w:val="31"/>
        </w:rPr>
        <w:t>年</w:t>
      </w:r>
      <w:r>
        <w:rPr>
          <w:rFonts w:hint="eastAsia" w:ascii="仿宋_GB2312" w:eastAsia="仿宋_GB2312"/>
          <w:b/>
          <w:sz w:val="31"/>
        </w:rPr>
        <w:t>七</w:t>
      </w:r>
      <w:r>
        <w:rPr>
          <w:rFonts w:ascii="仿宋_GB2312" w:eastAsia="仿宋_GB2312"/>
          <w:b/>
          <w:sz w:val="31"/>
        </w:rPr>
        <w:t>月</w:t>
      </w:r>
      <w:r>
        <w:rPr>
          <w:rFonts w:hint="eastAsia" w:ascii="仿宋_GB2312" w:eastAsia="仿宋_GB2312"/>
          <w:b/>
          <w:sz w:val="31"/>
        </w:rPr>
        <w:t>十七</w:t>
      </w:r>
      <w:r>
        <w:rPr>
          <w:rFonts w:ascii="仿宋_GB2312" w:eastAsia="仿宋_GB2312"/>
          <w:b/>
          <w:sz w:val="31"/>
        </w:rPr>
        <w:t>日</w:t>
      </w:r>
    </w:p>
    <w:p w14:paraId="7428190C">
      <w:pPr>
        <w:autoSpaceDE w:val="0"/>
        <w:autoSpaceDN w:val="0"/>
        <w:adjustRightInd w:val="0"/>
        <w:spacing w:before="156" w:beforeLines="50" w:line="400" w:lineRule="exact"/>
        <w:ind w:right="284"/>
        <w:rPr>
          <w:b/>
          <w:bCs/>
          <w:sz w:val="24"/>
          <w:szCs w:val="28"/>
        </w:rPr>
      </w:pPr>
      <w:r>
        <w:rPr>
          <w:rFonts w:hint="eastAsia"/>
          <w:b/>
          <w:bCs/>
          <w:sz w:val="24"/>
          <w:szCs w:val="28"/>
        </w:rPr>
        <w:t>课程名称：</w:t>
      </w:r>
      <w:r>
        <w:rPr>
          <w:rFonts w:hint="eastAsia"/>
          <w:b/>
          <w:bCs/>
          <w:sz w:val="24"/>
          <w:szCs w:val="28"/>
          <w:u w:val="single"/>
        </w:rPr>
        <w:t>　</w:t>
      </w:r>
      <w:r>
        <w:rPr>
          <w:b/>
          <w:bCs/>
          <w:sz w:val="24"/>
          <w:szCs w:val="28"/>
          <w:u w:val="single"/>
        </w:rPr>
        <w:t xml:space="preserve"> </w:t>
      </w:r>
      <w:r>
        <w:rPr>
          <w:rFonts w:hint="eastAsia"/>
          <w:b/>
          <w:bCs/>
          <w:sz w:val="24"/>
          <w:szCs w:val="28"/>
          <w:u w:val="single"/>
        </w:rPr>
        <w:t xml:space="preserve">网络安全实践-1 </w:t>
      </w:r>
      <w:r>
        <w:rPr>
          <w:b/>
          <w:bCs/>
          <w:sz w:val="24"/>
          <w:szCs w:val="28"/>
          <w:u w:val="single"/>
        </w:rPr>
        <w:t xml:space="preserve">  </w:t>
      </w:r>
      <w:r>
        <w:rPr>
          <w:rFonts w:hint="eastAsia"/>
          <w:b/>
          <w:bCs/>
          <w:sz w:val="24"/>
          <w:szCs w:val="28"/>
          <w:u w:val="single"/>
        </w:rPr>
        <w:t>　</w:t>
      </w:r>
    </w:p>
    <w:p w14:paraId="4155C4DD">
      <w:pPr>
        <w:autoSpaceDE w:val="0"/>
        <w:autoSpaceDN w:val="0"/>
        <w:adjustRightInd w:val="0"/>
        <w:spacing w:before="156" w:beforeLines="50" w:line="400" w:lineRule="exact"/>
        <w:ind w:right="284"/>
        <w:rPr>
          <w:b/>
          <w:bCs/>
          <w:sz w:val="24"/>
          <w:szCs w:val="28"/>
        </w:rPr>
      </w:pPr>
      <w:r>
        <w:rPr>
          <w:rFonts w:hint="eastAsia"/>
          <w:b/>
          <w:bCs/>
          <w:sz w:val="24"/>
          <w:szCs w:val="28"/>
        </w:rPr>
        <w:t>课程号码：</w:t>
      </w:r>
      <w:r>
        <w:rPr>
          <w:rFonts w:hint="eastAsia"/>
          <w:b/>
          <w:bCs/>
          <w:sz w:val="24"/>
          <w:szCs w:val="28"/>
          <w:u w:val="single"/>
        </w:rPr>
        <w:t xml:space="preserve">　 </w:t>
      </w:r>
      <w:r>
        <w:rPr>
          <w:b/>
          <w:bCs/>
          <w:sz w:val="24"/>
          <w:szCs w:val="28"/>
          <w:u w:val="single"/>
        </w:rPr>
        <w:t>314048020</w:t>
      </w:r>
      <w:r>
        <w:rPr>
          <w:rFonts w:hint="eastAsia"/>
          <w:b/>
          <w:bCs/>
          <w:sz w:val="24"/>
          <w:szCs w:val="28"/>
          <w:u w:val="single"/>
        </w:rPr>
        <w:t>　　</w:t>
      </w:r>
    </w:p>
    <w:p w14:paraId="126E3485">
      <w:pPr>
        <w:autoSpaceDE w:val="0"/>
        <w:autoSpaceDN w:val="0"/>
        <w:adjustRightInd w:val="0"/>
        <w:spacing w:before="156" w:beforeLines="50" w:line="400" w:lineRule="exact"/>
        <w:ind w:right="284"/>
        <w:rPr>
          <w:b/>
          <w:bCs/>
          <w:sz w:val="24"/>
          <w:szCs w:val="28"/>
          <w:u w:val="single"/>
        </w:rPr>
      </w:pPr>
      <w:r>
        <w:rPr>
          <w:rFonts w:hint="eastAsia"/>
          <w:b/>
          <w:bCs/>
          <w:sz w:val="24"/>
          <w:szCs w:val="28"/>
        </w:rPr>
        <w:t>实习周数：</w:t>
      </w:r>
      <w:r>
        <w:rPr>
          <w:rFonts w:hint="eastAsia"/>
          <w:b/>
          <w:bCs/>
          <w:sz w:val="24"/>
          <w:szCs w:val="28"/>
          <w:u w:val="single"/>
        </w:rPr>
        <w:t>　　　　2　　　　　　　</w:t>
      </w:r>
      <w:r>
        <w:rPr>
          <w:rFonts w:hint="eastAsia"/>
          <w:b/>
          <w:bCs/>
          <w:sz w:val="24"/>
          <w:szCs w:val="28"/>
        </w:rPr>
        <w:t>　　课程学分：</w:t>
      </w:r>
      <w:r>
        <w:rPr>
          <w:rFonts w:hint="eastAsia"/>
          <w:b/>
          <w:bCs/>
          <w:sz w:val="24"/>
          <w:szCs w:val="28"/>
          <w:u w:val="single"/>
        </w:rPr>
        <w:t xml:space="preserve">　 </w:t>
      </w:r>
      <w:r>
        <w:rPr>
          <w:b/>
          <w:bCs/>
          <w:sz w:val="24"/>
          <w:szCs w:val="28"/>
          <w:u w:val="single"/>
        </w:rPr>
        <w:t xml:space="preserve">    </w:t>
      </w:r>
      <w:r>
        <w:rPr>
          <w:rFonts w:hint="eastAsia"/>
          <w:b/>
          <w:bCs/>
          <w:sz w:val="24"/>
          <w:szCs w:val="28"/>
          <w:u w:val="single"/>
        </w:rPr>
        <w:t>　2　　　　　</w:t>
      </w:r>
    </w:p>
    <w:p w14:paraId="28E18AD0">
      <w:pPr>
        <w:autoSpaceDE w:val="0"/>
        <w:autoSpaceDN w:val="0"/>
        <w:adjustRightInd w:val="0"/>
        <w:spacing w:before="156" w:beforeLines="50" w:line="400" w:lineRule="exact"/>
        <w:ind w:right="284"/>
        <w:rPr>
          <w:b/>
          <w:bCs/>
          <w:sz w:val="24"/>
          <w:szCs w:val="28"/>
          <w:u w:val="single"/>
        </w:rPr>
      </w:pPr>
      <w:r>
        <w:rPr>
          <w:rFonts w:hint="eastAsia"/>
          <w:b/>
          <w:bCs/>
          <w:sz w:val="24"/>
          <w:szCs w:val="28"/>
        </w:rPr>
        <w:t>实习单位：</w:t>
      </w:r>
      <w:r>
        <w:rPr>
          <w:rFonts w:hint="eastAsia"/>
          <w:b/>
          <w:bCs/>
          <w:sz w:val="24"/>
          <w:szCs w:val="28"/>
          <w:u w:val="single"/>
        </w:rPr>
        <w:t>四川讯方信息技术有限公司</w:t>
      </w:r>
      <w:r>
        <w:rPr>
          <w:rFonts w:hint="eastAsia"/>
          <w:b/>
          <w:bCs/>
          <w:sz w:val="24"/>
          <w:szCs w:val="28"/>
        </w:rPr>
        <w:t>　　实习地点：</w:t>
      </w:r>
      <w:r>
        <w:rPr>
          <w:rFonts w:hint="eastAsia"/>
          <w:b/>
          <w:bCs/>
          <w:sz w:val="24"/>
          <w:szCs w:val="28"/>
          <w:u w:val="single"/>
        </w:rPr>
        <w:t>　</w:t>
      </w:r>
      <w:r>
        <w:rPr>
          <w:rFonts w:hint="eastAsia"/>
          <w:b/>
          <w:bCs/>
          <w:sz w:val="24"/>
          <w:szCs w:val="28"/>
          <w:u w:val="single"/>
          <w:lang w:val="en-US" w:eastAsia="zh-CN"/>
        </w:rPr>
        <w:t>四川大学空天科学与工程学院9楼903</w:t>
      </w:r>
      <w:r>
        <w:rPr>
          <w:rFonts w:hint="eastAsia"/>
          <w:b/>
          <w:bCs/>
          <w:sz w:val="24"/>
          <w:szCs w:val="28"/>
          <w:u w:val="single"/>
        </w:rPr>
        <w:t>　　　　　　　　　</w:t>
      </w:r>
    </w:p>
    <w:p w14:paraId="6F9725C0">
      <w:pPr>
        <w:autoSpaceDE w:val="0"/>
        <w:autoSpaceDN w:val="0"/>
        <w:adjustRightInd w:val="0"/>
        <w:spacing w:before="156" w:beforeLines="50" w:line="400" w:lineRule="exact"/>
        <w:ind w:right="284"/>
        <w:rPr>
          <w:b/>
          <w:bCs/>
          <w:sz w:val="24"/>
          <w:szCs w:val="28"/>
          <w:u w:val="single"/>
        </w:rPr>
      </w:pPr>
      <w:r>
        <w:rPr>
          <w:rFonts w:hint="eastAsia"/>
          <w:b/>
          <w:bCs/>
          <w:sz w:val="24"/>
          <w:szCs w:val="28"/>
        </w:rPr>
        <w:t>实习时间：</w:t>
      </w:r>
      <w:r>
        <w:rPr>
          <w:rFonts w:hint="eastAsia"/>
          <w:b/>
          <w:bCs/>
          <w:sz w:val="24"/>
          <w:szCs w:val="28"/>
          <w:u w:val="single"/>
        </w:rPr>
        <w:t>　2026年7月6日-7月10日，7月13日-7月17日</w:t>
      </w:r>
      <w:r>
        <w:rPr>
          <w:b/>
          <w:bCs/>
          <w:sz w:val="24"/>
          <w:szCs w:val="28"/>
          <w:u w:val="single"/>
        </w:rPr>
        <w:t xml:space="preserve">  </w:t>
      </w:r>
    </w:p>
    <w:p w14:paraId="14902EF0">
      <w:pPr>
        <w:autoSpaceDE w:val="0"/>
        <w:autoSpaceDN w:val="0"/>
        <w:adjustRightInd w:val="0"/>
        <w:spacing w:line="380" w:lineRule="exact"/>
        <w:ind w:right="286"/>
        <w:rPr>
          <w:sz w:val="24"/>
          <w:szCs w:val="28"/>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14:paraId="0225C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656E26">
            <w:pPr>
              <w:rPr>
                <w:b/>
                <w:bCs/>
                <w:sz w:val="28"/>
              </w:rPr>
            </w:pPr>
            <w:r>
              <w:rPr>
                <w:rFonts w:hint="eastAsia"/>
                <w:b/>
                <w:bCs/>
                <w:sz w:val="28"/>
              </w:rPr>
              <w:t>一、实习目的、要求：</w:t>
            </w:r>
          </w:p>
          <w:p w14:paraId="4952B20E">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jc w:val="left"/>
              <w:rPr>
                <w:color w:val="000000"/>
                <w:sz w:val="24"/>
                <w:szCs w:val="24"/>
              </w:rPr>
            </w:pPr>
            <w:r>
              <w:rPr>
                <w:rFonts w:hint="eastAsia"/>
                <w:lang w:val="en-US" w:eastAsia="zh-CN"/>
              </w:rPr>
              <w:t xml:space="preserve">  </w:t>
            </w:r>
            <w:r>
              <w:rPr>
                <w:color w:val="000000"/>
                <w:sz w:val="24"/>
                <w:szCs w:val="24"/>
              </w:rPr>
              <w:t>（一）实习目的</w:t>
            </w:r>
          </w:p>
          <w:p w14:paraId="606C816C">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rPr>
                <w:color w:val="000000"/>
                <w:sz w:val="24"/>
                <w:szCs w:val="24"/>
              </w:rPr>
            </w:pPr>
            <w:r>
              <w:rPr>
                <w:rFonts w:ascii="宋体" w:hAnsi="宋体" w:eastAsia="宋体" w:cs="宋体"/>
                <w:color w:val="000000"/>
                <w:kern w:val="0"/>
                <w:sz w:val="24"/>
                <w:szCs w:val="24"/>
                <w:lang w:val="en-US" w:eastAsia="zh-CN" w:bidi="ar"/>
              </w:rPr>
              <w:t xml:space="preserve">本次 </w:t>
            </w:r>
            <w:r>
              <w:rPr>
                <w:rFonts w:hint="eastAsia" w:ascii="宋体" w:hAnsi="宋体" w:cs="宋体"/>
                <w:color w:val="000000"/>
                <w:kern w:val="0"/>
                <w:sz w:val="24"/>
                <w:szCs w:val="24"/>
                <w:lang w:val="en-US" w:eastAsia="zh-CN" w:bidi="ar"/>
              </w:rPr>
              <w:t>2</w:t>
            </w:r>
            <w:r>
              <w:rPr>
                <w:rFonts w:ascii="宋体" w:hAnsi="宋体" w:eastAsia="宋体" w:cs="宋体"/>
                <w:color w:val="000000"/>
                <w:kern w:val="0"/>
                <w:sz w:val="24"/>
                <w:szCs w:val="24"/>
                <w:lang w:val="en-US" w:eastAsia="zh-CN" w:bidi="ar"/>
              </w:rPr>
              <w:t xml:space="preserve"> 周网络安全企业实训是专业核心实践环节，旨在对接行业安全服务岗位需求，培养标准化项目交付能力。学生将掌握资产测绘、全类型渗透测试、风险评估完整流程，熟练运用 OpenClaw 大模型实现 AI 辅助漏洞挖掘、攻击路径规划等实操；锤炼 Web、内网、域渗透实战技能，适配渗透测试、等保测评等就业方向。同时融合网络安全法学知识，树立数据安全、个人信息保护合规思维，具备规范文档撰写、团队项目协作与基础项目管理能力。</w:t>
            </w:r>
          </w:p>
          <w:p w14:paraId="1A36DF47">
            <w:pPr>
              <w:pStyle w:val="2"/>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2" w:firstLineChars="200"/>
              <w:jc w:val="left"/>
              <w:rPr>
                <w:color w:val="000000"/>
                <w:sz w:val="24"/>
                <w:szCs w:val="24"/>
              </w:rPr>
            </w:pPr>
            <w:r>
              <w:rPr>
                <w:color w:val="000000"/>
                <w:sz w:val="24"/>
                <w:szCs w:val="24"/>
              </w:rPr>
              <w:t>（二）实习要求</w:t>
            </w:r>
          </w:p>
          <w:p w14:paraId="6C9A6759">
            <w:pPr>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60" w:lineRule="atLeast"/>
              <w:ind w:left="0" w:right="0" w:firstLine="480" w:firstLineChars="200"/>
              <w:jc w:val="left"/>
            </w:pPr>
            <w:r>
              <w:rPr>
                <w:rFonts w:ascii="宋体" w:hAnsi="宋体" w:eastAsia="宋体" w:cs="宋体"/>
                <w:color w:val="000000"/>
                <w:kern w:val="0"/>
                <w:sz w:val="24"/>
                <w:szCs w:val="24"/>
                <w:lang w:val="en-US" w:eastAsia="zh-CN" w:bidi="ar"/>
              </w:rPr>
              <w:t>实训期间须遵守校企管理、考勤与项目规范，仅在授权靶场开展实验，严守三部网络安全相关法律，杜绝非法测试。独立完成测绘、漏洞挖掘、渗透评估等任务，熟练使用主流渗透工具与 AI 安全模型，产出完整实训材料。以小组协作完成项目全流程交付，如实记录实验过程，文档真实规范，网络空间安全与法学双学位学生需额外完成合规分析内容，按时提交全部实训成果。</w:t>
            </w:r>
          </w:p>
          <w:p w14:paraId="7A7BA98E">
            <w:pPr>
              <w:rPr>
                <w:sz w:val="28"/>
              </w:rPr>
            </w:pPr>
            <w:r>
              <w:rPr>
                <w:rFonts w:hint="eastAsia"/>
                <w:b/>
                <w:bCs/>
                <w:sz w:val="28"/>
              </w:rPr>
              <w:t>二、实习主要内容</w:t>
            </w:r>
            <w:r>
              <w:rPr>
                <w:rFonts w:hint="eastAsia"/>
                <w:sz w:val="28"/>
              </w:rPr>
              <w:t>：</w:t>
            </w:r>
          </w:p>
          <w:p w14:paraId="75249FE6">
            <w:pPr>
              <w:ind w:firstLine="420"/>
            </w:pPr>
          </w:p>
          <w:p w14:paraId="19172960">
            <w:pPr>
              <w:ind w:firstLine="420"/>
            </w:pPr>
          </w:p>
          <w:p w14:paraId="289B143B">
            <w:pPr>
              <w:ind w:firstLine="420"/>
            </w:pPr>
          </w:p>
          <w:p w14:paraId="6063D26E">
            <w:pPr>
              <w:ind w:firstLine="420"/>
            </w:pPr>
          </w:p>
          <w:p w14:paraId="708CAC3C">
            <w:pPr>
              <w:ind w:firstLine="420"/>
            </w:pPr>
          </w:p>
          <w:p w14:paraId="5FB877AD">
            <w:pPr>
              <w:ind w:firstLine="420"/>
            </w:pPr>
          </w:p>
          <w:p w14:paraId="42D407AE">
            <w:pPr>
              <w:ind w:firstLine="420"/>
            </w:pPr>
          </w:p>
          <w:p w14:paraId="5B378443">
            <w:pPr>
              <w:ind w:firstLine="420"/>
            </w:pPr>
          </w:p>
          <w:p w14:paraId="7BD9E750">
            <w:pPr>
              <w:ind w:firstLine="420"/>
            </w:pPr>
          </w:p>
          <w:p w14:paraId="718BD442">
            <w:pPr>
              <w:ind w:firstLine="420"/>
            </w:pPr>
          </w:p>
          <w:p w14:paraId="1C5ACCE8">
            <w:pPr>
              <w:ind w:firstLine="420"/>
            </w:pPr>
          </w:p>
          <w:p w14:paraId="6273AD88">
            <w:pPr>
              <w:ind w:firstLine="420"/>
            </w:pPr>
          </w:p>
          <w:p w14:paraId="0AD51EAA">
            <w:pPr>
              <w:ind w:firstLine="420"/>
            </w:pPr>
          </w:p>
          <w:p w14:paraId="2D061495">
            <w:pPr>
              <w:ind w:firstLine="420"/>
            </w:pPr>
          </w:p>
          <w:p w14:paraId="5D507424">
            <w:pPr>
              <w:ind w:firstLine="420"/>
            </w:pPr>
          </w:p>
          <w:p w14:paraId="72846503">
            <w:pPr>
              <w:ind w:firstLine="420"/>
            </w:pPr>
          </w:p>
          <w:p w14:paraId="5C241F6C">
            <w:pPr>
              <w:ind w:firstLine="420"/>
            </w:pPr>
          </w:p>
          <w:p w14:paraId="70D64B79">
            <w:pPr>
              <w:ind w:firstLine="420"/>
            </w:pPr>
          </w:p>
          <w:p w14:paraId="681A479B">
            <w:pPr>
              <w:ind w:firstLine="420"/>
            </w:pPr>
          </w:p>
          <w:p>
            <w:pPr/>
            <w:r>
              <w:rPr>
                <w:b/>
                <w:sz w:val="21"/>
              </w:rPr>
              <w:t xml:space="preserve">（一）项目背景与平台搭建</w:t>
            </w:r>
            <w:r>
              <w:br/>
            </w:r>
            <w:r>
              <w:rPr>
                <w:sz w:val="21"/>
              </w:rPr>
              <w:t xml:space="preserve">实习项目为一个基于 Python Flask 框架构建的用户信息管理平台（GitHub 仓库：15088323057/aaa），集成了用户注册、登录、个人信息管理、头像上传、账户充值、用户搜索、安全报告下载等完整功能。项目初期数据存储于内存字典，后迁移至 SQLite 数据库；前端使用 Jinja2 模板引擎，部署在 Kali Linux 虚拟机环境中，并通过 frpc 隧道将内网服务映射至公网访问。项目代码从初始的极简不安全版本逐步演进，先后经历了密码安全加固、SQL 注入修复、文件上传安全、充值越权防护、个人中心加固等迭代。在此基础上，本次实习进一步新增了动态页面加载、密码修改、URL 抓取、Ping 网络诊断和 XML 数据导入五个功能模块，并完成了从漏洞分析到修复报告撰写的完整安全实践流程。整个项目涵盖 OWASP Top 10 中的绝大多数漏洞类别，是一次系统性的 Web 安全实训。</w:t>
            </w:r>
          </w:p>
          <w:p>
            <w:pPr/>
            <w:r>
              <w:rPr>
                <w:b/>
                <w:sz w:val="21"/>
              </w:rPr>
              <w:t xml:space="preserve">（二）密码安全漏洞分析与修复</w:t>
            </w:r>
            <w:r>
              <w:br/>
            </w:r>
            <w:r>
              <w:rPr>
                <w:sz w:val="21"/>
              </w:rPr>
              <w:t xml:space="preserve">初始版本的代码存在多项严重的密码安全缺陷。第一，密码以明文形式直接存储在 USERS 字典中，任何能访问源代码或通过路径遍历漏洞读取服务器文件的人均可获取所有用户的明文密码。第二，登录验证使用 Python 的 == 运算符直接比较明文，不仅要求密码明文存储，而且 == 不是恒定时间比较，理论上存在时序攻击风险。第三，secret_key 硬编码为简单字符串，攻击者可利用硬编码密钥伪造任意 session。第四，login.html 中通过 HTML 注释 &lt;!-- 调试信息 - 默认管理员账号 用户名: admin 密码: admin123 --&gt; 泄露了管理员凭据。第五，index.html 模板中直接渲染 {{ user.password }} 在前端展示密码字段。第六，未对登录请求做任何频率限制，攻击者可进行暴力破解。修复方案为：使用 werkzeug.security 的 scrypt 算法哈希存储密码、使用 check_password_hash() 恒定时间比对、secret_key 改为从环境变量读取（无环境变量时随机生成）、移除 HTML 注释中的密码、新增 get_user_info() 函数自动过滤密码字段、实现基于 IP 的登录频率限制（5 分钟内失败超过 5 次则临时封禁）。</w:t>
            </w:r>
          </w:p>
          <w:p>
            <w:pPr/>
            <w:r>
              <w:rPr>
                <w:b/>
                <w:sz w:val="21"/>
              </w:rPr>
              <w:t xml:space="preserve">（三）SQL 注入漏洞分析与修复</w:t>
            </w:r>
            <w:r>
              <w:br/>
            </w:r>
            <w:r>
              <w:rPr>
                <w:sz w:val="21"/>
              </w:rPr>
              <w:t xml:space="preserve">注册和搜索功能在迁移至 SQLite 数据库后，使用了 f-string 字符串拼接方式构建 SQL 查询语句。例如，注册功能的 SQL 为 f"INSERT OR IGNORE INTO users (username, password, email, phone) VALUES ('{username}', '{hashed_pw}', '{email}', '{phone}')"，搜索功能为 f"SELECT id, username, email, phone FROM users WHERE username LIKE '%{keyword}%' OR email LIKE '%{keyword}%'"。攻击者可以在 username 或 keyword 参数中输入 ' OR 1=1 -- 等 SQL 注入载荷，绕过认证逻辑或获取所有用户数据。修复方案为：所有 SQL 查询均改用参数化查询（? 占位符），将用户输入作为参数传递给 execute() 而非嵌入到 SQL 字符串中，彻底杜绝 SQL 注入风险。同时打印 SQL 日志以便审计追踪。</w:t>
            </w:r>
          </w:p>
          <w:p>
            <w:pPr/>
            <w:r>
              <w:rPr>
                <w:b/>
                <w:sz w:val="21"/>
              </w:rPr>
              <w:t xml:space="preserve">（四）文件上传漏洞分析与修复</w:t>
            </w:r>
            <w:r>
              <w:br/>
            </w:r>
            <w:r>
              <w:rPr>
                <w:sz w:val="21"/>
              </w:rPr>
              <w:t xml:space="preserve">头像上传功能存在路径遍历和文件覆盖双重漏洞。原始代码直接将用户上传文件的原始文件名（raw_filename）拼接到上传路径中，攻击者可通过在文件名中包含 ../../ 序列将文件写入任意目录（路径遍历），或上传同名文件覆盖其他用户的头像（文件覆盖）。此外，文件名未做任何安全过滤，可能包含特殊字符或可执行脚本。修复方案为：实现 safe_filename() 函数，移除路径分隔符（..、/、\），仅保留安全的 ASCII 字符（字母、数字、点、短横线、下划线），限制文件名最大长度 200 字符。在文件名前加入用户名和随机十六进制后缀（secrets.token_hex(4)），防止文件覆盖的同时实现用户可追溯。</w:t>
            </w:r>
          </w:p>
          <w:p>
            <w:pPr/>
            <w:r>
              <w:rPr>
                <w:b/>
                <w:sz w:val="21"/>
              </w:rPr>
              <w:t xml:space="preserve">（五）充值功能与权限漏洞分析</w:t>
            </w:r>
            <w:r>
              <w:br/>
            </w:r>
            <w:r>
              <w:rPr>
                <w:sz w:val="21"/>
              </w:rPr>
              <w:t xml:space="preserve">充值功能存在三项安全缺陷。第一，未验证用户登录状态，未登录用户可直接访问充值接口。第二，金额未做校验，攻击者可提交负数金额实现余额盗刷，或提交超大金额破坏数据完整性。第三，未验证 session 用户与操作目标的一致性，存在越权风险。此外，个人中心（/profile）接口使用 URL 参数 ?username=target 查询其他用户信息，存在 IDOR 漏洞。修复方案为：通过 session.get("username") 验证登录状态、金额做正数校验和四舍五入到两位小数、设置单次充值上限（999,999 元）、通过 session 确定当前用户而非 URL 参数。profile 路由改为直接从 session 获取登录用户名查询资料，杜绝 IDOR。</w:t>
            </w:r>
          </w:p>
          <w:p>
            <w:pPr/>
            <w:r>
              <w:rPr>
                <w:b/>
                <w:sz w:val="21"/>
              </w:rPr>
              <w:t xml:space="preserve">（六）动态页面加载功能与路径遍历漏洞分析</w:t>
            </w:r>
            <w:r>
              <w:br/>
            </w:r>
            <w:r>
              <w:rPr>
                <w:sz w:val="21"/>
              </w:rPr>
              <w:t xml:space="preserve">新增的 /page 路由允许通过 URL 参数加载 pages/ 目录下的 HTML 文件。代码使用 os.path.join("pages", name) 拼接文件路径，未对 name 参数中的 ../ 序列做任何过滤或路径校验。通过构造 /page?name=../../../../etc/passwd 请求，成功读取了系统密码文件。进一步分析发现，模板中使用 {{ page_content | safe }} 过滤器输出文件内容，若被包含的文件包含恶意 HTML 或 JavaScript，可进一步升级为存储型 XSS 攻击。修复方案为：使用 os.path.realpath() 规范化路径，校验最终路径是否以 pages/ 目录的真实路径开头，确保无法越出 pages/ 目录范围。同时建议在不需要 HTML 渲染的场景下移除 | safe 过滤器。</w:t>
            </w:r>
          </w:p>
          <w:p>
            <w:pPr/>
            <w:r>
              <w:rPr>
                <w:b/>
                <w:sz w:val="21"/>
              </w:rPr>
              <w:t xml:space="preserve">（七）密码修改功能与 CSRF/越权漏洞分析</w:t>
            </w:r>
            <w:r>
              <w:br/>
            </w:r>
            <w:r>
              <w:rPr>
                <w:sz w:val="21"/>
              </w:rPr>
              <w:t xml:space="preserve">新增的 /change-password 路由同时存在三项安全漏洞。第一，未使用 CSRF Token，攻击者可构造跨站表单，诱使已登录用户在不知情的情况下提交密码修改请求。第二，使用 request.form.get("username") 从表单获取目标用户名，而非使用 session["username"]。通过越权测试，使用 alice 用户的 session 成功修改了 admin 用户的密码，实现了从普通用户到管理员的权限提升。第三，未要求验证原密码，攻击者一旦通过 XSS 或其他手段获取了 session cookie，即可直接修改密码。修复方案为：添加 CSRF Token（基于 flask session 的随机 Token 生成与验证）、从 session 获取当前用户而非表单、增加原密码验证环节。</w:t>
            </w:r>
          </w:p>
          <w:p>
            <w:pPr/>
            <w:r>
              <w:rPr>
                <w:b/>
                <w:sz w:val="21"/>
              </w:rPr>
              <w:t xml:space="preserve">（八）URL 抓取功能与 SSRF 漏洞分析</w:t>
            </w:r>
            <w:r>
              <w:br/>
            </w:r>
            <w:r>
              <w:rPr>
                <w:sz w:val="21"/>
              </w:rPr>
              <w:t xml:space="preserve">新增的 /fetch-url 路由使用 urllib.request.urlopen(url) 直接访问用户提交的 URL，未对协议和 IP 做任何限制。测试中通过 file:///etc/passwd 成功读取了本地系统文件，通过 http://127.0.0.1:5002/ 成功访问了服务器回环地址上的 HTTP 服务，证实了 SSRF 漏洞的存在。该漏洞在云环境中可进一步利用于访问 169.254.169.254 元数据 API 获取云服务临时凭据。修复方案为：限制仅允许 http/https 协议、使用 socket.getaddrinfo() 解析域名获取 IP 列表、使用 ipaddress.ip_address() 检查是否为私有/回环/链路本地地址（ip.is_private、ip.is_loopback、ip.is_link_local），单独拦截云元数据地址 169.254.169.254。</w:t>
            </w:r>
          </w:p>
          <w:p>
            <w:pPr/>
            <w:r>
              <w:rPr>
                <w:b/>
                <w:sz w:val="21"/>
              </w:rPr>
              <w:t xml:space="preserve">（九）Ping 网络诊断功能与命令注入漏洞分析</w:t>
            </w:r>
            <w:r>
              <w:br/>
            </w:r>
            <w:r>
              <w:rPr>
                <w:sz w:val="21"/>
              </w:rPr>
              <w:t xml:space="preserve">新增的 /ping 路由使用 f"ping -c 3 {ip}" 的 f-string 字符串拼接方式构建系统命令，并通过 subprocess.check_output() 的 shell=True 参数执行。通过输入 127.0.0.1; whoami，成功在服务器上执行了 whoami 命令并获取到 root 用户信息。多种 shell 元字符（;、|、&amp;&amp;、$()、反引号）均可用于注入。由于 Web 进程以 root 权限运行，该漏洞可使攻击者完全控制服务器操作系统。修复方案为：使用参数列表方式替代字符串拼接（设置 shell=False），并对输入进行严格的 IP 地址/主机名格式验证：使用 ipaddress.ip_address() 验证 IP 地址格式，使用正则 ^[a-zA-Z0-9.-]+$ 验证主机名字符集。</w:t>
            </w:r>
          </w:p>
          <w:p>
            <w:pPr/>
            <w:r>
              <w:rPr>
                <w:b/>
                <w:sz w:val="21"/>
              </w:rPr>
              <w:t xml:space="preserve">（十）XML 数据导入功能与 XXE 漏洞分析</w:t>
            </w:r>
            <w:r>
              <w:br/>
            </w:r>
            <w:r>
              <w:rPr>
                <w:sz w:val="21"/>
              </w:rPr>
              <w:t xml:space="preserve">新增的 /xml-import 路由使用正则表达式手动检测 &lt;!ENTITY ... SYSTEM "..."&gt; 声明中的文件路径，并调用 open() 读取本地文件替换实体引用。通过构造包含 &lt;!ENTITY xxe SYSTEM "file:///etc/passwd"&gt; 的 XML 荷载，成功在解析结果的 JSON 中获取了系统密码文件内容。本应禁用 DTD 外部实体处理，但代码却主动实现了实体引用展开功能，且未对文件路径做任何限制。修复方案为：移除自定义的 ENTITY/SYSTEM 检测和文件读取代码，直接使用 Python 的 xml.etree.ElementTree 解析 XML。该模块在 Python 3 中默认不展开外部实体，遇到 DTD 声明会抛出 ParseError 安全拒绝。</w:t>
            </w:r>
          </w:p>
          <w:p>
            <w:pPr/>
            <w:r>
              <w:rPr>
                <w:b/>
                <w:sz w:val="21"/>
              </w:rPr>
              <w:t xml:space="preserve">（十一）漏洞报告撰写规范与实践</w:t>
            </w:r>
            <w:r>
              <w:br/>
            </w:r>
            <w:r>
              <w:rPr>
                <w:sz w:val="21"/>
              </w:rPr>
              <w:t xml:space="preserve">每次漏洞修复完成后均撰写了完整的漏洞分析报告，整个项目共产生 10 份安全报告，涵盖密码安全审计报告、SQL 注入审计报告、头像上传漏洞修复报告、充值功能安全修复报告、支付系统综合审计报告、路径遍历/文件包含漏洞分析报告、CSRF/越权漏洞分析报告、SSRF 漏洞分析报告、命令注入漏洞分析报告、XXE 漏洞分析报告。报告遵循统一的撰写规范：包含摘要、项目背景、测试环境、漏洞基本信息、漏洞概述、原理分析、发现过程、验证过程（含正常基线、异常测试、对照实验、成立依据）、影响分析、风险评级（含 CVSS 3.1 评分）、根因分析、修复方案（含紧急处置、根本修复、纵深防御、不推荐方案）、复测方案、安全加固建议、实验局限性、结论和参考资料共 16 个章节。所有报告均提供 Markdown 和 Word 双格式，随代码一同上传至 GitHub 仓库。</w:t>
            </w:r>
          </w:p>
          <w:p>
            <w:pPr/>
            <w:r>
              <w:rPr>
                <w:b/>
                <w:sz w:val="21"/>
              </w:rPr>
              <w:t xml:space="preserve">（十二）版本控制与协作实践</w:t>
            </w:r>
            <w:r>
              <w:br/>
            </w:r>
            <w:r>
              <w:rPr>
                <w:sz w:val="21"/>
              </w:rPr>
              <w:t xml:space="preserve">整个实习项目的代码和文档均通过 Git 进行版本控制，托管于 GitHub 远程仓库（github.com/15088323057/aaa）。实习期间共计提交 30 余次 commit，完整覆盖了从初始项目构建到各功能新增再到各漏洞修复和报告更新的全过程。每次提交遵循 Conventional Commits 规范（init、feat、fix、docs、refactor），每次 commit 均包含详细的变更说明和 Co-Authored-By 信息。通过 git log 可完整追溯项目的演进历史，体现了标准化版本管理和项目协作能力。</w:t>
            </w:r>
          </w:p>
          <w:p>
            <w:pPr/>
            <w:r>
              <w:rPr>
                <w:b/>
                <w:sz w:val="21"/>
              </w:rPr>
              <w:t xml:space="preserve">（十三）安全漏洞全景与修复方法论总结</w:t>
            </w:r>
            <w:r>
              <w:br/>
            </w:r>
            <w:r>
              <w:rPr>
                <w:sz w:val="21"/>
              </w:rPr>
              <w:t xml:space="preserve">通过本次实习对十个安全议题的分析与修复实践，总结出一套通用的 Web 安全漏洞修复方法论：（1）输入校验——所有用户输入必须在服务端进行白名单校验，明确允许什么而非禁止什么；（2）参数化/非拼接——构建 SQL 查询使用参数化查询（? 占位符），构建系统命令使用参数列表（shell=False），避免任何形式的字符串拼接；（3）最小权限——密码不以明文存储、Web 进程不以 root 运行、数据库账号仅授予所需的最小权限；（4）服务端信任边界——用户身份始终从 session 获取而非前端参数、文件路径始终规范化校验后再使用；（5）纵深防御——在同一漏洞上实施多层防护措施（输入校验 + 输出编码 + 日志审计 + WAF），避免单点失效；（6）安全编码规范——禁用危险函数模式（shell=True、字符串拼接命令、f-string SQL），纳入代码审查必检项。这套方法论可推广至更广泛的 Web 应用安全场景，是本次实习最重要的收获之一。</w:t>
            </w:r>
          </w:p>
          <w:p w14:paraId="5339FFD1">
            <w:r>
              <w:rPr>
                <w:rFonts w:hint="eastAsia"/>
                <w:b/>
                <w:bCs/>
                <w:sz w:val="28"/>
              </w:rPr>
              <w:t>三、实习总结（可另附报告）</w:t>
            </w:r>
            <w:r>
              <w:rPr>
                <w:rFonts w:hint="eastAsia"/>
                <w:sz w:val="28"/>
              </w:rPr>
              <w:t>：</w:t>
            </w:r>
          </w:p>
          <w:p w14:paraId="7317CE16">
            <w:r>
              <w:tab/>
            </w:r>
          </w:p>
          <w:p w14:paraId="734A2809"/>
          <w:p w14:paraId="7EEEDFD2"/>
          <w:p w14:paraId="2D0D738D"/>
          <w:p w14:paraId="7816B03A"/>
          <w:p w14:paraId="19739044"/>
          <w:p w14:paraId="01724976"/>
          <w:p w14:paraId="1878F5A8"/>
          <w:p w14:paraId="7374F3F0"/>
          <w:p w14:paraId="68BF3595"/>
          <w:p w14:paraId="0A77933D"/>
          <w:p w14:paraId="2858332C"/>
          <w:p w14:paraId="5AAFF8AC"/>
          <w:p w14:paraId="2BE3C896"/>
          <w:p w14:paraId="5C92DDC2"/>
          <w:p w14:paraId="09524F52"/>
          <w:p w14:paraId="35B9A939"/>
          <w:p w14:paraId="2E9DBE88"/>
          <w:p w14:paraId="74A3448A"/>
          <w:p w14:paraId="368959DE"/>
          <w:p w14:paraId="4E497DAD"/>
          <w:p w14:paraId="7467427E"/>
          <w:p w14:paraId="386EC426"/>
          <w:p w14:paraId="0C67C0B2"/>
          <w:p w14:paraId="03582CCF"/>
          <w:p w14:paraId="68BBA0E4"/>
          <w:p w14:paraId="011844AA"/>
          <w:p w14:paraId="1B0EEE93"/>
          <w:p w14:paraId="26E33574"/>
          <w:p w14:paraId="75865D05"/>
          <w:p w14:paraId="3EAB8203"/>
          <w:p w14:paraId="54A7929E"/>
          <w:p w14:paraId="3BB095F5"/>
          <w:p w14:paraId="0075BAB0"/>
          <w:p w14:paraId="3F87ADE1"/>
          <w:p w14:paraId="53267691"/>
          <w:p w14:paraId="059F7837"/>
          <w:p>
            <w:pPr/>
            <w:r>
              <w:rPr>
                <w:b/>
                <w:sz w:val="21"/>
              </w:rPr>
              <w:t xml:space="preserve">（一）实习总体回顾</w:t>
            </w:r>
            <w:r>
              <w:br/>
            </w:r>
            <w:r>
              <w:rPr>
                <w:sz w:val="21"/>
              </w:rPr>
              <w:t xml:space="preserve">通过本次两周的网络安全实践训练，我在一个完整的 Flask Web 应用平台上先后接触并处理了十个安全议题，覆盖了 OWASP Top 10 中的绝大部分漏洞类别。从最初修复密码明文存储、SQL 注入、文件上传路径遍历等基础安全缺陷，到新增功能模块时有意识地引入并分析路径遍历、CSRF、越权、SSRF、命令注入、XXE 等典型漏洞，再到为每个漏洞撰写完整的安全分析报告。每一步都遵循了关键证据驱动的方法：先确认漏洞存在、分析根本原因、设计修复方案、验证修复效果。这种方法让我对 Web 安全的理解从理论层面提升到了能够独立发现、分析、修复漏洞的实战水平。</w:t>
            </w:r>
          </w:p>
          <w:p>
            <w:pPr/>
            <w:r>
              <w:rPr>
                <w:b/>
                <w:sz w:val="21"/>
              </w:rPr>
              <w:t xml:space="preserve">（二）技术收获与思考</w:t>
            </w:r>
            <w:r>
              <w:br/>
            </w:r>
            <w:r>
              <w:rPr>
                <w:sz w:val="21"/>
              </w:rPr>
              <w:t xml:space="preserve">在技术层面，我深刻理解了永不信任用户输入这一安全原则的具体含义。十个漏洞的修复方案虽然各不相同，但其核心本质都是相同的：将用户提交的数据视为不可信的。路径遍历的修复是对路径进行规范化处理；SQL 注入的修复是使用参数化查询；CSRF 的修复是添加与 session 绑定的随机 Token；越权的修复是从 session 而非表单获取用户身份；SSRF 的修复是对协议和 IP 地址进行白名单校验；命令注入的修复是用参数列表替代字符串拼接；XXE 的修复是禁用 DTD 外部实体处理。通过对这十个漏洞的横向对比，我发现一个共同规律：字符串拼接是万恶之源。无论是拼接文件路径、SQL 语句、Shell 命令还是 XML 内容，只要将用户输入拼接到控制语句中，就几乎必然产生安全漏洞。相应的修复方案也都是同一个思路：使用参数化方式替代字符串拼接。</w:t>
            </w:r>
          </w:p>
          <w:p>
            <w:pPr/>
            <w:r>
              <w:rPr>
                <w:b/>
                <w:sz w:val="21"/>
              </w:rPr>
              <w:t xml:space="preserve">（三）对安全开发流程的思考</w:t>
            </w:r>
            <w:r>
              <w:br/>
            </w:r>
            <w:r>
              <w:rPr>
                <w:sz w:val="21"/>
              </w:rPr>
              <w:t xml:space="preserve">通过本次实习，我认识到安全应该是软件开发生命周期中的一个环节，而不是产品上线前的一个检查点。从需求阶段的威胁建模，到设计阶段的安全架构，到开发阶段的安全编码，到测试阶段的安全测试，再到运营阶段的安全监控，安全应该贯穿始终。本次实习中大部分漏洞的产生原因都可以追溯到开发阶段的三项缺失：缺乏安全编码规范（不知道 shell=True 的危险性、不知道 f-string 拼接 SQL 的风险）、缺乏安全测试用例（未对 ../、分号等边界输入进行测试）、缺乏安全代码审查（手动实现的 XXE 处理逻辑未在审查中被标记）。在现代软件开发中，将安全融入开发流程（DevSecOps）是必然趋势，具体措施包括在 IDE 中集成安全 lint 工具、在 CI/CD 流水线中加入 SAST 扫描、建立安全编码规范并纳入代码审查 checklist。</w:t>
            </w:r>
          </w:p>
          <w:p>
            <w:pPr/>
            <w:r>
              <w:rPr>
                <w:b/>
                <w:sz w:val="21"/>
              </w:rPr>
              <w:t xml:space="preserve">（四）未来学习方向</w:t>
            </w:r>
            <w:r>
              <w:br/>
            </w:r>
            <w:r>
              <w:rPr>
                <w:sz w:val="21"/>
              </w:rPr>
              <w:t xml:space="preserve">通过本次实习，我认识到网络安全是一个广泛且深刻的领域，本次实习虽覆盖了十个典型 Web 安全漏洞，但也仅触及 Web 安全的皮毛。在未来的学习中，我希望进一步深入以下方向：API 安全（JWT 安全、GraphQL 注入、速率限制策略）、云安全（容器逃逸、K8s 安全配置、云原生架构下的安全挑战）、AI 辅助安全（使用大语言模型辅助漏洞挖掘和代码审计、AI 生成代码的安全风险）、安全自动化（将安全扫描集成到 CI/CD 流水线中实现自动阻断）。同时也认识到安全从业者不仅需要技术能力，还需要法律、合规、伦理等方面的素养。本次实习中强调的仅在授权环境中进行测试和严守网络安全相关法律，是对安全从业者基本职业道德的最好诠释。</w:t>
            </w:r>
          </w:p>
          <w:p w14:paraId="51D379CC">
            <w:pPr>
              <w:rPr>
                <w:b/>
                <w:bCs/>
                <w:sz w:val="24"/>
                <w:szCs w:val="28"/>
              </w:rPr>
            </w:pPr>
            <w:r>
              <w:rPr>
                <w:rFonts w:hint="eastAsia"/>
                <w:b/>
                <w:bCs/>
                <w:sz w:val="24"/>
                <w:szCs w:val="28"/>
              </w:rPr>
              <w:t>实习成绩评定：</w:t>
            </w:r>
            <w:r>
              <w:rPr>
                <w:rFonts w:hint="eastAsia"/>
                <w:b/>
                <w:bCs/>
                <w:sz w:val="24"/>
                <w:szCs w:val="28"/>
                <w:u w:val="single"/>
              </w:rPr>
              <w:t>　　</w:t>
            </w:r>
            <w:bookmarkStart w:id="0" w:name="_GoBack"/>
            <w:bookmarkEnd w:id="0"/>
            <w:r>
              <w:rPr>
                <w:rFonts w:hint="eastAsia"/>
                <w:b/>
                <w:bCs/>
                <w:sz w:val="24"/>
                <w:szCs w:val="28"/>
                <w:u w:val="single"/>
              </w:rPr>
              <w:t>　　　</w:t>
            </w:r>
            <w:r>
              <w:rPr>
                <w:rFonts w:hint="eastAsia"/>
                <w:b/>
                <w:bCs/>
                <w:sz w:val="24"/>
                <w:szCs w:val="28"/>
              </w:rPr>
              <w:t>　　　　　</w:t>
            </w:r>
          </w:p>
          <w:p w14:paraId="38F45A35">
            <w:pPr>
              <w:rPr>
                <w:b/>
                <w:bCs/>
              </w:rPr>
            </w:pPr>
          </w:p>
          <w:p w14:paraId="11356797">
            <w:pPr>
              <w:rPr>
                <w:b/>
                <w:bCs/>
                <w:sz w:val="24"/>
              </w:rPr>
            </w:pPr>
            <w:r>
              <w:rPr>
                <w:rFonts w:hint="eastAsia"/>
                <w:b/>
                <w:bCs/>
              </w:rPr>
              <w:t>　　　　　　　　　　　　　</w:t>
            </w:r>
            <w:r>
              <w:rPr>
                <w:rFonts w:hint="eastAsia"/>
                <w:b/>
                <w:bCs/>
                <w:sz w:val="24"/>
              </w:rPr>
              <w:t>指导教师签名：　　　　　 　  年　　月　　日</w:t>
            </w:r>
          </w:p>
          <w:p w14:paraId="48D3D882">
            <w:pPr>
              <w:rPr>
                <w:sz w:val="24"/>
              </w:rPr>
            </w:pPr>
          </w:p>
        </w:tc>
      </w:tr>
      <w:tr w14:paraId="75AB4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2A7749">
            <w:pPr>
              <w:rPr>
                <w:sz w:val="24"/>
              </w:rPr>
            </w:pPr>
          </w:p>
        </w:tc>
      </w:tr>
    </w:tbl>
    <w:p w14:paraId="30C5B242"/>
    <w:sectPr>
      <w:pgSz w:w="11906" w:h="16838"/>
      <w:pgMar w:top="1440" w:right="1800" w:bottom="1440" w:left="1800"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标宋">
    <w:altName w:val="Times New Roman"/>
    <w:panose1 w:val="00000000000000000000"/>
    <w:charset w:val="00"/>
    <w:family w:val="auto"/>
    <w:pitch w:val="default"/>
    <w:sig w:usb0="00000000" w:usb1="00000000" w:usb2="00000000" w:usb3="00000000" w:csb0="0000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KSOFE4500885">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11A3"/>
    <w:rsid w:val="00014C75"/>
    <w:rsid w:val="00064C3B"/>
    <w:rsid w:val="0012306C"/>
    <w:rsid w:val="00167EDE"/>
    <w:rsid w:val="00186277"/>
    <w:rsid w:val="001F3C7C"/>
    <w:rsid w:val="00255D16"/>
    <w:rsid w:val="0025635E"/>
    <w:rsid w:val="00274EA9"/>
    <w:rsid w:val="002A7F2D"/>
    <w:rsid w:val="00316A1D"/>
    <w:rsid w:val="00341D3A"/>
    <w:rsid w:val="003A0403"/>
    <w:rsid w:val="003C4C2E"/>
    <w:rsid w:val="003E3BCF"/>
    <w:rsid w:val="00462113"/>
    <w:rsid w:val="004A21D0"/>
    <w:rsid w:val="004E5D52"/>
    <w:rsid w:val="00522E64"/>
    <w:rsid w:val="005311A3"/>
    <w:rsid w:val="005A6BB6"/>
    <w:rsid w:val="005D6FE5"/>
    <w:rsid w:val="00615B46"/>
    <w:rsid w:val="00647C97"/>
    <w:rsid w:val="00700EDB"/>
    <w:rsid w:val="007430E6"/>
    <w:rsid w:val="00791919"/>
    <w:rsid w:val="007A3766"/>
    <w:rsid w:val="007B31DA"/>
    <w:rsid w:val="007D099B"/>
    <w:rsid w:val="008075B7"/>
    <w:rsid w:val="00875609"/>
    <w:rsid w:val="00896367"/>
    <w:rsid w:val="00951B8E"/>
    <w:rsid w:val="00980D15"/>
    <w:rsid w:val="00994083"/>
    <w:rsid w:val="0099670A"/>
    <w:rsid w:val="009E21C5"/>
    <w:rsid w:val="00A50A29"/>
    <w:rsid w:val="00AD1916"/>
    <w:rsid w:val="00AD3878"/>
    <w:rsid w:val="00B42AB4"/>
    <w:rsid w:val="00BA0CEA"/>
    <w:rsid w:val="00BF0B1E"/>
    <w:rsid w:val="00C156A3"/>
    <w:rsid w:val="00C15790"/>
    <w:rsid w:val="00CA4F96"/>
    <w:rsid w:val="00CF2110"/>
    <w:rsid w:val="00D17E1C"/>
    <w:rsid w:val="00D30F9F"/>
    <w:rsid w:val="00D57298"/>
    <w:rsid w:val="00D72FB5"/>
    <w:rsid w:val="00D777F2"/>
    <w:rsid w:val="00D87266"/>
    <w:rsid w:val="00DA391A"/>
    <w:rsid w:val="00EF1BBC"/>
    <w:rsid w:val="00FE3204"/>
    <w:rsid w:val="0A7C5A7B"/>
    <w:rsid w:val="0EFF4FDF"/>
    <w:rsid w:val="194E0763"/>
    <w:rsid w:val="1C9C0D32"/>
    <w:rsid w:val="241B61B5"/>
    <w:rsid w:val="2D053838"/>
    <w:rsid w:val="2E2E327E"/>
    <w:rsid w:val="4E126D6B"/>
    <w:rsid w:val="759E34ED"/>
    <w:rsid w:val="7DAC4D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6">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3">
    <w:name w:val="footer"/>
    <w:basedOn w:val="1"/>
    <w:link w:val="9"/>
    <w:qFormat/>
    <w:uiPriority w:val="0"/>
    <w:pPr>
      <w:tabs>
        <w:tab w:val="center" w:pos="4153"/>
        <w:tab w:val="right" w:pos="8306"/>
      </w:tabs>
      <w:snapToGrid w:val="0"/>
      <w:jc w:val="left"/>
    </w:pPr>
    <w:rPr>
      <w:sz w:val="18"/>
      <w:szCs w:val="18"/>
    </w:rPr>
  </w:style>
  <w:style w:type="paragraph" w:styleId="4">
    <w:name w:val="header"/>
    <w:basedOn w:val="1"/>
    <w:link w:val="8"/>
    <w:qFormat/>
    <w:uiPriority w:val="0"/>
    <w:pPr>
      <w:pBdr>
        <w:bottom w:val="single" w:color="auto" w:sz="6" w:space="1"/>
      </w:pBdr>
      <w:tabs>
        <w:tab w:val="center" w:pos="4153"/>
        <w:tab w:val="right" w:pos="8306"/>
      </w:tabs>
      <w:snapToGrid w:val="0"/>
      <w:jc w:val="center"/>
    </w:pPr>
    <w:rPr>
      <w:sz w:val="18"/>
      <w:szCs w:val="18"/>
    </w:rPr>
  </w:style>
  <w:style w:type="paragraph" w:customStyle="1" w:styleId="7">
    <w:name w:val="目录3"/>
    <w:basedOn w:val="1"/>
    <w:qFormat/>
    <w:uiPriority w:val="0"/>
    <w:pPr>
      <w:widowControl/>
      <w:tabs>
        <w:tab w:val="left" w:leader="dot" w:pos="7370"/>
      </w:tabs>
      <w:spacing w:line="317" w:lineRule="atLeast"/>
      <w:ind w:firstLine="419"/>
      <w:textAlignment w:val="baseline"/>
    </w:pPr>
    <w:rPr>
      <w:color w:val="000000"/>
      <w:kern w:val="0"/>
      <w:szCs w:val="20"/>
      <w:u w:color="000000"/>
    </w:rPr>
  </w:style>
  <w:style w:type="character" w:customStyle="1" w:styleId="8">
    <w:name w:val="页眉 字符"/>
    <w:link w:val="4"/>
    <w:qFormat/>
    <w:uiPriority w:val="0"/>
    <w:rPr>
      <w:kern w:val="2"/>
      <w:sz w:val="18"/>
      <w:szCs w:val="18"/>
    </w:rPr>
  </w:style>
  <w:style w:type="character" w:customStyle="1" w:styleId="9">
    <w:name w:val="页脚 字符"/>
    <w:link w:val="3"/>
    <w:qFormat/>
    <w:uiPriority w:val="0"/>
    <w:rPr>
      <w:kern w:val="2"/>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emf"/><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63E65-46D0-4548-B5D4-B2DD0273740B}">
  <ds:schemaRefs/>
</ds:datastoreItem>
</file>

<file path=docProps/app.xml><?xml version="1.0" encoding="utf-8"?>
<Properties xmlns="http://schemas.openxmlformats.org/officeDocument/2006/extended-properties" xmlns:vt="http://schemas.openxmlformats.org/officeDocument/2006/docPropsVTypes">
  <Template>Normal</Template>
  <Company>scu</Company>
  <Pages>4</Pages>
  <Words>567</Words>
  <Characters>612</Characters>
  <Lines>17</Lines>
  <Paragraphs>17</Paragraphs>
  <TotalTime>37</TotalTime>
  <ScaleCrop>false</ScaleCrop>
  <LinksUpToDate>false</LinksUpToDate>
  <CharactersWithSpaces>881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2025-05-20T03:46:00Z</dcterms:created>
  <dc:creator>scu</dc:creator>
  <cp:lastModifiedBy>梦雨流转</cp:lastModifiedBy>
  <cp:lastPrinted>2021-06-21T07:21:00Z</cp:lastPrinted>
  <dcterms:modified xsi:type="dcterms:W3CDTF">2026-07-17T07:48:05Z</dcterms:modified>
  <dc:title>附件４</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KSOTemplateDocerSaveRecord">
    <vt:lpwstr>eyJoZGlkIjoiMTg3YjRkYTc0Zjg0MThhZTk2YTg3ODAxZTIyZWM5ODgiLCJ1c2VySWQiOiIxMzkzMTI1NzYxIn0=</vt:lpwstr>
  </property>
  <property fmtid="{D5CDD505-2E9C-101B-9397-08002B2CF9AE}" pid="4" name="ICV">
    <vt:lpwstr>3934018522F842BDB132DA09DA4AF4BD_13</vt:lpwstr>
  </property>
</Properties>
</file>