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F7060F" w14:textId="502D3E23" w:rsidR="00DC5844" w:rsidRDefault="00307B8C" w:rsidP="00717F6D">
      <w:pPr>
        <w:jc w:val="center"/>
        <w:rPr>
          <w:b/>
          <w:caps/>
          <w:sz w:val="28"/>
          <w:szCs w:val="28"/>
        </w:rPr>
      </w:pPr>
      <w:r>
        <w:rPr>
          <w:b/>
          <w:caps/>
          <w:sz w:val="28"/>
          <w:szCs w:val="28"/>
        </w:rPr>
        <w:t xml:space="preserve"> </w:t>
      </w:r>
      <w:r>
        <w:rPr>
          <w:b/>
          <w:caps/>
          <w:sz w:val="28"/>
          <w:szCs w:val="28"/>
        </w:rPr>
        <w:tab/>
      </w:r>
    </w:p>
    <w:p w14:paraId="7E9EDB5F" w14:textId="77777777" w:rsidR="00307B8C" w:rsidRDefault="00307B8C" w:rsidP="00307B8C">
      <w:pPr>
        <w:jc w:val="center"/>
        <w:rPr>
          <w:b/>
          <w:caps/>
          <w:sz w:val="28"/>
          <w:szCs w:val="28"/>
        </w:rPr>
      </w:pPr>
      <w:r>
        <w:rPr>
          <w:b/>
          <w:caps/>
          <w:sz w:val="28"/>
          <w:szCs w:val="28"/>
        </w:rPr>
        <w:t>Machine Learning Approach to counteraCt the bullwhip effect in supply chain</w:t>
      </w:r>
    </w:p>
    <w:p w14:paraId="2F52B90F" w14:textId="77777777" w:rsidR="00307B8C" w:rsidRDefault="00307B8C" w:rsidP="00307B8C"/>
    <w:p w14:paraId="13923D82" w14:textId="77777777" w:rsidR="00307B8C" w:rsidRDefault="00307B8C" w:rsidP="00307B8C">
      <w:pPr>
        <w:jc w:val="center"/>
        <w:rPr>
          <w:b/>
        </w:rPr>
      </w:pPr>
      <w:r>
        <w:rPr>
          <w:b/>
        </w:rPr>
        <w:t>Shivahari Revathi Venkateswaran, M.S.*</w:t>
      </w:r>
    </w:p>
    <w:p w14:paraId="6C4E5B85" w14:textId="77777777" w:rsidR="00307B8C" w:rsidRPr="00812C71" w:rsidRDefault="00307B8C" w:rsidP="00307B8C">
      <w:pPr>
        <w:jc w:val="center"/>
        <w:rPr>
          <w:b/>
        </w:rPr>
      </w:pPr>
      <w:r>
        <w:rPr>
          <w:b/>
        </w:rPr>
        <w:t>Himlona Palikhe, Ph.D.</w:t>
      </w:r>
    </w:p>
    <w:p w14:paraId="1519FF78" w14:textId="07F53843" w:rsidR="00307B8C" w:rsidRDefault="00307B8C" w:rsidP="00307B8C">
      <w:pPr>
        <w:jc w:val="center"/>
        <w:rPr>
          <w:b/>
        </w:rPr>
      </w:pPr>
      <w:r>
        <w:rPr>
          <w:b/>
        </w:rPr>
        <w:t>Manish Ranjit, Ph.D.</w:t>
      </w:r>
    </w:p>
    <w:p w14:paraId="216A65B4" w14:textId="77777777" w:rsidR="00307B8C" w:rsidRPr="00812C71" w:rsidRDefault="00307B8C" w:rsidP="00307B8C">
      <w:pPr>
        <w:jc w:val="center"/>
        <w:rPr>
          <w:b/>
        </w:rPr>
      </w:pPr>
      <w:r>
        <w:rPr>
          <w:b/>
        </w:rPr>
        <w:t>Northeastern University</w:t>
      </w:r>
    </w:p>
    <w:p w14:paraId="09CC6C55" w14:textId="77777777" w:rsidR="00307B8C" w:rsidRPr="00812C71" w:rsidRDefault="00307B8C" w:rsidP="00307B8C">
      <w:pPr>
        <w:jc w:val="center"/>
        <w:rPr>
          <w:b/>
        </w:rPr>
      </w:pPr>
    </w:p>
    <w:p w14:paraId="0264A65D" w14:textId="77777777" w:rsidR="00307B8C" w:rsidRDefault="00307B8C" w:rsidP="00307B8C">
      <w:pPr>
        <w:jc w:val="center"/>
        <w:rPr>
          <w:b/>
        </w:rPr>
      </w:pPr>
      <w:r>
        <w:rPr>
          <w:b/>
        </w:rPr>
        <w:t>*</w:t>
      </w:r>
      <w:hyperlink r:id="rId8" w:history="1">
        <w:r w:rsidRPr="00B71AC7">
          <w:rPr>
            <w:rStyle w:val="Hyperlink"/>
            <w:b/>
          </w:rPr>
          <w:t>venkateswaran.</w:t>
        </w:r>
        <w:r w:rsidRPr="002A3E5F">
          <w:rPr>
            <w:rStyle w:val="Hyperlink"/>
            <w:b/>
          </w:rPr>
          <w:t>sh@northeastern.edu</w:t>
        </w:r>
      </w:hyperlink>
      <w:r>
        <w:rPr>
          <w:b/>
        </w:rPr>
        <w:t xml:space="preserve"> </w:t>
      </w:r>
    </w:p>
    <w:p w14:paraId="1A99C8C1" w14:textId="77777777" w:rsidR="007C45C4" w:rsidRDefault="007C45C4" w:rsidP="00717F6D">
      <w:pPr>
        <w:ind w:right="-360"/>
        <w:jc w:val="both"/>
        <w:rPr>
          <w:sz w:val="20"/>
        </w:rPr>
      </w:pPr>
      <w:r>
        <w:rPr>
          <w:sz w:val="20"/>
        </w:rPr>
        <w:t>____________________________________________________________________________________________</w:t>
      </w:r>
    </w:p>
    <w:p w14:paraId="18B757ED" w14:textId="77777777" w:rsidR="0007465F" w:rsidRDefault="0007465F" w:rsidP="00817DF2"/>
    <w:p w14:paraId="7B841784" w14:textId="77777777" w:rsidR="00307B8C" w:rsidRPr="00817DF2" w:rsidRDefault="00307B8C" w:rsidP="00307B8C">
      <w:pPr>
        <w:rPr>
          <w:b/>
        </w:rPr>
      </w:pPr>
      <w:r w:rsidRPr="00817DF2">
        <w:rPr>
          <w:b/>
        </w:rPr>
        <w:t>Abstract</w:t>
      </w:r>
    </w:p>
    <w:p w14:paraId="15871453" w14:textId="7C45AEFA" w:rsidR="00307B8C" w:rsidRDefault="00307B8C" w:rsidP="00307B8C">
      <w:pPr>
        <w:jc w:val="both"/>
        <w:rPr>
          <w:sz w:val="20"/>
        </w:rPr>
      </w:pPr>
      <w:r>
        <w:rPr>
          <w:sz w:val="20"/>
        </w:rPr>
        <w:t xml:space="preserve">The </w:t>
      </w:r>
      <w:r w:rsidRPr="00C179BD">
        <w:rPr>
          <w:sz w:val="20"/>
        </w:rPr>
        <w:t>Bullwhip effect is a phenomenon that tends to increase the volatility in the demand distribution when moving upstream</w:t>
      </w:r>
      <w:r>
        <w:rPr>
          <w:sz w:val="20"/>
        </w:rPr>
        <w:t xml:space="preserve"> </w:t>
      </w:r>
      <w:r w:rsidRPr="00C179BD">
        <w:rPr>
          <w:sz w:val="20"/>
        </w:rPr>
        <w:t xml:space="preserve">in the supply chain. </w:t>
      </w:r>
      <w:r>
        <w:rPr>
          <w:sz w:val="20"/>
        </w:rPr>
        <w:t>Because</w:t>
      </w:r>
      <w:r w:rsidRPr="00C179BD">
        <w:rPr>
          <w:sz w:val="20"/>
        </w:rPr>
        <w:t xml:space="preserve"> of this, most of the industries are failing to accurately forecast the demand. This leads to increased manufacturing cost, higher inventory level, longer replenishment lead times, low product availability, higher transportation cost and overall, it reduces the supply chain profitability. Previous </w:t>
      </w:r>
      <w:r>
        <w:rPr>
          <w:sz w:val="20"/>
        </w:rPr>
        <w:t xml:space="preserve">studies have </w:t>
      </w:r>
      <w:r w:rsidRPr="00C179BD">
        <w:rPr>
          <w:sz w:val="20"/>
        </w:rPr>
        <w:t xml:space="preserve">proposed </w:t>
      </w:r>
      <w:r>
        <w:rPr>
          <w:sz w:val="20"/>
        </w:rPr>
        <w:t>different</w:t>
      </w:r>
      <w:r w:rsidRPr="00C179BD">
        <w:rPr>
          <w:sz w:val="20"/>
        </w:rPr>
        <w:t xml:space="preserve"> methods to overcome the Bullwhip effect </w:t>
      </w:r>
      <w:r>
        <w:rPr>
          <w:sz w:val="20"/>
        </w:rPr>
        <w:t>such as</w:t>
      </w:r>
      <w:r w:rsidRPr="00C179BD">
        <w:rPr>
          <w:sz w:val="20"/>
        </w:rPr>
        <w:t xml:space="preserve"> improving demand forecasting, reducing order batching, reducing the incentives of forward buying, better sharing of information, shorten lead and review period times and designing single-stage replenishment control. This </w:t>
      </w:r>
      <w:r>
        <w:rPr>
          <w:sz w:val="20"/>
        </w:rPr>
        <w:t xml:space="preserve">study </w:t>
      </w:r>
      <w:r w:rsidRPr="00C179BD">
        <w:rPr>
          <w:sz w:val="20"/>
        </w:rPr>
        <w:t>focus</w:t>
      </w:r>
      <w:r>
        <w:rPr>
          <w:sz w:val="20"/>
        </w:rPr>
        <w:t>es</w:t>
      </w:r>
      <w:r w:rsidRPr="00C179BD">
        <w:rPr>
          <w:sz w:val="20"/>
        </w:rPr>
        <w:t xml:space="preserve"> on </w:t>
      </w:r>
      <w:r>
        <w:rPr>
          <w:sz w:val="20"/>
        </w:rPr>
        <w:t xml:space="preserve">the </w:t>
      </w:r>
      <w:r w:rsidRPr="00C179BD">
        <w:rPr>
          <w:sz w:val="20"/>
        </w:rPr>
        <w:t>customer-centric approach of categorizing the customers by incorporating Machine Learning techniques for better understanding the customers</w:t>
      </w:r>
      <w:r>
        <w:rPr>
          <w:sz w:val="20"/>
        </w:rPr>
        <w:t>’</w:t>
      </w:r>
      <w:r w:rsidRPr="00C179BD">
        <w:rPr>
          <w:sz w:val="20"/>
        </w:rPr>
        <w:t xml:space="preserve"> </w:t>
      </w:r>
      <w:r>
        <w:rPr>
          <w:sz w:val="20"/>
        </w:rPr>
        <w:t xml:space="preserve">purchasing behavior. Specifically, this study analyzes </w:t>
      </w:r>
      <w:r w:rsidRPr="00C179BD">
        <w:rPr>
          <w:sz w:val="20"/>
        </w:rPr>
        <w:t>the hidden patterns and similarities that exist between different customers and the products that they</w:t>
      </w:r>
      <w:r>
        <w:rPr>
          <w:sz w:val="20"/>
        </w:rPr>
        <w:t xml:space="preserve"> purchase</w:t>
      </w:r>
      <w:r w:rsidRPr="00C179BD">
        <w:rPr>
          <w:sz w:val="20"/>
        </w:rPr>
        <w:t xml:space="preserve">. </w:t>
      </w:r>
      <w:r>
        <w:rPr>
          <w:sz w:val="20"/>
        </w:rPr>
        <w:t>For the analysis,</w:t>
      </w:r>
      <w:r w:rsidRPr="00C179BD">
        <w:rPr>
          <w:sz w:val="20"/>
        </w:rPr>
        <w:t xml:space="preserve"> </w:t>
      </w:r>
      <w:r>
        <w:rPr>
          <w:sz w:val="20"/>
        </w:rPr>
        <w:t>Principal Component Analysis (</w:t>
      </w:r>
      <w:r w:rsidRPr="00C179BD">
        <w:rPr>
          <w:sz w:val="20"/>
        </w:rPr>
        <w:t>PCA</w:t>
      </w:r>
      <w:r>
        <w:rPr>
          <w:sz w:val="20"/>
        </w:rPr>
        <w:t xml:space="preserve">) is used for dimensionality reduction and k-Means </w:t>
      </w:r>
      <w:r w:rsidRPr="00C179BD">
        <w:rPr>
          <w:sz w:val="20"/>
        </w:rPr>
        <w:t>Clustering</w:t>
      </w:r>
      <w:r>
        <w:rPr>
          <w:sz w:val="20"/>
        </w:rPr>
        <w:t xml:space="preserve">, an unsupervised learning </w:t>
      </w:r>
      <w:r w:rsidRPr="00C179BD">
        <w:rPr>
          <w:sz w:val="20"/>
        </w:rPr>
        <w:t>technique</w:t>
      </w:r>
      <w:r>
        <w:rPr>
          <w:sz w:val="20"/>
        </w:rPr>
        <w:t xml:space="preserve"> is used for customer categorization. </w:t>
      </w:r>
      <w:r w:rsidRPr="00C179BD">
        <w:rPr>
          <w:sz w:val="20"/>
        </w:rPr>
        <w:t xml:space="preserve">By this, the end customer demands are tracked downstream from upstream in </w:t>
      </w:r>
      <w:r>
        <w:rPr>
          <w:sz w:val="20"/>
        </w:rPr>
        <w:t>the s</w:t>
      </w:r>
      <w:r w:rsidRPr="00C179BD">
        <w:rPr>
          <w:sz w:val="20"/>
        </w:rPr>
        <w:t xml:space="preserve">upply </w:t>
      </w:r>
      <w:r>
        <w:rPr>
          <w:sz w:val="20"/>
        </w:rPr>
        <w:t>c</w:t>
      </w:r>
      <w:r w:rsidRPr="00C179BD">
        <w:rPr>
          <w:sz w:val="20"/>
        </w:rPr>
        <w:t>hain</w:t>
      </w:r>
      <w:r>
        <w:rPr>
          <w:sz w:val="20"/>
        </w:rPr>
        <w:t>,</w:t>
      </w:r>
      <w:r w:rsidRPr="00C179BD">
        <w:rPr>
          <w:sz w:val="20"/>
        </w:rPr>
        <w:t xml:space="preserve"> </w:t>
      </w:r>
      <w:r>
        <w:rPr>
          <w:sz w:val="20"/>
        </w:rPr>
        <w:t>which</w:t>
      </w:r>
      <w:r w:rsidRPr="00C179BD">
        <w:rPr>
          <w:sz w:val="20"/>
        </w:rPr>
        <w:t xml:space="preserve"> </w:t>
      </w:r>
      <w:r>
        <w:rPr>
          <w:sz w:val="20"/>
        </w:rPr>
        <w:t xml:space="preserve">may help to reduce </w:t>
      </w:r>
      <w:r w:rsidRPr="00C179BD">
        <w:rPr>
          <w:sz w:val="20"/>
        </w:rPr>
        <w:t>the demand variation.</w:t>
      </w:r>
    </w:p>
    <w:p w14:paraId="7A2360E2" w14:textId="77777777" w:rsidR="00307B8C" w:rsidRDefault="00307B8C" w:rsidP="00307B8C">
      <w:pPr>
        <w:pStyle w:val="BodyText2"/>
        <w:rPr>
          <w:sz w:val="20"/>
        </w:rPr>
      </w:pPr>
    </w:p>
    <w:p w14:paraId="3A48A8CD" w14:textId="77777777" w:rsidR="00307B8C" w:rsidRPr="00642F77" w:rsidRDefault="00307B8C" w:rsidP="00307B8C">
      <w:pPr>
        <w:pStyle w:val="BodyText2"/>
        <w:rPr>
          <w:szCs w:val="24"/>
        </w:rPr>
      </w:pPr>
      <w:r w:rsidRPr="00642F77">
        <w:rPr>
          <w:b/>
          <w:szCs w:val="24"/>
        </w:rPr>
        <w:t>Keywords</w:t>
      </w:r>
    </w:p>
    <w:p w14:paraId="10808D21" w14:textId="77777777" w:rsidR="00307B8C" w:rsidRDefault="00307B8C" w:rsidP="00307B8C">
      <w:pPr>
        <w:rPr>
          <w:sz w:val="20"/>
        </w:rPr>
      </w:pPr>
      <w:r w:rsidRPr="00C179BD">
        <w:rPr>
          <w:sz w:val="20"/>
        </w:rPr>
        <w:t xml:space="preserve">Bullwhip Effect, Supply Chain, Machine Learning, Customer Categorization, PCA, </w:t>
      </w:r>
      <w:r>
        <w:rPr>
          <w:sz w:val="20"/>
        </w:rPr>
        <w:t xml:space="preserve">k-Means </w:t>
      </w:r>
      <w:r w:rsidRPr="00C179BD">
        <w:rPr>
          <w:sz w:val="20"/>
        </w:rPr>
        <w:t>Clustering,</w:t>
      </w:r>
    </w:p>
    <w:p w14:paraId="2EB2D77F" w14:textId="77777777" w:rsidR="00307B8C" w:rsidRPr="0056482B" w:rsidRDefault="00307B8C" w:rsidP="00307B8C">
      <w:pPr>
        <w:rPr>
          <w:sz w:val="28"/>
          <w:szCs w:val="28"/>
        </w:rPr>
      </w:pPr>
      <w:r w:rsidRPr="00C179BD">
        <w:rPr>
          <w:sz w:val="20"/>
        </w:rPr>
        <w:t>Unsupervised L</w:t>
      </w:r>
      <w:r>
        <w:rPr>
          <w:sz w:val="20"/>
        </w:rPr>
        <w:t>earning.</w:t>
      </w:r>
    </w:p>
    <w:p w14:paraId="1E01F8EF" w14:textId="77777777" w:rsidR="00307B8C" w:rsidRPr="003141B8" w:rsidRDefault="00307B8C" w:rsidP="00307B8C">
      <w:pPr>
        <w:pStyle w:val="BodyText2"/>
        <w:rPr>
          <w:sz w:val="20"/>
        </w:rPr>
      </w:pPr>
    </w:p>
    <w:p w14:paraId="4CB79B7A" w14:textId="77777777" w:rsidR="00307B8C" w:rsidRPr="00642F77" w:rsidRDefault="00307B8C" w:rsidP="00307B8C">
      <w:pPr>
        <w:pStyle w:val="Heading1"/>
        <w:rPr>
          <w:szCs w:val="24"/>
        </w:rPr>
      </w:pPr>
      <w:r w:rsidRPr="00642F77">
        <w:rPr>
          <w:szCs w:val="24"/>
        </w:rPr>
        <w:t>Introduction</w:t>
      </w:r>
    </w:p>
    <w:p w14:paraId="3AD46911" w14:textId="77777777" w:rsidR="00307B8C" w:rsidRDefault="00307B8C" w:rsidP="00307B8C">
      <w:pPr>
        <w:pStyle w:val="BodyText2"/>
        <w:rPr>
          <w:sz w:val="20"/>
        </w:rPr>
      </w:pPr>
      <w:r w:rsidRPr="006A6508">
        <w:rPr>
          <w:sz w:val="20"/>
        </w:rPr>
        <w:t>Forecasting the demand</w:t>
      </w:r>
      <w:r>
        <w:rPr>
          <w:sz w:val="20"/>
        </w:rPr>
        <w:t xml:space="preserve"> </w:t>
      </w:r>
      <w:r w:rsidRPr="006A6508">
        <w:rPr>
          <w:sz w:val="20"/>
        </w:rPr>
        <w:t>is a big challenge for most of the Supply chain industries</w:t>
      </w:r>
      <w:r>
        <w:rPr>
          <w:sz w:val="20"/>
        </w:rPr>
        <w:t xml:space="preserve"> </w:t>
      </w:r>
      <w:r>
        <w:rPr>
          <w:sz w:val="20"/>
        </w:rPr>
        <w:fldChar w:fldCharType="begin"/>
      </w:r>
      <w:r>
        <w:rPr>
          <w:sz w:val="20"/>
        </w:rPr>
        <w:instrText xml:space="preserve"> ADDIN EN.CITE &lt;EndNote&gt;&lt;Cite&gt;&lt;Author&gt;Wieland&lt;/Author&gt;&lt;Year&gt;2011&lt;/Year&gt;&lt;RecNum&gt;1&lt;/RecNum&gt;&lt;DisplayText&gt;(Wieland &amp;amp; Wallenburg, 2011)&lt;/DisplayText&gt;&lt;record&gt;&lt;rec-number&gt;1&lt;/rec-number&gt;&lt;foreign-keys&gt;&lt;key app="EN" db-id="fa20vaw2q2vfvveszzn5dfetzswfx522dxdz" timestamp="1590269704"&gt;1&lt;/key&gt;&lt;/foreign-keys&gt;&lt;ref-type name="Journal Article"&gt;17&lt;/ref-type&gt;&lt;contributors&gt;&lt;authors&gt;&lt;author&gt;Wieland, A&lt;/author&gt;&lt;author&gt;Wallenburg, CM&lt;/author&gt;&lt;/authors&gt;&lt;/contributors&gt;&lt;titles&gt;&lt;title&gt;Supply-chain-management in stürmischen Zeiten. Univ&lt;/title&gt;&lt;secondary-title&gt;Verlag der TU&lt;/secondary-title&gt;&lt;/titles&gt;&lt;periodical&gt;&lt;full-title&gt;Verlag der TU&lt;/full-title&gt;&lt;/periodical&gt;&lt;dates&gt;&lt;year&gt;2011&lt;/year&gt;&lt;/dates&gt;&lt;urls&gt;&lt;/urls&gt;&lt;/record&gt;&lt;/Cite&gt;&lt;/EndNote&gt;</w:instrText>
      </w:r>
      <w:r>
        <w:rPr>
          <w:sz w:val="20"/>
        </w:rPr>
        <w:fldChar w:fldCharType="separate"/>
      </w:r>
      <w:r>
        <w:rPr>
          <w:noProof/>
          <w:sz w:val="20"/>
        </w:rPr>
        <w:t>(Wieland &amp; Wallenburg, 2011)</w:t>
      </w:r>
      <w:r>
        <w:rPr>
          <w:sz w:val="20"/>
        </w:rPr>
        <w:fldChar w:fldCharType="end"/>
      </w:r>
      <w:r w:rsidRPr="006A6508">
        <w:rPr>
          <w:sz w:val="20"/>
        </w:rPr>
        <w:t>. The traditional demand forecasting methods include Cumulative forecasting, Naïve forecasting and Exponential smoothing technique</w:t>
      </w:r>
      <w:r>
        <w:rPr>
          <w:sz w:val="20"/>
        </w:rPr>
        <w:t xml:space="preserve"> </w:t>
      </w:r>
      <w:r>
        <w:rPr>
          <w:sz w:val="20"/>
        </w:rPr>
        <w:fldChar w:fldCharType="begin"/>
      </w:r>
      <w:r>
        <w:rPr>
          <w:sz w:val="20"/>
        </w:rPr>
        <w:instrText xml:space="preserve"> ADDIN EN.CITE &lt;EndNote&gt;&lt;Cite&gt;&lt;Author&gt;Holt&lt;/Author&gt;&lt;Year&gt;2004&lt;/Year&gt;&lt;RecNum&gt;2&lt;/RecNum&gt;&lt;DisplayText&gt;(Holt, 2004)&lt;/DisplayText&gt;&lt;record&gt;&lt;rec-number&gt;2&lt;/rec-number&gt;&lt;foreign-keys&gt;&lt;key app="EN" db-id="fa20vaw2q2vfvveszzn5dfetzswfx522dxdz" timestamp="1590270535"&gt;2&lt;/key&gt;&lt;/foreign-keys&gt;&lt;ref-type name="Journal Article"&gt;17&lt;/ref-type&gt;&lt;contributors&gt;&lt;authors&gt;&lt;author&gt;Holt, Charles C&lt;/author&gt;&lt;/authors&gt;&lt;/contributors&gt;&lt;titles&gt;&lt;title&gt;Forecasting seasonals and trends by exponentially weighted moving averages&lt;/title&gt;&lt;secondary-title&gt;International journal of forecasting&lt;/secondary-title&gt;&lt;/titles&gt;&lt;periodical&gt;&lt;full-title&gt;International journal of forecasting&lt;/full-title&gt;&lt;/periodical&gt;&lt;pages&gt;5-10&lt;/pages&gt;&lt;volume&gt;20&lt;/volume&gt;&lt;number&gt;1&lt;/number&gt;&lt;dates&gt;&lt;year&gt;2004&lt;/year&gt;&lt;/dates&gt;&lt;isbn&gt;0169-2070&lt;/isbn&gt;&lt;urls&gt;&lt;/urls&gt;&lt;/record&gt;&lt;/Cite&gt;&lt;/EndNote&gt;</w:instrText>
      </w:r>
      <w:r>
        <w:rPr>
          <w:sz w:val="20"/>
        </w:rPr>
        <w:fldChar w:fldCharType="separate"/>
      </w:r>
      <w:r>
        <w:rPr>
          <w:noProof/>
          <w:sz w:val="20"/>
        </w:rPr>
        <w:t>(Holt, 2004)</w:t>
      </w:r>
      <w:r>
        <w:rPr>
          <w:sz w:val="20"/>
        </w:rPr>
        <w:fldChar w:fldCharType="end"/>
      </w:r>
      <w:r w:rsidRPr="006A6508">
        <w:rPr>
          <w:sz w:val="20"/>
        </w:rPr>
        <w:t xml:space="preserve">. These forecasting techniques may also include the level, seasonality and </w:t>
      </w:r>
      <w:r>
        <w:rPr>
          <w:sz w:val="20"/>
        </w:rPr>
        <w:t>trend</w:t>
      </w:r>
      <w:r w:rsidRPr="006A6508">
        <w:rPr>
          <w:sz w:val="20"/>
        </w:rPr>
        <w:t xml:space="preserve"> in the demand distribution for better prediction of the results</w:t>
      </w:r>
      <w:r>
        <w:rPr>
          <w:sz w:val="20"/>
        </w:rPr>
        <w:t xml:space="preserve"> </w:t>
      </w:r>
      <w:r>
        <w:rPr>
          <w:sz w:val="20"/>
        </w:rPr>
        <w:fldChar w:fldCharType="begin"/>
      </w:r>
      <w:r>
        <w:rPr>
          <w:sz w:val="20"/>
        </w:rPr>
        <w:instrText xml:space="preserve"> ADDIN EN.CITE &lt;EndNote&gt;&lt;Cite&gt;&lt;Author&gt;Gamberini&lt;/Author&gt;&lt;Year&gt;2010&lt;/Year&gt;&lt;RecNum&gt;39&lt;/RecNum&gt;&lt;DisplayText&gt;(Gamberini, Lolli, Rimini, &amp;amp; Sgarbossa, 2010)&lt;/DisplayText&gt;&lt;record&gt;&lt;rec-number&gt;39&lt;/rec-number&gt;&lt;foreign-keys&gt;&lt;key app="EN" db-id="ssvfz5zx5ps9aiese29pdefsf9xzza0dp00t" timestamp="1591186756"&gt;39&lt;/key&gt;&lt;/foreign-keys&gt;&lt;ref-type name="Journal Article"&gt;17&lt;/ref-type&gt;&lt;contributors&gt;&lt;authors&gt;&lt;author&gt;Gamberini, Rita&lt;/author&gt;&lt;author&gt;Lolli, Francesco&lt;/author&gt;&lt;author&gt;Rimini, Bianca&lt;/author&gt;&lt;author&gt;Sgarbossa, Fabio&lt;/author&gt;&lt;/authors&gt;&lt;/contributors&gt;&lt;titles&gt;&lt;title&gt;Forecasting of sporadic demand patterns with seasonality and trend components: an empirical comparison between Holt-Winters and (S) ARIMA methods&lt;/title&gt;&lt;secondary-title&gt;Mathematical Problems in Engineering&lt;/secondary-title&gt;&lt;/titles&gt;&lt;periodical&gt;&lt;full-title&gt;Mathematical Problems in Engineering&lt;/full-title&gt;&lt;/periodical&gt;&lt;volume&gt;2010&lt;/volume&gt;&lt;dates&gt;&lt;year&gt;2010&lt;/year&gt;&lt;/dates&gt;&lt;isbn&gt;1024-123X&lt;/isbn&gt;&lt;urls&gt;&lt;/urls&gt;&lt;/record&gt;&lt;/Cite&gt;&lt;/EndNote&gt;</w:instrText>
      </w:r>
      <w:r>
        <w:rPr>
          <w:sz w:val="20"/>
        </w:rPr>
        <w:fldChar w:fldCharType="separate"/>
      </w:r>
      <w:r>
        <w:rPr>
          <w:noProof/>
          <w:sz w:val="20"/>
        </w:rPr>
        <w:t>(Gamberini, Lolli, Rimini, &amp; Sgarbossa, 2010)</w:t>
      </w:r>
      <w:r>
        <w:rPr>
          <w:sz w:val="20"/>
        </w:rPr>
        <w:fldChar w:fldCharType="end"/>
      </w:r>
      <w:r w:rsidRPr="006A6508">
        <w:rPr>
          <w:sz w:val="20"/>
        </w:rPr>
        <w:t xml:space="preserve">. </w:t>
      </w:r>
      <w:r>
        <w:rPr>
          <w:sz w:val="20"/>
        </w:rPr>
        <w:t>In previous studies, R</w:t>
      </w:r>
      <w:r w:rsidRPr="006A6508">
        <w:rPr>
          <w:sz w:val="20"/>
        </w:rPr>
        <w:t>egression technique</w:t>
      </w:r>
      <w:r>
        <w:rPr>
          <w:sz w:val="20"/>
        </w:rPr>
        <w:t xml:space="preserve"> has also been widely used for demand forecasting </w:t>
      </w:r>
      <w:r>
        <w:rPr>
          <w:sz w:val="20"/>
        </w:rPr>
        <w:fldChar w:fldCharType="begin">
          <w:fldData xml:space="preserve">PEVuZE5vdGU+PENpdGU+PEF1dGhvcj5GcmVlZG1hbjwvQXV0aG9yPjxZZWFyPjIwMDk8L1llYXI+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=
</w:fldData>
        </w:fldChar>
      </w:r>
      <w:r>
        <w:rPr>
          <w:sz w:val="20"/>
        </w:rPr>
        <w:instrText xml:space="preserve"> ADDIN EN.CITE </w:instrText>
      </w:r>
      <w:r>
        <w:rPr>
          <w:sz w:val="20"/>
        </w:rPr>
        <w:fldChar w:fldCharType="begin">
          <w:fldData xml:space="preserve">PEVuZE5vdGU+PENpdGU+PEF1dGhvcj5GcmVlZG1hbjwvQXV0aG9yPjxZZWFyPjIwMDk8L1llYXI+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=
</w:fldData>
        </w:fldChar>
      </w:r>
      <w:r>
        <w:rPr>
          <w:sz w:val="20"/>
        </w:rPr>
        <w:instrText xml:space="preserve"> ADDIN EN.CITE.DATA </w:instrText>
      </w:r>
      <w:r>
        <w:rPr>
          <w:sz w:val="20"/>
        </w:rPr>
      </w:r>
      <w:r>
        <w:rPr>
          <w:sz w:val="20"/>
        </w:rPr>
        <w:fldChar w:fldCharType="end"/>
      </w:r>
      <w:r>
        <w:rPr>
          <w:sz w:val="20"/>
        </w:rPr>
      </w:r>
      <w:r>
        <w:rPr>
          <w:sz w:val="20"/>
        </w:rPr>
        <w:fldChar w:fldCharType="separate"/>
      </w:r>
      <w:r>
        <w:rPr>
          <w:noProof/>
          <w:sz w:val="20"/>
        </w:rPr>
        <w:t>(Brazdil, Carrier, Soares, &amp; Vilalta, 2008; Freedman, 2009; Levis &amp; Papageorgiou, 2005)</w:t>
      </w:r>
      <w:r>
        <w:rPr>
          <w:sz w:val="20"/>
        </w:rPr>
        <w:fldChar w:fldCharType="end"/>
      </w:r>
      <w:r w:rsidRPr="006A6508">
        <w:rPr>
          <w:sz w:val="20"/>
        </w:rPr>
        <w:t>.</w:t>
      </w:r>
      <w:r>
        <w:rPr>
          <w:sz w:val="20"/>
        </w:rPr>
        <w:t xml:space="preserve"> However</w:t>
      </w:r>
      <w:r w:rsidRPr="006A6508">
        <w:rPr>
          <w:sz w:val="20"/>
        </w:rPr>
        <w:t>, volatility in demand distribution makes it harder to predict the demand pattern.</w:t>
      </w:r>
      <w:r>
        <w:rPr>
          <w:sz w:val="20"/>
        </w:rPr>
        <w:t xml:space="preserve"> The</w:t>
      </w:r>
      <w:r w:rsidRPr="006A6508">
        <w:rPr>
          <w:sz w:val="20"/>
        </w:rPr>
        <w:t xml:space="preserve"> volatility starts to increase when moving upstream in the supply chain i.e. from the end customers to the retailers, retailers to the distributers, distributers to the manufacturer and from the manufacturer to the suppliers. This effect is called </w:t>
      </w:r>
      <w:r>
        <w:rPr>
          <w:sz w:val="20"/>
        </w:rPr>
        <w:t xml:space="preserve">the </w:t>
      </w:r>
      <w:r w:rsidRPr="006A6508">
        <w:rPr>
          <w:sz w:val="20"/>
        </w:rPr>
        <w:t>Bullwhip effect</w:t>
      </w:r>
      <w:r>
        <w:rPr>
          <w:sz w:val="20"/>
        </w:rPr>
        <w:t xml:space="preserve"> in the supply chain</w:t>
      </w:r>
      <w:r w:rsidRPr="006A6508">
        <w:rPr>
          <w:sz w:val="20"/>
        </w:rPr>
        <w:t>.</w:t>
      </w:r>
      <w:r>
        <w:rPr>
          <w:sz w:val="20"/>
        </w:rPr>
        <w:t xml:space="preserve"> </w:t>
      </w:r>
      <w:r w:rsidRPr="006A6508">
        <w:rPr>
          <w:sz w:val="20"/>
        </w:rPr>
        <w:t xml:space="preserve">This concept </w:t>
      </w:r>
      <w:r>
        <w:rPr>
          <w:sz w:val="20"/>
        </w:rPr>
        <w:t>was initially</w:t>
      </w:r>
      <w:r w:rsidRPr="006A6508">
        <w:rPr>
          <w:sz w:val="20"/>
        </w:rPr>
        <w:t xml:space="preserve"> </w:t>
      </w:r>
      <w:r>
        <w:rPr>
          <w:sz w:val="20"/>
        </w:rPr>
        <w:t>discussed</w:t>
      </w:r>
      <w:r w:rsidRPr="006A6508">
        <w:rPr>
          <w:sz w:val="20"/>
        </w:rPr>
        <w:t xml:space="preserve"> </w:t>
      </w:r>
      <w:r>
        <w:rPr>
          <w:sz w:val="20"/>
        </w:rPr>
        <w:t>by</w:t>
      </w:r>
      <w:r w:rsidRPr="006A6508">
        <w:rPr>
          <w:sz w:val="20"/>
        </w:rPr>
        <w:t xml:space="preserve"> </w:t>
      </w:r>
      <w:r>
        <w:rPr>
          <w:sz w:val="20"/>
        </w:rPr>
        <w:fldChar w:fldCharType="begin"/>
      </w:r>
      <w:r>
        <w:rPr>
          <w:sz w:val="20"/>
        </w:rPr>
        <w:instrText xml:space="preserve"> ADDIN EN.CITE &lt;EndNote&gt;&lt;Cite AuthorYear="1"&gt;&lt;Author&gt;Forrester&lt;/Author&gt;&lt;Year&gt;1997&lt;/Year&gt;&lt;RecNum&gt;3&lt;/RecNum&gt;&lt;DisplayText&gt;Forrester (1997)&lt;/DisplayText&gt;&lt;record&gt;&lt;rec-number&gt;3&lt;/rec-number&gt;&lt;foreign-keys&gt;&lt;key app="EN" db-id="fa20vaw2q2vfvveszzn5dfetzswfx522dxdz" timestamp="1590271227"&gt;3&lt;/key&gt;&lt;/foreign-keys&gt;&lt;ref-type name="Journal Article"&gt;17&lt;/ref-type&gt;&lt;contributors&gt;&lt;authors&gt;&lt;author&gt;Forrester, Jay Wright&lt;/author&gt;&lt;/authors&gt;&lt;/contributors&gt;&lt;titles&gt;&lt;title&gt;Industrial dynamics&lt;/title&gt;&lt;secondary-title&gt;Journal of the Operational Research Society&lt;/secondary-title&gt;&lt;/titles&gt;&lt;periodical&gt;&lt;full-title&gt;Journal of the Operational Research Society&lt;/full-title&gt;&lt;/periodical&gt;&lt;pages&gt;1037-1041&lt;/pages&gt;&lt;volume&gt;48&lt;/volume&gt;&lt;number&gt;10&lt;/number&gt;&lt;dates&gt;&lt;year&gt;1997&lt;/year&gt;&lt;/dates&gt;&lt;isbn&gt;0160-5682&lt;/isbn&gt;&lt;urls&gt;&lt;/urls&gt;&lt;/record&gt;&lt;/Cite&gt;&lt;/EndNote&gt;</w:instrText>
      </w:r>
      <w:r>
        <w:rPr>
          <w:sz w:val="20"/>
        </w:rPr>
        <w:fldChar w:fldCharType="separate"/>
      </w:r>
      <w:r>
        <w:rPr>
          <w:noProof/>
          <w:sz w:val="20"/>
        </w:rPr>
        <w:t>Forrester (1997)</w:t>
      </w:r>
      <w:r>
        <w:rPr>
          <w:sz w:val="20"/>
        </w:rPr>
        <w:fldChar w:fldCharType="end"/>
      </w:r>
      <w:r>
        <w:rPr>
          <w:sz w:val="20"/>
        </w:rPr>
        <w:t xml:space="preserve">, </w:t>
      </w:r>
      <w:r w:rsidRPr="006A6508">
        <w:rPr>
          <w:sz w:val="20"/>
        </w:rPr>
        <w:t>thus it is also known as For</w:t>
      </w:r>
      <w:r>
        <w:rPr>
          <w:sz w:val="20"/>
        </w:rPr>
        <w:t>r</w:t>
      </w:r>
      <w:r w:rsidRPr="006A6508">
        <w:rPr>
          <w:sz w:val="20"/>
        </w:rPr>
        <w:t>ester effect</w:t>
      </w:r>
      <w:r>
        <w:rPr>
          <w:sz w:val="20"/>
        </w:rPr>
        <w:t>, which makes the demand pattern more volatile while moving upstream in supply chain</w:t>
      </w:r>
      <w:r w:rsidRPr="006A6508">
        <w:rPr>
          <w:sz w:val="20"/>
        </w:rPr>
        <w:t xml:space="preserve">. </w:t>
      </w:r>
      <w:r>
        <w:rPr>
          <w:sz w:val="20"/>
        </w:rPr>
        <w:t>Alt</w:t>
      </w:r>
      <w:r w:rsidRPr="006A6508">
        <w:rPr>
          <w:sz w:val="20"/>
        </w:rPr>
        <w:t xml:space="preserve">hough there are </w:t>
      </w:r>
      <w:r>
        <w:rPr>
          <w:sz w:val="20"/>
        </w:rPr>
        <w:t>many</w:t>
      </w:r>
      <w:r w:rsidRPr="006A6508">
        <w:rPr>
          <w:sz w:val="20"/>
        </w:rPr>
        <w:t xml:space="preserve"> techniques proposed to overcome the Bullwhip effect, it</w:t>
      </w:r>
      <w:r>
        <w:rPr>
          <w:sz w:val="20"/>
        </w:rPr>
        <w:t xml:space="preserve"> i</w:t>
      </w:r>
      <w:r w:rsidRPr="006A6508">
        <w:rPr>
          <w:sz w:val="20"/>
        </w:rPr>
        <w:t>s still a big challenge to accurately predict the demand as the variability of the end customer demand starts to pile up</w:t>
      </w:r>
      <w:r>
        <w:rPr>
          <w:sz w:val="20"/>
        </w:rPr>
        <w:t xml:space="preserve"> </w:t>
      </w:r>
      <w:r w:rsidRPr="006A6508">
        <w:rPr>
          <w:sz w:val="20"/>
        </w:rPr>
        <w:t xml:space="preserve">when moving upstream in the supply chain. One </w:t>
      </w:r>
      <w:r>
        <w:rPr>
          <w:sz w:val="20"/>
        </w:rPr>
        <w:t>way</w:t>
      </w:r>
      <w:r w:rsidRPr="006A6508">
        <w:rPr>
          <w:sz w:val="20"/>
        </w:rPr>
        <w:t xml:space="preserve"> to overcome this problem would be reducing the variability in the demand distribution</w:t>
      </w:r>
      <w:r>
        <w:rPr>
          <w:sz w:val="20"/>
        </w:rPr>
        <w:t>,</w:t>
      </w:r>
      <w:r w:rsidRPr="006A6508">
        <w:rPr>
          <w:sz w:val="20"/>
        </w:rPr>
        <w:t xml:space="preserve"> which could ultimately produce a better forecasting result. In the supply chain, eliminating the multiple forecasts, that only use </w:t>
      </w:r>
      <w:r>
        <w:rPr>
          <w:sz w:val="20"/>
        </w:rPr>
        <w:t xml:space="preserve">the </w:t>
      </w:r>
      <w:r w:rsidRPr="006A6508">
        <w:rPr>
          <w:sz w:val="20"/>
        </w:rPr>
        <w:t>immediate partner order data</w:t>
      </w:r>
      <w:r>
        <w:rPr>
          <w:sz w:val="20"/>
        </w:rPr>
        <w:t xml:space="preserve"> in implementing the collaborative forecasting </w:t>
      </w:r>
      <w:r>
        <w:rPr>
          <w:sz w:val="20"/>
        </w:rPr>
        <w:fldChar w:fldCharType="begin"/>
      </w:r>
      <w:r>
        <w:rPr>
          <w:sz w:val="20"/>
        </w:rPr>
        <w:instrText xml:space="preserve"> ADDIN EN.CITE &lt;EndNote&gt;&lt;Cite&gt;&lt;Author&gt;McCarthy&lt;/Author&gt;&lt;Year&gt;2002&lt;/Year&gt;&lt;RecNum&gt;45&lt;/RecNum&gt;&lt;DisplayText&gt;(McCarthy &amp;amp; Golicic, 2002)&lt;/DisplayText&gt;&lt;record&gt;&lt;rec-number&gt;45&lt;/rec-number&gt;&lt;foreign-keys&gt;&lt;key app="EN" db-id="ssvfz5zx5ps9aiese29pdefsf9xzza0dp00t" timestamp="1591187682"&gt;45&lt;/key&gt;&lt;/foreign-keys&gt;&lt;ref-type name="Journal Article"&gt;17&lt;/ref-type&gt;&lt;contributors&gt;&lt;authors&gt;&lt;author&gt;McCarthy, Teresa M&lt;/author&gt;&lt;author&gt;Golicic, Susan L&lt;/author&gt;&lt;/authors&gt;&lt;/contributors&gt;&lt;titles&gt;&lt;title&gt;Implementing collaborative forecasting to improve supply chain performance&lt;/title&gt;&lt;secondary-title&gt;International Journal of Physical Distribution &amp;amp; Logistics Management&lt;/secondary-title&gt;&lt;/titles&gt;&lt;periodical&gt;&lt;full-title&gt;International Journal of Physical Distribution &amp;amp; Logistics Management&lt;/full-title&gt;&lt;/periodical&gt;&lt;dates&gt;&lt;year&gt;2002&lt;/year&gt;&lt;/dates&gt;&lt;urls&gt;&lt;/urls&gt;&lt;/record&gt;&lt;/Cite&gt;&lt;/EndNote&gt;</w:instrText>
      </w:r>
      <w:r>
        <w:rPr>
          <w:sz w:val="20"/>
        </w:rPr>
        <w:fldChar w:fldCharType="separate"/>
      </w:r>
      <w:r>
        <w:rPr>
          <w:noProof/>
          <w:sz w:val="20"/>
        </w:rPr>
        <w:t>(McCarthy &amp; Golicic, 2002)</w:t>
      </w:r>
      <w:r>
        <w:rPr>
          <w:sz w:val="20"/>
        </w:rPr>
        <w:fldChar w:fldCharType="end"/>
      </w:r>
      <w:r>
        <w:rPr>
          <w:sz w:val="20"/>
        </w:rPr>
        <w:t>,</w:t>
      </w:r>
      <w:r w:rsidRPr="006A6508">
        <w:rPr>
          <w:sz w:val="20"/>
        </w:rPr>
        <w:t xml:space="preserve"> will reduce the Bullwhip effect.</w:t>
      </w:r>
      <w:r>
        <w:rPr>
          <w:sz w:val="20"/>
        </w:rPr>
        <w:t xml:space="preserve"> A</w:t>
      </w:r>
      <w:r w:rsidRPr="006A6508">
        <w:rPr>
          <w:sz w:val="20"/>
        </w:rPr>
        <w:t xml:space="preserve"> customer-centric approach of predicting</w:t>
      </w:r>
      <w:r>
        <w:rPr>
          <w:sz w:val="20"/>
        </w:rPr>
        <w:t>,</w:t>
      </w:r>
      <w:r w:rsidRPr="006A6508">
        <w:rPr>
          <w:sz w:val="20"/>
        </w:rPr>
        <w:t xml:space="preserve"> </w:t>
      </w:r>
      <w:r>
        <w:rPr>
          <w:sz w:val="20"/>
        </w:rPr>
        <w:t>“</w:t>
      </w:r>
      <w:r w:rsidRPr="006A6508">
        <w:rPr>
          <w:sz w:val="20"/>
        </w:rPr>
        <w:t>what the end customers need</w:t>
      </w:r>
      <w:r>
        <w:rPr>
          <w:sz w:val="20"/>
        </w:rPr>
        <w:t>”</w:t>
      </w:r>
      <w:r w:rsidRPr="006A6508">
        <w:rPr>
          <w:sz w:val="20"/>
        </w:rPr>
        <w:t xml:space="preserve"> and </w:t>
      </w:r>
      <w:r>
        <w:rPr>
          <w:sz w:val="20"/>
        </w:rPr>
        <w:t>“</w:t>
      </w:r>
      <w:r w:rsidRPr="006A6508">
        <w:rPr>
          <w:sz w:val="20"/>
        </w:rPr>
        <w:t>when they need it</w:t>
      </w:r>
      <w:r>
        <w:rPr>
          <w:sz w:val="20"/>
        </w:rPr>
        <w:t>”</w:t>
      </w:r>
      <w:r w:rsidRPr="006A6508">
        <w:rPr>
          <w:sz w:val="20"/>
        </w:rPr>
        <w:t xml:space="preserve"> would </w:t>
      </w:r>
      <w:r>
        <w:rPr>
          <w:sz w:val="20"/>
        </w:rPr>
        <w:t xml:space="preserve">avoid multiple forecasting and thus </w:t>
      </w:r>
      <w:r w:rsidRPr="006A6508">
        <w:rPr>
          <w:sz w:val="20"/>
        </w:rPr>
        <w:t>reduce</w:t>
      </w:r>
      <w:r>
        <w:rPr>
          <w:sz w:val="20"/>
        </w:rPr>
        <w:t>s</w:t>
      </w:r>
      <w:r w:rsidRPr="006A6508">
        <w:rPr>
          <w:sz w:val="20"/>
        </w:rPr>
        <w:t xml:space="preserve"> the variability in the demand distribution.</w:t>
      </w:r>
    </w:p>
    <w:p w14:paraId="1060FF5E" w14:textId="5265F12B" w:rsidR="00964C6B" w:rsidRDefault="00964C6B" w:rsidP="00307B8C">
      <w:pPr>
        <w:rPr>
          <w:sz w:val="20"/>
        </w:rPr>
      </w:pPr>
    </w:p>
    <w:p w14:paraId="2BE1E114" w14:textId="138489AB" w:rsidR="00307B8C" w:rsidRDefault="00307B8C" w:rsidP="00307B8C">
      <w:pPr>
        <w:rPr>
          <w:sz w:val="20"/>
        </w:rPr>
      </w:pPr>
    </w:p>
    <w:p w14:paraId="6E5A6D3D" w14:textId="77777777" w:rsidR="00307B8C" w:rsidRPr="00642F77" w:rsidRDefault="00307B8C" w:rsidP="00307B8C">
      <w:pPr>
        <w:pStyle w:val="Heading1"/>
        <w:rPr>
          <w:szCs w:val="24"/>
        </w:rPr>
      </w:pPr>
      <w:r>
        <w:rPr>
          <w:szCs w:val="24"/>
        </w:rPr>
        <w:lastRenderedPageBreak/>
        <w:t>Methodology</w:t>
      </w:r>
    </w:p>
    <w:p w14:paraId="1E1DB5F2" w14:textId="77777777" w:rsidR="00307B8C" w:rsidRPr="006A6508" w:rsidRDefault="00307B8C" w:rsidP="00307B8C">
      <w:pPr>
        <w:spacing w:line="259" w:lineRule="auto"/>
        <w:jc w:val="both"/>
        <w:rPr>
          <w:sz w:val="20"/>
        </w:rPr>
      </w:pPr>
      <w:r>
        <w:rPr>
          <w:sz w:val="20"/>
        </w:rPr>
        <w:t>In demand forecasting, t</w:t>
      </w:r>
      <w:r w:rsidRPr="006A6508">
        <w:rPr>
          <w:sz w:val="20"/>
        </w:rPr>
        <w:t xml:space="preserve">he variance in demand distribution plays a </w:t>
      </w:r>
      <w:r>
        <w:rPr>
          <w:sz w:val="20"/>
        </w:rPr>
        <w:t>critical</w:t>
      </w:r>
      <w:r w:rsidRPr="006A6508">
        <w:rPr>
          <w:sz w:val="20"/>
        </w:rPr>
        <w:t xml:space="preserve"> role. It</w:t>
      </w:r>
      <w:r>
        <w:rPr>
          <w:sz w:val="20"/>
        </w:rPr>
        <w:t xml:space="preserve"> is</w:t>
      </w:r>
      <w:r w:rsidRPr="006A6508">
        <w:rPr>
          <w:sz w:val="20"/>
        </w:rPr>
        <w:t xml:space="preserve"> always better to reduce the variance </w:t>
      </w:r>
      <w:r>
        <w:rPr>
          <w:sz w:val="20"/>
        </w:rPr>
        <w:t>for</w:t>
      </w:r>
      <w:r w:rsidRPr="006A6508">
        <w:rPr>
          <w:sz w:val="20"/>
        </w:rPr>
        <w:t xml:space="preserve"> improv</w:t>
      </w:r>
      <w:r>
        <w:rPr>
          <w:sz w:val="20"/>
        </w:rPr>
        <w:t>ing</w:t>
      </w:r>
      <w:r w:rsidRPr="006A6508">
        <w:rPr>
          <w:sz w:val="20"/>
        </w:rPr>
        <w:t xml:space="preserve"> the forecasting results. Particularly</w:t>
      </w:r>
      <w:r>
        <w:rPr>
          <w:sz w:val="20"/>
        </w:rPr>
        <w:t>,</w:t>
      </w:r>
      <w:r w:rsidRPr="006A6508">
        <w:rPr>
          <w:sz w:val="20"/>
        </w:rPr>
        <w:t xml:space="preserve"> for retail industries, the variance </w:t>
      </w:r>
      <w:r>
        <w:rPr>
          <w:sz w:val="20"/>
        </w:rPr>
        <w:t xml:space="preserve">in demand </w:t>
      </w:r>
      <w:r w:rsidRPr="006A6508">
        <w:rPr>
          <w:sz w:val="20"/>
        </w:rPr>
        <w:t>of different products will be more wh</w:t>
      </w:r>
      <w:r>
        <w:rPr>
          <w:sz w:val="20"/>
        </w:rPr>
        <w:t>en</w:t>
      </w:r>
      <w:r w:rsidRPr="006A6508">
        <w:rPr>
          <w:sz w:val="20"/>
        </w:rPr>
        <w:t xml:space="preserve"> the </w:t>
      </w:r>
      <w:r w:rsidRPr="00B209F7">
        <w:rPr>
          <w:color w:val="000000" w:themeColor="text1"/>
          <w:sz w:val="20"/>
        </w:rPr>
        <w:t xml:space="preserve">aggregated demand forecasting </w:t>
      </w:r>
      <w:r w:rsidRPr="006A6508">
        <w:rPr>
          <w:sz w:val="20"/>
        </w:rPr>
        <w:t>is used</w:t>
      </w:r>
      <w:r>
        <w:rPr>
          <w:sz w:val="20"/>
        </w:rPr>
        <w:t xml:space="preserve">, as the end customer demand is not properly traced </w:t>
      </w:r>
      <w:r>
        <w:rPr>
          <w:sz w:val="20"/>
        </w:rPr>
        <w:fldChar w:fldCharType="begin"/>
      </w:r>
      <w:r>
        <w:rPr>
          <w:sz w:val="20"/>
        </w:rPr>
        <w:instrText xml:space="preserve"> ADDIN EN.CITE &lt;EndNote&gt;&lt;Cite&gt;&lt;Author&gt;Jin&lt;/Author&gt;&lt;Year&gt;2015&lt;/Year&gt;&lt;RecNum&gt;46&lt;/RecNum&gt;&lt;DisplayText&gt;(Jin, Williams, Tokar, &amp;amp; Waller, 2015)&lt;/DisplayText&gt;&lt;record&gt;&lt;rec-number&gt;46&lt;/rec-number&gt;&lt;foreign-keys&gt;&lt;key app="EN" db-id="ssvfz5zx5ps9aiese29pdefsf9xzza0dp00t" timestamp="1591188258"&gt;46&lt;/key&gt;&lt;/foreign-keys&gt;&lt;ref-type name="Journal Article"&gt;17&lt;/ref-type&gt;&lt;contributors&gt;&lt;authors&gt;&lt;author&gt;Jin, Yao “Henry”&lt;/author&gt;&lt;author&gt;Williams, Brent D&lt;/author&gt;&lt;author&gt;Tokar, Travis&lt;/author&gt;&lt;author&gt;Waller, Matthew A&lt;/author&gt;&lt;/authors&gt;&lt;/contributors&gt;&lt;titles&gt;&lt;title&gt;Forecasting with temporally aggregated demand signals in a retail supply chain&lt;/title&gt;&lt;secondary-title&gt;Journal of Business Logistics&lt;/secondary-title&gt;&lt;/titles&gt;&lt;periodical&gt;&lt;full-title&gt;Journal of Business Logistics&lt;/full-title&gt;&lt;/periodical&gt;&lt;pages&gt;199-211&lt;/pages&gt;&lt;volume&gt;36&lt;/volume&gt;&lt;number&gt;2&lt;/number&gt;&lt;dates&gt;&lt;year&gt;2015&lt;/year&gt;&lt;/dates&gt;&lt;isbn&gt;0735-3766&lt;/isbn&gt;&lt;urls&gt;&lt;/urls&gt;&lt;/record&gt;&lt;/Cite&gt;&lt;/EndNote&gt;</w:instrText>
      </w:r>
      <w:r>
        <w:rPr>
          <w:sz w:val="20"/>
        </w:rPr>
        <w:fldChar w:fldCharType="separate"/>
      </w:r>
      <w:r>
        <w:rPr>
          <w:noProof/>
          <w:sz w:val="20"/>
        </w:rPr>
        <w:t>(Jin, Williams, Tokar, &amp; Waller, 2015)</w:t>
      </w:r>
      <w:r>
        <w:rPr>
          <w:sz w:val="20"/>
        </w:rPr>
        <w:fldChar w:fldCharType="end"/>
      </w:r>
      <w:r w:rsidRPr="006A6508">
        <w:rPr>
          <w:sz w:val="20"/>
        </w:rPr>
        <w:t>. Thus, to avoid the aggregated demand forecasting, clustering</w:t>
      </w:r>
      <w:r>
        <w:rPr>
          <w:sz w:val="20"/>
        </w:rPr>
        <w:t xml:space="preserve"> technique,</w:t>
      </w:r>
      <w:r w:rsidRPr="006A6508">
        <w:rPr>
          <w:sz w:val="20"/>
        </w:rPr>
        <w:t xml:space="preserve"> </w:t>
      </w:r>
      <w:r>
        <w:rPr>
          <w:sz w:val="20"/>
        </w:rPr>
        <w:t>an unsupervised learning technique</w:t>
      </w:r>
      <w:r w:rsidRPr="006A6508">
        <w:rPr>
          <w:sz w:val="20"/>
        </w:rPr>
        <w:t xml:space="preserve"> </w:t>
      </w:r>
      <w:r>
        <w:rPr>
          <w:sz w:val="20"/>
        </w:rPr>
        <w:t>can</w:t>
      </w:r>
      <w:r w:rsidRPr="006A6508">
        <w:rPr>
          <w:sz w:val="20"/>
        </w:rPr>
        <w:t xml:space="preserve"> be used. This </w:t>
      </w:r>
      <w:r>
        <w:rPr>
          <w:sz w:val="20"/>
        </w:rPr>
        <w:t xml:space="preserve">technique </w:t>
      </w:r>
      <w:r w:rsidRPr="006A6508">
        <w:rPr>
          <w:sz w:val="20"/>
        </w:rPr>
        <w:t>will group</w:t>
      </w:r>
      <w:r>
        <w:rPr>
          <w:sz w:val="20"/>
        </w:rPr>
        <w:t xml:space="preserve"> </w:t>
      </w:r>
      <w:r w:rsidRPr="006A6508">
        <w:rPr>
          <w:sz w:val="20"/>
        </w:rPr>
        <w:t xml:space="preserve">customers into </w:t>
      </w:r>
      <w:r>
        <w:rPr>
          <w:sz w:val="20"/>
        </w:rPr>
        <w:t xml:space="preserve">different </w:t>
      </w:r>
      <w:r w:rsidRPr="006A6508">
        <w:rPr>
          <w:sz w:val="20"/>
        </w:rPr>
        <w:t>cluster</w:t>
      </w:r>
      <w:r>
        <w:rPr>
          <w:sz w:val="20"/>
        </w:rPr>
        <w:t>s</w:t>
      </w:r>
      <w:r w:rsidRPr="006A6508">
        <w:rPr>
          <w:sz w:val="20"/>
        </w:rPr>
        <w:t xml:space="preserve"> based on their </w:t>
      </w:r>
      <w:r>
        <w:rPr>
          <w:sz w:val="20"/>
        </w:rPr>
        <w:t>purchasing behavior. However,</w:t>
      </w:r>
      <w:r w:rsidRPr="006A6508">
        <w:rPr>
          <w:sz w:val="20"/>
        </w:rPr>
        <w:t xml:space="preserve"> </w:t>
      </w:r>
      <w:r>
        <w:rPr>
          <w:sz w:val="20"/>
        </w:rPr>
        <w:t>this</w:t>
      </w:r>
      <w:r w:rsidRPr="006A6508">
        <w:rPr>
          <w:sz w:val="20"/>
        </w:rPr>
        <w:t xml:space="preserve"> technique ha</w:t>
      </w:r>
      <w:r>
        <w:rPr>
          <w:sz w:val="20"/>
        </w:rPr>
        <w:t>s</w:t>
      </w:r>
      <w:r w:rsidRPr="006A6508">
        <w:rPr>
          <w:sz w:val="20"/>
        </w:rPr>
        <w:t xml:space="preserve"> limitation</w:t>
      </w:r>
      <w:r>
        <w:rPr>
          <w:sz w:val="20"/>
        </w:rPr>
        <w:t>s</w:t>
      </w:r>
      <w:r w:rsidRPr="006A6508">
        <w:rPr>
          <w:sz w:val="20"/>
        </w:rPr>
        <w:t xml:space="preserve"> of </w:t>
      </w:r>
      <w:r>
        <w:rPr>
          <w:sz w:val="20"/>
        </w:rPr>
        <w:t>determining optimum</w:t>
      </w:r>
      <w:r w:rsidRPr="006A6508">
        <w:rPr>
          <w:sz w:val="20"/>
        </w:rPr>
        <w:t xml:space="preserve"> number of clusters</w:t>
      </w:r>
      <w:r>
        <w:rPr>
          <w:sz w:val="20"/>
        </w:rPr>
        <w:t xml:space="preserve"> and finding the initial cluster centers within each cluster</w:t>
      </w:r>
      <w:r w:rsidRPr="006A6508">
        <w:rPr>
          <w:sz w:val="20"/>
        </w:rPr>
        <w:t xml:space="preserve">. </w:t>
      </w:r>
      <w:r>
        <w:rPr>
          <w:sz w:val="20"/>
        </w:rPr>
        <w:t>In addition, t</w:t>
      </w:r>
      <w:r w:rsidRPr="006A6508">
        <w:rPr>
          <w:sz w:val="20"/>
        </w:rPr>
        <w:t xml:space="preserve">here </w:t>
      </w:r>
      <w:r>
        <w:rPr>
          <w:sz w:val="20"/>
        </w:rPr>
        <w:t>will</w:t>
      </w:r>
      <w:r w:rsidRPr="006A6508">
        <w:rPr>
          <w:sz w:val="20"/>
        </w:rPr>
        <w:t xml:space="preserve"> always </w:t>
      </w:r>
      <w:r>
        <w:rPr>
          <w:sz w:val="20"/>
        </w:rPr>
        <w:t xml:space="preserve">be </w:t>
      </w:r>
      <w:r w:rsidRPr="006A6508">
        <w:rPr>
          <w:sz w:val="20"/>
        </w:rPr>
        <w:t xml:space="preserve">a trade-off between the number of clusters and the change in </w:t>
      </w:r>
      <w:r>
        <w:rPr>
          <w:sz w:val="20"/>
        </w:rPr>
        <w:t xml:space="preserve">variance </w:t>
      </w:r>
      <w:r w:rsidRPr="006A6508">
        <w:rPr>
          <w:sz w:val="20"/>
        </w:rPr>
        <w:t xml:space="preserve">within each cluster. When there is no </w:t>
      </w:r>
      <w:r>
        <w:rPr>
          <w:sz w:val="20"/>
        </w:rPr>
        <w:t>significant</w:t>
      </w:r>
      <w:r w:rsidRPr="006A6508">
        <w:rPr>
          <w:sz w:val="20"/>
        </w:rPr>
        <w:t xml:space="preserve"> change</w:t>
      </w:r>
      <w:r>
        <w:rPr>
          <w:sz w:val="20"/>
        </w:rPr>
        <w:t xml:space="preserve"> in the variance</w:t>
      </w:r>
      <w:r w:rsidRPr="006A6508">
        <w:rPr>
          <w:sz w:val="20"/>
        </w:rPr>
        <w:t xml:space="preserve"> </w:t>
      </w:r>
      <w:r>
        <w:rPr>
          <w:sz w:val="20"/>
        </w:rPr>
        <w:t xml:space="preserve">while increasing </w:t>
      </w:r>
      <w:r w:rsidRPr="006A6508">
        <w:rPr>
          <w:sz w:val="20"/>
        </w:rPr>
        <w:t xml:space="preserve">the </w:t>
      </w:r>
      <w:r>
        <w:rPr>
          <w:sz w:val="20"/>
        </w:rPr>
        <w:t xml:space="preserve">number of </w:t>
      </w:r>
      <w:r w:rsidRPr="006A6508">
        <w:rPr>
          <w:sz w:val="20"/>
        </w:rPr>
        <w:t>clusters</w:t>
      </w:r>
      <w:r>
        <w:rPr>
          <w:sz w:val="20"/>
        </w:rPr>
        <w:t>,</w:t>
      </w:r>
      <w:r w:rsidRPr="006A6508">
        <w:rPr>
          <w:sz w:val="20"/>
        </w:rPr>
        <w:t xml:space="preserve"> </w:t>
      </w:r>
      <w:r>
        <w:rPr>
          <w:sz w:val="20"/>
        </w:rPr>
        <w:t>the</w:t>
      </w:r>
      <w:r w:rsidRPr="006A6508">
        <w:rPr>
          <w:sz w:val="20"/>
        </w:rPr>
        <w:t xml:space="preserve"> clustering</w:t>
      </w:r>
      <w:r>
        <w:rPr>
          <w:sz w:val="20"/>
        </w:rPr>
        <w:t xml:space="preserve"> process is stopped, and </w:t>
      </w:r>
      <w:r w:rsidRPr="006A6508">
        <w:rPr>
          <w:sz w:val="20"/>
        </w:rPr>
        <w:t>the algorithm</w:t>
      </w:r>
      <w:r>
        <w:rPr>
          <w:sz w:val="20"/>
        </w:rPr>
        <w:t xml:space="preserve"> is </w:t>
      </w:r>
      <w:r w:rsidRPr="006A6508">
        <w:rPr>
          <w:sz w:val="20"/>
        </w:rPr>
        <w:t>converg</w:t>
      </w:r>
      <w:r>
        <w:rPr>
          <w:sz w:val="20"/>
        </w:rPr>
        <w:t>ed.</w:t>
      </w:r>
      <w:r w:rsidRPr="006A6508">
        <w:rPr>
          <w:sz w:val="20"/>
        </w:rPr>
        <w:t xml:space="preserve"> This </w:t>
      </w:r>
      <w:r>
        <w:rPr>
          <w:sz w:val="20"/>
        </w:rPr>
        <w:t>can</w:t>
      </w:r>
      <w:r w:rsidRPr="006A6508">
        <w:rPr>
          <w:sz w:val="20"/>
        </w:rPr>
        <w:t xml:space="preserve"> be done by using k-</w:t>
      </w:r>
      <w:r>
        <w:rPr>
          <w:sz w:val="20"/>
        </w:rPr>
        <w:t>M</w:t>
      </w:r>
      <w:r w:rsidRPr="006A6508">
        <w:rPr>
          <w:sz w:val="20"/>
        </w:rPr>
        <w:t>ean</w:t>
      </w:r>
      <w:r>
        <w:rPr>
          <w:sz w:val="20"/>
        </w:rPr>
        <w:t>s</w:t>
      </w:r>
      <w:r w:rsidRPr="006A6508">
        <w:rPr>
          <w:sz w:val="20"/>
        </w:rPr>
        <w:t xml:space="preserve"> clustering</w:t>
      </w:r>
      <w:r>
        <w:rPr>
          <w:sz w:val="20"/>
        </w:rPr>
        <w:t xml:space="preserve"> </w:t>
      </w:r>
      <w:r>
        <w:rPr>
          <w:sz w:val="20"/>
        </w:rPr>
        <w:fldChar w:fldCharType="begin"/>
      </w:r>
      <w:r>
        <w:rPr>
          <w:sz w:val="20"/>
        </w:rPr>
        <w:instrText xml:space="preserve"> ADDIN EN.CITE &lt;EndNote&gt;&lt;Cite&gt;&lt;Author&gt;Lloyd&lt;/Author&gt;&lt;Year&gt;1982&lt;/Year&gt;&lt;RecNum&gt;35&lt;/RecNum&gt;&lt;DisplayText&gt;(Lloyd, 1982)&lt;/DisplayText&gt;&lt;record&gt;&lt;rec-number&gt;35&lt;/rec-number&gt;&lt;foreign-keys&gt;&lt;key app="EN" db-id="ssvfz5zx5ps9aiese29pdefsf9xzza0dp00t" timestamp="1591186228"&gt;35&lt;/key&gt;&lt;/foreign-keys&gt;&lt;ref-type name="Journal Article"&gt;17&lt;/ref-type&gt;&lt;contributors&gt;&lt;authors&gt;&lt;author&gt;Lloyd, Stuart&lt;/author&gt;&lt;/authors&gt;&lt;/contributors&gt;&lt;titles&gt;&lt;title&gt;Least squares quantization in PCM&lt;/title&gt;&lt;secondary-title&gt;IEEE transactions on information theory&lt;/secondary-title&gt;&lt;/titles&gt;&lt;periodical&gt;&lt;full-title&gt;IEEE transactions on information theory&lt;/full-title&gt;&lt;/periodical&gt;&lt;pages&gt;129-137&lt;/pages&gt;&lt;volume&gt;28&lt;/volume&gt;&lt;number&gt;2&lt;/number&gt;&lt;dates&gt;&lt;year&gt;1982&lt;/year&gt;&lt;/dates&gt;&lt;isbn&gt;0018-9448&lt;/isbn&gt;&lt;urls&gt;&lt;/urls&gt;&lt;/record&gt;&lt;/Cite&gt;&lt;/EndNote&gt;</w:instrText>
      </w:r>
      <w:r>
        <w:rPr>
          <w:sz w:val="20"/>
        </w:rPr>
        <w:fldChar w:fldCharType="separate"/>
      </w:r>
      <w:r>
        <w:rPr>
          <w:noProof/>
          <w:sz w:val="20"/>
        </w:rPr>
        <w:t>(Lloyd, 1982)</w:t>
      </w:r>
      <w:r>
        <w:rPr>
          <w:sz w:val="20"/>
        </w:rPr>
        <w:fldChar w:fldCharType="end"/>
      </w:r>
      <w:r w:rsidRPr="006A6508">
        <w:rPr>
          <w:sz w:val="20"/>
        </w:rPr>
        <w:t xml:space="preserve">. Further, </w:t>
      </w:r>
      <w:r>
        <w:rPr>
          <w:sz w:val="20"/>
        </w:rPr>
        <w:t xml:space="preserve">the problem with initializing the cluster centers can be overcome by using k-Means++ algorithm </w:t>
      </w:r>
      <w:r w:rsidRPr="00932728">
        <w:rPr>
          <w:sz w:val="20"/>
        </w:rPr>
        <w:fldChar w:fldCharType="begin"/>
      </w:r>
      <w:r>
        <w:rPr>
          <w:sz w:val="20"/>
        </w:rPr>
        <w:instrText xml:space="preserve"> ADDIN EN.CITE &lt;EndNote&gt;&lt;Cite&gt;&lt;Author&gt;Arthur&lt;/Author&gt;&lt;Year&gt;2006&lt;/Year&gt;&lt;RecNum&gt;8&lt;/RecNum&gt;&lt;DisplayText&gt;(Arthur &amp;amp; Vassilvitskii, 2006)&lt;/DisplayText&gt;&lt;record&gt;&lt;rec-number&gt;8&lt;/rec-number&gt;&lt;foreign-keys&gt;&lt;key app="EN" db-id="fa20vaw2q2vfvveszzn5dfetzswfx522dxdz" timestamp="1590288694"&gt;8&lt;/key&gt;&lt;/foreign-keys&gt;&lt;ref-type name="Report"&gt;27&lt;/ref-type&gt;&lt;contributors&gt;&lt;authors&gt;&lt;author&gt;Arthur, David&lt;/author&gt;&lt;author&gt;Vassilvitskii, Sergei&lt;/author&gt;&lt;/authors&gt;&lt;/contributors&gt;&lt;titles&gt;&lt;title&gt;k-means++: The advantages of careful seeding&lt;/title&gt;&lt;/titles&gt;&lt;dates&gt;&lt;year&gt;2006&lt;/year&gt;&lt;/dates&gt;&lt;publisher&gt;Stanford&lt;/publisher&gt;&lt;urls&gt;&lt;/urls&gt;&lt;/record&gt;&lt;/Cite&gt;&lt;/EndNote&gt;</w:instrText>
      </w:r>
      <w:r w:rsidRPr="00932728">
        <w:rPr>
          <w:sz w:val="20"/>
        </w:rPr>
        <w:fldChar w:fldCharType="separate"/>
      </w:r>
      <w:r w:rsidRPr="00932728">
        <w:rPr>
          <w:noProof/>
          <w:sz w:val="20"/>
        </w:rPr>
        <w:t>(Arthur &amp; Vassilvitskii, 2006)</w:t>
      </w:r>
      <w:r w:rsidRPr="00932728">
        <w:rPr>
          <w:sz w:val="20"/>
        </w:rPr>
        <w:fldChar w:fldCharType="end"/>
      </w:r>
      <w:r>
        <w:rPr>
          <w:sz w:val="20"/>
        </w:rPr>
        <w:t xml:space="preserve"> which helps this study to group the customers into different clusters</w:t>
      </w:r>
      <w:r>
        <w:rPr>
          <w:i/>
          <w:iCs/>
          <w:sz w:val="20"/>
        </w:rPr>
        <w:t xml:space="preserve">. </w:t>
      </w:r>
      <w:r w:rsidRPr="00F41BB5">
        <w:rPr>
          <w:sz w:val="20"/>
        </w:rPr>
        <w:t xml:space="preserve">The clustering technique </w:t>
      </w:r>
      <w:r>
        <w:rPr>
          <w:sz w:val="20"/>
        </w:rPr>
        <w:t>will</w:t>
      </w:r>
      <w:r w:rsidRPr="00F41BB5">
        <w:rPr>
          <w:sz w:val="20"/>
        </w:rPr>
        <w:t xml:space="preserve"> also help</w:t>
      </w:r>
      <w:r>
        <w:rPr>
          <w:sz w:val="20"/>
        </w:rPr>
        <w:t xml:space="preserve"> </w:t>
      </w:r>
      <w:r w:rsidRPr="00F41BB5">
        <w:rPr>
          <w:sz w:val="20"/>
        </w:rPr>
        <w:t>in</w:t>
      </w:r>
      <w:r>
        <w:rPr>
          <w:sz w:val="20"/>
        </w:rPr>
        <w:t xml:space="preserve"> the following </w:t>
      </w:r>
      <w:r>
        <w:rPr>
          <w:sz w:val="20"/>
        </w:rPr>
        <w:fldChar w:fldCharType="begin"/>
      </w:r>
      <w:r>
        <w:rPr>
          <w:sz w:val="20"/>
        </w:rPr>
        <w:instrText xml:space="preserve"> ADDIN EN.CITE &lt;EndNote&gt;&lt;Cite&gt;&lt;Author&gt;Burton&lt;/Author&gt;&lt;Year&gt;1983&lt;/Year&gt;&lt;RecNum&gt;11&lt;/RecNum&gt;&lt;DisplayText&gt;(Burton, Shore, &amp;amp; Buck, 1983)&lt;/DisplayText&gt;&lt;record&gt;&lt;rec-number&gt;11&lt;/rec-number&gt;&lt;foreign-keys&gt;&lt;key app="EN" db-id="fa20vaw2q2vfvveszzn5dfetzswfx522dxdz" timestamp="1590357198"&gt;11&lt;/key&gt;&lt;/foreign-keys&gt;&lt;ref-type name="Conference Proceedings"&gt;10&lt;/ref-type&gt;&lt;contributors&gt;&lt;authors&gt;&lt;author&gt;Burton, D&lt;/author&gt;&lt;author&gt;Shore, J&lt;/author&gt;&lt;author&gt;Buck, J&lt;/author&gt;&lt;/authors&gt;&lt;/contributors&gt;&lt;titles&gt;&lt;title&gt;A generalization of isolated word recognition using vector quantization&lt;/title&gt;&lt;secondary-title&gt;ICASSP&amp;apos;83. IEEE International Conference on Acoustics, Speech, and Signal Processing&lt;/secondary-title&gt;&lt;/titles&gt;&lt;pages&gt;1021-1024&lt;/pages&gt;&lt;volume&gt;8&lt;/volume&gt;&lt;dates&gt;&lt;year&gt;1983&lt;/year&gt;&lt;/dates&gt;&lt;publisher&gt;IEEE&lt;/publisher&gt;&lt;urls&gt;&lt;/urls&gt;&lt;/record&gt;&lt;/Cite&gt;&lt;/EndNote&gt;</w:instrText>
      </w:r>
      <w:r>
        <w:rPr>
          <w:sz w:val="20"/>
        </w:rPr>
        <w:fldChar w:fldCharType="separate"/>
      </w:r>
      <w:r>
        <w:rPr>
          <w:noProof/>
          <w:sz w:val="20"/>
        </w:rPr>
        <w:t>(Burton, Shore, &amp; Buck, 1983)</w:t>
      </w:r>
      <w:r>
        <w:rPr>
          <w:sz w:val="20"/>
        </w:rPr>
        <w:fldChar w:fldCharType="end"/>
      </w:r>
      <w:r w:rsidRPr="00F41BB5">
        <w:rPr>
          <w:sz w:val="20"/>
        </w:rPr>
        <w:t>:</w:t>
      </w:r>
    </w:p>
    <w:p w14:paraId="74D9D742" w14:textId="77777777" w:rsidR="00307B8C" w:rsidRPr="00853890" w:rsidRDefault="00307B8C" w:rsidP="00307B8C">
      <w:pPr>
        <w:pStyle w:val="ListParagraph"/>
        <w:numPr>
          <w:ilvl w:val="0"/>
          <w:numId w:val="1"/>
        </w:numPr>
        <w:rPr>
          <w:rFonts w:ascii="Times New Roman" w:eastAsia="Times New Roman" w:hAnsi="Times New Roman" w:cs="Times New Roman"/>
          <w:sz w:val="20"/>
          <w:szCs w:val="20"/>
        </w:rPr>
      </w:pPr>
      <w:r w:rsidRPr="00853890">
        <w:rPr>
          <w:rFonts w:ascii="Times New Roman" w:eastAsia="Times New Roman" w:hAnsi="Times New Roman" w:cs="Times New Roman"/>
          <w:sz w:val="20"/>
          <w:szCs w:val="20"/>
        </w:rPr>
        <w:t>Vector quantization</w:t>
      </w:r>
      <w:r>
        <w:rPr>
          <w:rFonts w:ascii="Times New Roman" w:eastAsia="Times New Roman" w:hAnsi="Times New Roman" w:cs="Times New Roman"/>
          <w:sz w:val="20"/>
          <w:szCs w:val="20"/>
        </w:rPr>
        <w:t xml:space="preserve"> </w:t>
      </w:r>
      <w:r w:rsidRPr="00853890">
        <w:rPr>
          <w:rFonts w:ascii="Times New Roman" w:eastAsia="Times New Roman" w:hAnsi="Times New Roman" w:cs="Times New Roman"/>
          <w:sz w:val="20"/>
          <w:szCs w:val="20"/>
        </w:rPr>
        <w:t>that finds a finite set of representatives</w:t>
      </w:r>
      <w:r>
        <w:rPr>
          <w:rFonts w:ascii="Times New Roman" w:eastAsia="Times New Roman" w:hAnsi="Times New Roman" w:cs="Times New Roman"/>
          <w:sz w:val="20"/>
          <w:szCs w:val="20"/>
        </w:rPr>
        <w:t>,</w:t>
      </w:r>
      <w:r w:rsidRPr="00853890">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which</w:t>
      </w:r>
      <w:r w:rsidRPr="00853890">
        <w:rPr>
          <w:rFonts w:ascii="Times New Roman" w:eastAsia="Times New Roman" w:hAnsi="Times New Roman" w:cs="Times New Roman"/>
          <w:sz w:val="20"/>
          <w:szCs w:val="20"/>
        </w:rPr>
        <w:t xml:space="preserve"> provides coverage of a complex, possibly infinite, high-dimensional space.</w:t>
      </w:r>
    </w:p>
    <w:p w14:paraId="6423F0B7" w14:textId="77777777" w:rsidR="00307B8C" w:rsidRDefault="00307B8C" w:rsidP="00307B8C">
      <w:pPr>
        <w:pStyle w:val="ListParagraph"/>
        <w:numPr>
          <w:ilvl w:val="0"/>
          <w:numId w:val="1"/>
        </w:numPr>
        <w:spacing w:after="0"/>
        <w:rPr>
          <w:rFonts w:ascii="Times New Roman" w:eastAsia="Times New Roman" w:hAnsi="Times New Roman" w:cs="Times New Roman"/>
          <w:sz w:val="20"/>
          <w:szCs w:val="20"/>
        </w:rPr>
      </w:pPr>
      <w:r w:rsidRPr="00853890">
        <w:rPr>
          <w:rFonts w:ascii="Times New Roman" w:eastAsia="Times New Roman" w:hAnsi="Times New Roman" w:cs="Times New Roman"/>
          <w:sz w:val="20"/>
          <w:szCs w:val="20"/>
        </w:rPr>
        <w:t>Finding meaningful structures in data and finding salient grouping in data.</w:t>
      </w:r>
    </w:p>
    <w:p w14:paraId="51D6927E" w14:textId="77777777" w:rsidR="00307B8C" w:rsidRDefault="00307B8C" w:rsidP="00307B8C">
      <w:pPr>
        <w:ind w:firstLine="360"/>
        <w:jc w:val="both"/>
        <w:rPr>
          <w:sz w:val="20"/>
        </w:rPr>
      </w:pPr>
      <w:r>
        <w:rPr>
          <w:sz w:val="20"/>
        </w:rPr>
        <w:t>W</w:t>
      </w:r>
      <w:r w:rsidRPr="006A6508">
        <w:rPr>
          <w:sz w:val="20"/>
        </w:rPr>
        <w:t>hen th</w:t>
      </w:r>
      <w:r>
        <w:rPr>
          <w:sz w:val="20"/>
        </w:rPr>
        <w:t>ese</w:t>
      </w:r>
      <w:r w:rsidRPr="006A6508">
        <w:rPr>
          <w:sz w:val="20"/>
        </w:rPr>
        <w:t xml:space="preserve"> individual clusters</w:t>
      </w:r>
      <w:r>
        <w:rPr>
          <w:sz w:val="20"/>
        </w:rPr>
        <w:t xml:space="preserve"> are analyzed and their distributions are studied,</w:t>
      </w:r>
      <w:r w:rsidRPr="006A6508">
        <w:rPr>
          <w:sz w:val="20"/>
        </w:rPr>
        <w:t xml:space="preserve"> </w:t>
      </w:r>
      <w:r>
        <w:rPr>
          <w:sz w:val="20"/>
        </w:rPr>
        <w:t>the variance associated within each cluster will show a possible improvement in comparison with the overall aggregated data. When these clusters</w:t>
      </w:r>
      <w:r w:rsidRPr="006A6508">
        <w:rPr>
          <w:sz w:val="20"/>
        </w:rPr>
        <w:t xml:space="preserve"> </w:t>
      </w:r>
      <w:r>
        <w:rPr>
          <w:sz w:val="20"/>
        </w:rPr>
        <w:t xml:space="preserve">with reduced </w:t>
      </w:r>
      <w:r w:rsidRPr="006A6508">
        <w:rPr>
          <w:sz w:val="20"/>
        </w:rPr>
        <w:t xml:space="preserve">variances are considered for forecasting, the loss function associated with the model </w:t>
      </w:r>
      <w:r>
        <w:rPr>
          <w:sz w:val="20"/>
        </w:rPr>
        <w:t>can</w:t>
      </w:r>
      <w:r w:rsidRPr="006A6508">
        <w:rPr>
          <w:sz w:val="20"/>
        </w:rPr>
        <w:t xml:space="preserve"> be reduced</w:t>
      </w:r>
      <w:r>
        <w:rPr>
          <w:sz w:val="20"/>
        </w:rPr>
        <w:t xml:space="preserve"> </w:t>
      </w:r>
      <w:r>
        <w:rPr>
          <w:sz w:val="20"/>
        </w:rPr>
        <w:fldChar w:fldCharType="begin"/>
      </w:r>
      <w:r>
        <w:rPr>
          <w:sz w:val="20"/>
        </w:rPr>
        <w:instrText xml:space="preserve"> ADDIN EN.CITE &lt;EndNote&gt;&lt;Cite&gt;&lt;Author&gt;Chu&lt;/Author&gt;&lt;Year&gt;2004&lt;/Year&gt;&lt;RecNum&gt;40&lt;/RecNum&gt;&lt;DisplayText&gt;(Chu, Keerthi, &amp;amp; Ong, 2004)&lt;/DisplayText&gt;&lt;record&gt;&lt;rec-number&gt;40&lt;/rec-number&gt;&lt;foreign-keys&gt;&lt;key app="EN" db-id="ssvfz5zx5ps9aiese29pdefsf9xzza0dp00t" timestamp="1591186871"&gt;40&lt;/key&gt;&lt;/foreign-keys&gt;&lt;ref-type name="Journal Article"&gt;17&lt;/ref-type&gt;&lt;contributors&gt;&lt;authors&gt;&lt;author&gt;Chu, Wei&lt;/author&gt;&lt;author&gt;Keerthi, S Sathiya&lt;/author&gt;&lt;author&gt;Ong, Chong Jin&lt;/author&gt;&lt;/authors&gt;&lt;/contributors&gt;&lt;titles&gt;&lt;title&gt;Bayesian support vector regression using a unified loss function&lt;/title&gt;&lt;secondary-title&gt;IEEE transactions on neural networks&lt;/secondary-title&gt;&lt;/titles&gt;&lt;periodical&gt;&lt;full-title&gt;IEEE transactions on neural networks&lt;/full-title&gt;&lt;/periodical&gt;&lt;pages&gt;29-44&lt;/pages&gt;&lt;volume&gt;15&lt;/volume&gt;&lt;number&gt;1&lt;/number&gt;&lt;dates&gt;&lt;year&gt;2004&lt;/year&gt;&lt;/dates&gt;&lt;isbn&gt;1045-9227&lt;/isbn&gt;&lt;urls&gt;&lt;/urls&gt;&lt;/record&gt;&lt;/Cite&gt;&lt;/EndNote&gt;</w:instrText>
      </w:r>
      <w:r>
        <w:rPr>
          <w:sz w:val="20"/>
        </w:rPr>
        <w:fldChar w:fldCharType="separate"/>
      </w:r>
      <w:r>
        <w:rPr>
          <w:noProof/>
          <w:sz w:val="20"/>
        </w:rPr>
        <w:t>(Chu, Keerthi, &amp; Ong, 2004)</w:t>
      </w:r>
      <w:r>
        <w:rPr>
          <w:sz w:val="20"/>
        </w:rPr>
        <w:fldChar w:fldCharType="end"/>
      </w:r>
      <w:r>
        <w:rPr>
          <w:sz w:val="20"/>
        </w:rPr>
        <w:t>.</w:t>
      </w:r>
    </w:p>
    <w:p w14:paraId="2FBEC8D6" w14:textId="77777777" w:rsidR="00307B8C" w:rsidRPr="00073ACC" w:rsidRDefault="00307B8C" w:rsidP="00307B8C">
      <w:pPr>
        <w:ind w:firstLine="360"/>
        <w:jc w:val="both"/>
        <w:rPr>
          <w:sz w:val="20"/>
        </w:rPr>
      </w:pPr>
      <w:r w:rsidRPr="00073ACC">
        <w:rPr>
          <w:sz w:val="20"/>
        </w:rPr>
        <w:t>In summary, this study follows the steps below:</w:t>
      </w:r>
    </w:p>
    <w:p w14:paraId="452B8425" w14:textId="77777777" w:rsidR="00307B8C" w:rsidRPr="00073ACC" w:rsidRDefault="00307B8C" w:rsidP="00307B8C">
      <w:pPr>
        <w:pStyle w:val="ListParagraph"/>
        <w:numPr>
          <w:ilvl w:val="0"/>
          <w:numId w:val="2"/>
        </w:numPr>
        <w:spacing w:line="240" w:lineRule="auto"/>
        <w:jc w:val="both"/>
        <w:rPr>
          <w:sz w:val="20"/>
        </w:rPr>
      </w:pPr>
      <w:r w:rsidRPr="00073ACC">
        <w:rPr>
          <w:rFonts w:ascii="Times New Roman" w:hAnsi="Times New Roman" w:cs="Times New Roman"/>
          <w:sz w:val="20"/>
        </w:rPr>
        <w:t>Clustering: The customers were categorized into different clusters using k-Means clustering.</w:t>
      </w:r>
    </w:p>
    <w:p w14:paraId="31796771" w14:textId="77777777" w:rsidR="00307B8C" w:rsidRPr="00073ACC" w:rsidRDefault="00307B8C" w:rsidP="00307B8C">
      <w:pPr>
        <w:pStyle w:val="ListParagraph"/>
        <w:numPr>
          <w:ilvl w:val="0"/>
          <w:numId w:val="2"/>
        </w:numPr>
        <w:spacing w:after="0" w:line="240" w:lineRule="auto"/>
        <w:jc w:val="both"/>
        <w:rPr>
          <w:sz w:val="20"/>
        </w:rPr>
      </w:pPr>
      <w:r w:rsidRPr="00073ACC">
        <w:rPr>
          <w:rFonts w:ascii="Times New Roman" w:hAnsi="Times New Roman" w:cs="Times New Roman"/>
          <w:sz w:val="20"/>
        </w:rPr>
        <w:t>Evaluation: The purchasing behavior of each cluster of customers is evaluated by calculating the average number of orders and average number of days taken by the customers in each cluster to reorder the products.</w:t>
      </w:r>
      <w:r>
        <w:rPr>
          <w:rFonts w:ascii="Times New Roman" w:hAnsi="Times New Roman" w:cs="Times New Roman"/>
          <w:sz w:val="20"/>
        </w:rPr>
        <w:t xml:space="preserve"> These averages can be used to predict “what the end customers in each cluster need” and “when they need it”. </w:t>
      </w:r>
    </w:p>
    <w:p w14:paraId="19823863" w14:textId="77777777" w:rsidR="00307B8C" w:rsidRDefault="00307B8C" w:rsidP="00307B8C">
      <w:pPr>
        <w:pStyle w:val="BodyText2"/>
        <w:rPr>
          <w:sz w:val="20"/>
        </w:rPr>
      </w:pPr>
    </w:p>
    <w:p w14:paraId="33B9FBBE" w14:textId="77777777" w:rsidR="00307B8C" w:rsidRDefault="00307B8C" w:rsidP="00307B8C">
      <w:pPr>
        <w:pStyle w:val="BodyText2"/>
        <w:rPr>
          <w:b/>
        </w:rPr>
      </w:pPr>
      <w:r>
        <w:rPr>
          <w:b/>
        </w:rPr>
        <w:t>Analysis and Results</w:t>
      </w:r>
    </w:p>
    <w:p w14:paraId="00FB7055" w14:textId="77777777" w:rsidR="00307B8C" w:rsidRDefault="00307B8C" w:rsidP="00307B8C">
      <w:pPr>
        <w:rPr>
          <w:sz w:val="20"/>
        </w:rPr>
      </w:pPr>
      <w:r>
        <w:rPr>
          <w:sz w:val="20"/>
        </w:rPr>
        <w:t xml:space="preserve">This study used the data from “Instacart - market basket” dataset </w:t>
      </w:r>
      <w:r>
        <w:rPr>
          <w:sz w:val="20"/>
        </w:rPr>
        <w:fldChar w:fldCharType="begin"/>
      </w:r>
      <w:r>
        <w:rPr>
          <w:sz w:val="20"/>
        </w:rPr>
        <w:instrText xml:space="preserve"> ADDIN EN.CITE &lt;EndNote&gt;&lt;Cite&gt;&lt;Author&gt;Kaggle&lt;/Author&gt;&lt;Year&gt;2017&lt;/Year&gt;&lt;RecNum&gt;33&lt;/RecNum&gt;&lt;DisplayText&gt;(Kaggle, 2017)&lt;/DisplayText&gt;&lt;record&gt;&lt;rec-number&gt;33&lt;/rec-number&gt;&lt;foreign-keys&gt;&lt;key app="EN" db-id="ssvfz5zx5ps9aiese29pdefsf9xzza0dp00t" timestamp="1591117136"&gt;33&lt;/key&gt;&lt;/foreign-keys&gt;&lt;ref-type name="Journal Article"&gt;17&lt;/ref-type&gt;&lt;contributors&gt;&lt;authors&gt;&lt;author&gt;Kaggle &lt;/author&gt;&lt;/authors&gt;&lt;/contributors&gt;&lt;titles&gt;&lt;title&gt;Instacart Market Basket Analysis&lt;/title&gt;&lt;secondary-title&gt;https://www.kaggle.com/c/instacart-market-basket-analysis&lt;/secondary-title&gt;&lt;/titles&gt;&lt;periodical&gt;&lt;full-title&gt;https://www.kaggle.com/c/instacart-market-basket-analysis&lt;/full-title&gt;&lt;/periodical&gt;&lt;dates&gt;&lt;year&gt;2017&lt;/year&gt;&lt;/dates&gt;&lt;urls&gt;&lt;/urls&gt;&lt;/record&gt;&lt;/Cite&gt;&lt;/EndNote&gt;</w:instrText>
      </w:r>
      <w:r>
        <w:rPr>
          <w:sz w:val="20"/>
        </w:rPr>
        <w:fldChar w:fldCharType="separate"/>
      </w:r>
      <w:r>
        <w:rPr>
          <w:noProof/>
          <w:sz w:val="20"/>
        </w:rPr>
        <w:t>(Kaggle, 2017)</w:t>
      </w:r>
      <w:r>
        <w:rPr>
          <w:sz w:val="20"/>
        </w:rPr>
        <w:fldChar w:fldCharType="end"/>
      </w:r>
      <w:r>
        <w:rPr>
          <w:sz w:val="20"/>
        </w:rPr>
        <w:t xml:space="preserve"> for analysis. This dataset contains data on customer orders over time for previously purchased orders from Instacart, which is a grocery ordering and delivery application. The data variables are shown in Exhibit 1 and a sample dataset is shown in Exhibit 2.</w:t>
      </w:r>
    </w:p>
    <w:p w14:paraId="49112B38" w14:textId="77777777" w:rsidR="00307B8C" w:rsidRDefault="00307B8C" w:rsidP="00307B8C">
      <w:pPr>
        <w:spacing w:line="259" w:lineRule="auto"/>
        <w:jc w:val="both"/>
        <w:rPr>
          <w:sz w:val="20"/>
        </w:rPr>
      </w:pPr>
    </w:p>
    <w:p w14:paraId="32B3E1FB" w14:textId="77777777" w:rsidR="00307B8C" w:rsidRDefault="00307B8C" w:rsidP="00307B8C">
      <w:pPr>
        <w:jc w:val="center"/>
      </w:pPr>
      <w:r w:rsidRPr="00243C0D">
        <w:rPr>
          <w:b/>
          <w:sz w:val="20"/>
        </w:rPr>
        <w:t>Exhibit 1.  Data Description</w:t>
      </w:r>
      <w: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2708"/>
        <w:gridCol w:w="4524"/>
      </w:tblGrid>
      <w:tr w:rsidR="00307B8C" w:rsidRPr="00B127D7" w14:paraId="15639BC5" w14:textId="77777777" w:rsidTr="00F22530">
        <w:trPr>
          <w:cantSplit/>
          <w:trHeight w:val="259"/>
          <w:jc w:val="center"/>
        </w:trPr>
        <w:tc>
          <w:tcPr>
            <w:tcW w:w="2708" w:type="dxa"/>
            <w:shd w:val="clear" w:color="auto" w:fill="D9D9D9" w:themeFill="background1" w:themeFillShade="D9"/>
          </w:tcPr>
          <w:p w14:paraId="39F128EF" w14:textId="77777777" w:rsidR="00307B8C" w:rsidRPr="00B127D7" w:rsidRDefault="00307B8C" w:rsidP="00F22530">
            <w:pPr>
              <w:jc w:val="center"/>
              <w:rPr>
                <w:b/>
                <w:sz w:val="18"/>
                <w:szCs w:val="18"/>
              </w:rPr>
            </w:pPr>
            <w:r>
              <w:rPr>
                <w:b/>
                <w:sz w:val="18"/>
                <w:szCs w:val="18"/>
              </w:rPr>
              <w:t>Columns</w:t>
            </w:r>
          </w:p>
        </w:tc>
        <w:tc>
          <w:tcPr>
            <w:tcW w:w="4524" w:type="dxa"/>
            <w:shd w:val="clear" w:color="auto" w:fill="D9D9D9" w:themeFill="background1" w:themeFillShade="D9"/>
          </w:tcPr>
          <w:p w14:paraId="73BC2EFD" w14:textId="77777777" w:rsidR="00307B8C" w:rsidRPr="00B127D7" w:rsidRDefault="00307B8C" w:rsidP="00F22530">
            <w:pPr>
              <w:jc w:val="center"/>
              <w:rPr>
                <w:b/>
                <w:sz w:val="18"/>
                <w:szCs w:val="18"/>
              </w:rPr>
            </w:pPr>
            <w:r w:rsidRPr="00B127D7">
              <w:rPr>
                <w:b/>
                <w:sz w:val="18"/>
                <w:szCs w:val="18"/>
              </w:rPr>
              <w:t>Definitions</w:t>
            </w:r>
          </w:p>
        </w:tc>
      </w:tr>
      <w:tr w:rsidR="00307B8C" w14:paraId="1919424D" w14:textId="77777777" w:rsidTr="00F22530">
        <w:trPr>
          <w:cantSplit/>
          <w:trHeight w:val="259"/>
          <w:jc w:val="center"/>
        </w:trPr>
        <w:tc>
          <w:tcPr>
            <w:tcW w:w="2708" w:type="dxa"/>
          </w:tcPr>
          <w:p w14:paraId="295B91C9" w14:textId="77777777" w:rsidR="00307B8C" w:rsidRDefault="00307B8C" w:rsidP="00F22530">
            <w:pPr>
              <w:rPr>
                <w:sz w:val="18"/>
                <w:szCs w:val="18"/>
              </w:rPr>
            </w:pPr>
            <w:proofErr w:type="spellStart"/>
            <w:r>
              <w:rPr>
                <w:sz w:val="20"/>
              </w:rPr>
              <w:t>Order_id</w:t>
            </w:r>
            <w:proofErr w:type="spellEnd"/>
            <w:r>
              <w:rPr>
                <w:sz w:val="20"/>
              </w:rPr>
              <w:t xml:space="preserve"> (</w:t>
            </w:r>
            <w:r w:rsidRPr="00932728">
              <w:rPr>
                <w:i/>
                <w:iCs/>
                <w:sz w:val="20"/>
              </w:rPr>
              <w:t>OI</w:t>
            </w:r>
            <w:r>
              <w:rPr>
                <w:sz w:val="20"/>
              </w:rPr>
              <w:t>)</w:t>
            </w:r>
          </w:p>
        </w:tc>
        <w:tc>
          <w:tcPr>
            <w:tcW w:w="4524" w:type="dxa"/>
          </w:tcPr>
          <w:p w14:paraId="38F48EDB" w14:textId="77777777" w:rsidR="00307B8C" w:rsidRDefault="00307B8C" w:rsidP="00F22530">
            <w:pPr>
              <w:rPr>
                <w:sz w:val="18"/>
                <w:szCs w:val="18"/>
              </w:rPr>
            </w:pPr>
            <w:r>
              <w:rPr>
                <w:sz w:val="20"/>
              </w:rPr>
              <w:t>Unique identity number for each order</w:t>
            </w:r>
          </w:p>
        </w:tc>
      </w:tr>
      <w:tr w:rsidR="00307B8C" w14:paraId="6568F519" w14:textId="77777777" w:rsidTr="00F22530">
        <w:trPr>
          <w:cantSplit/>
          <w:trHeight w:val="259"/>
          <w:jc w:val="center"/>
        </w:trPr>
        <w:tc>
          <w:tcPr>
            <w:tcW w:w="2708" w:type="dxa"/>
          </w:tcPr>
          <w:p w14:paraId="7911362C" w14:textId="77777777" w:rsidR="00307B8C" w:rsidRDefault="00307B8C" w:rsidP="00F22530">
            <w:pPr>
              <w:rPr>
                <w:sz w:val="18"/>
                <w:szCs w:val="18"/>
              </w:rPr>
            </w:pPr>
            <w:proofErr w:type="spellStart"/>
            <w:r>
              <w:rPr>
                <w:sz w:val="20"/>
              </w:rPr>
              <w:t>Product_id</w:t>
            </w:r>
            <w:proofErr w:type="spellEnd"/>
            <w:r>
              <w:rPr>
                <w:sz w:val="20"/>
              </w:rPr>
              <w:t xml:space="preserve"> (</w:t>
            </w:r>
            <w:r w:rsidRPr="00932728">
              <w:rPr>
                <w:i/>
                <w:iCs/>
                <w:sz w:val="20"/>
              </w:rPr>
              <w:t>PI</w:t>
            </w:r>
            <w:r>
              <w:rPr>
                <w:sz w:val="20"/>
              </w:rPr>
              <w:t>)</w:t>
            </w:r>
          </w:p>
        </w:tc>
        <w:tc>
          <w:tcPr>
            <w:tcW w:w="4524" w:type="dxa"/>
          </w:tcPr>
          <w:p w14:paraId="24582AA6" w14:textId="77777777" w:rsidR="00307B8C" w:rsidRDefault="00307B8C" w:rsidP="00F22530">
            <w:pPr>
              <w:rPr>
                <w:sz w:val="18"/>
                <w:szCs w:val="18"/>
              </w:rPr>
            </w:pPr>
            <w:r>
              <w:rPr>
                <w:sz w:val="20"/>
              </w:rPr>
              <w:t>Unique identity number for each product</w:t>
            </w:r>
          </w:p>
        </w:tc>
      </w:tr>
      <w:tr w:rsidR="00307B8C" w14:paraId="2EB09D44" w14:textId="77777777" w:rsidTr="00F22530">
        <w:trPr>
          <w:cantSplit/>
          <w:trHeight w:val="259"/>
          <w:jc w:val="center"/>
        </w:trPr>
        <w:tc>
          <w:tcPr>
            <w:tcW w:w="2708" w:type="dxa"/>
          </w:tcPr>
          <w:p w14:paraId="068FB546" w14:textId="77777777" w:rsidR="00307B8C" w:rsidRDefault="00307B8C" w:rsidP="00F22530">
            <w:pPr>
              <w:rPr>
                <w:sz w:val="18"/>
                <w:szCs w:val="18"/>
              </w:rPr>
            </w:pPr>
            <w:proofErr w:type="spellStart"/>
            <w:r>
              <w:rPr>
                <w:sz w:val="20"/>
              </w:rPr>
              <w:t>Add_to_cart_order</w:t>
            </w:r>
            <w:proofErr w:type="spellEnd"/>
            <w:r>
              <w:rPr>
                <w:sz w:val="20"/>
              </w:rPr>
              <w:t xml:space="preserve"> (</w:t>
            </w:r>
            <w:r w:rsidRPr="00932728">
              <w:rPr>
                <w:i/>
                <w:iCs/>
                <w:sz w:val="20"/>
              </w:rPr>
              <w:t>ATCO</w:t>
            </w:r>
            <w:r>
              <w:rPr>
                <w:sz w:val="20"/>
              </w:rPr>
              <w:t>)</w:t>
            </w:r>
          </w:p>
        </w:tc>
        <w:tc>
          <w:tcPr>
            <w:tcW w:w="4524" w:type="dxa"/>
          </w:tcPr>
          <w:p w14:paraId="5229F534" w14:textId="77777777" w:rsidR="00307B8C" w:rsidRDefault="00307B8C" w:rsidP="00F22530">
            <w:pPr>
              <w:rPr>
                <w:sz w:val="18"/>
                <w:szCs w:val="18"/>
              </w:rPr>
            </w:pPr>
            <w:r>
              <w:rPr>
                <w:sz w:val="20"/>
              </w:rPr>
              <w:t>Order in which each product is added to the cart</w:t>
            </w:r>
          </w:p>
        </w:tc>
      </w:tr>
      <w:tr w:rsidR="00307B8C" w14:paraId="298C2957" w14:textId="77777777" w:rsidTr="00F22530">
        <w:trPr>
          <w:cantSplit/>
          <w:trHeight w:val="259"/>
          <w:jc w:val="center"/>
        </w:trPr>
        <w:tc>
          <w:tcPr>
            <w:tcW w:w="2708" w:type="dxa"/>
          </w:tcPr>
          <w:p w14:paraId="488DF738" w14:textId="77777777" w:rsidR="00307B8C" w:rsidRDefault="00307B8C" w:rsidP="00F22530">
            <w:pPr>
              <w:rPr>
                <w:sz w:val="18"/>
                <w:szCs w:val="18"/>
              </w:rPr>
            </w:pPr>
            <w:r>
              <w:rPr>
                <w:sz w:val="20"/>
              </w:rPr>
              <w:t>Reordered (</w:t>
            </w:r>
            <w:r w:rsidRPr="00932728">
              <w:rPr>
                <w:i/>
                <w:iCs/>
                <w:sz w:val="20"/>
              </w:rPr>
              <w:t>RO</w:t>
            </w:r>
            <w:r>
              <w:rPr>
                <w:sz w:val="20"/>
              </w:rPr>
              <w:t>)</w:t>
            </w:r>
          </w:p>
        </w:tc>
        <w:tc>
          <w:tcPr>
            <w:tcW w:w="4524" w:type="dxa"/>
          </w:tcPr>
          <w:p w14:paraId="0951FE0F" w14:textId="77777777" w:rsidR="00307B8C" w:rsidRDefault="00307B8C" w:rsidP="00F22530">
            <w:pPr>
              <w:rPr>
                <w:sz w:val="18"/>
                <w:szCs w:val="18"/>
              </w:rPr>
            </w:pPr>
            <w:r>
              <w:rPr>
                <w:sz w:val="20"/>
              </w:rPr>
              <w:t>Boolean for reordered items</w:t>
            </w:r>
          </w:p>
        </w:tc>
      </w:tr>
      <w:tr w:rsidR="00307B8C" w14:paraId="0BB9560F" w14:textId="77777777" w:rsidTr="00F22530">
        <w:trPr>
          <w:cantSplit/>
          <w:trHeight w:val="259"/>
          <w:jc w:val="center"/>
        </w:trPr>
        <w:tc>
          <w:tcPr>
            <w:tcW w:w="2708" w:type="dxa"/>
          </w:tcPr>
          <w:p w14:paraId="011AC8AC" w14:textId="77777777" w:rsidR="00307B8C" w:rsidRDefault="00307B8C" w:rsidP="00F22530">
            <w:pPr>
              <w:rPr>
                <w:sz w:val="20"/>
              </w:rPr>
            </w:pPr>
            <w:proofErr w:type="spellStart"/>
            <w:r>
              <w:rPr>
                <w:sz w:val="20"/>
              </w:rPr>
              <w:t>Product_name</w:t>
            </w:r>
            <w:proofErr w:type="spellEnd"/>
            <w:r>
              <w:rPr>
                <w:sz w:val="20"/>
              </w:rPr>
              <w:t xml:space="preserve"> (</w:t>
            </w:r>
            <w:r w:rsidRPr="00932728">
              <w:rPr>
                <w:i/>
                <w:iCs/>
                <w:sz w:val="20"/>
              </w:rPr>
              <w:t>PN</w:t>
            </w:r>
            <w:r>
              <w:rPr>
                <w:sz w:val="20"/>
              </w:rPr>
              <w:t>)</w:t>
            </w:r>
          </w:p>
        </w:tc>
        <w:tc>
          <w:tcPr>
            <w:tcW w:w="4524" w:type="dxa"/>
          </w:tcPr>
          <w:p w14:paraId="7B912EB2" w14:textId="77777777" w:rsidR="00307B8C" w:rsidRDefault="00307B8C" w:rsidP="00F22530">
            <w:pPr>
              <w:rPr>
                <w:sz w:val="20"/>
              </w:rPr>
            </w:pPr>
            <w:r>
              <w:rPr>
                <w:sz w:val="20"/>
              </w:rPr>
              <w:t>Name of the Product</w:t>
            </w:r>
          </w:p>
        </w:tc>
      </w:tr>
      <w:tr w:rsidR="00307B8C" w14:paraId="6D65BA6C" w14:textId="77777777" w:rsidTr="00F22530">
        <w:trPr>
          <w:cantSplit/>
          <w:trHeight w:val="259"/>
          <w:jc w:val="center"/>
        </w:trPr>
        <w:tc>
          <w:tcPr>
            <w:tcW w:w="2708" w:type="dxa"/>
          </w:tcPr>
          <w:p w14:paraId="602731F9" w14:textId="77777777" w:rsidR="00307B8C" w:rsidRDefault="00307B8C" w:rsidP="00F22530">
            <w:pPr>
              <w:rPr>
                <w:sz w:val="20"/>
              </w:rPr>
            </w:pPr>
            <w:proofErr w:type="spellStart"/>
            <w:r>
              <w:rPr>
                <w:sz w:val="20"/>
              </w:rPr>
              <w:t>Aisle_id</w:t>
            </w:r>
            <w:proofErr w:type="spellEnd"/>
            <w:r>
              <w:rPr>
                <w:sz w:val="20"/>
              </w:rPr>
              <w:t xml:space="preserve"> (</w:t>
            </w:r>
            <w:r w:rsidRPr="00932728">
              <w:rPr>
                <w:i/>
                <w:iCs/>
                <w:sz w:val="20"/>
              </w:rPr>
              <w:t>AI</w:t>
            </w:r>
            <w:r>
              <w:rPr>
                <w:sz w:val="20"/>
              </w:rPr>
              <w:t>)</w:t>
            </w:r>
          </w:p>
        </w:tc>
        <w:tc>
          <w:tcPr>
            <w:tcW w:w="4524" w:type="dxa"/>
          </w:tcPr>
          <w:p w14:paraId="5AB503F5" w14:textId="77777777" w:rsidR="00307B8C" w:rsidRDefault="00307B8C" w:rsidP="00F22530">
            <w:pPr>
              <w:rPr>
                <w:sz w:val="20"/>
              </w:rPr>
            </w:pPr>
            <w:r>
              <w:rPr>
                <w:sz w:val="20"/>
              </w:rPr>
              <w:t>Unique identity number for each aisle</w:t>
            </w:r>
          </w:p>
        </w:tc>
      </w:tr>
      <w:tr w:rsidR="00307B8C" w14:paraId="0D45B4ED" w14:textId="77777777" w:rsidTr="00F22530">
        <w:trPr>
          <w:cantSplit/>
          <w:trHeight w:val="259"/>
          <w:jc w:val="center"/>
        </w:trPr>
        <w:tc>
          <w:tcPr>
            <w:tcW w:w="2708" w:type="dxa"/>
          </w:tcPr>
          <w:p w14:paraId="72ADBB11" w14:textId="77777777" w:rsidR="00307B8C" w:rsidRDefault="00307B8C" w:rsidP="00F22530">
            <w:pPr>
              <w:rPr>
                <w:sz w:val="18"/>
                <w:szCs w:val="18"/>
              </w:rPr>
            </w:pPr>
            <w:proofErr w:type="spellStart"/>
            <w:r>
              <w:rPr>
                <w:sz w:val="20"/>
              </w:rPr>
              <w:t>User_id</w:t>
            </w:r>
            <w:proofErr w:type="spellEnd"/>
            <w:r>
              <w:rPr>
                <w:sz w:val="20"/>
              </w:rPr>
              <w:t xml:space="preserve"> </w:t>
            </w:r>
            <w:r>
              <w:rPr>
                <w:sz w:val="20"/>
              </w:rPr>
              <w:tab/>
              <w:t>(</w:t>
            </w:r>
            <w:r w:rsidRPr="00932728">
              <w:rPr>
                <w:i/>
                <w:iCs/>
                <w:sz w:val="20"/>
              </w:rPr>
              <w:t>UI</w:t>
            </w:r>
            <w:r>
              <w:rPr>
                <w:sz w:val="20"/>
              </w:rPr>
              <w:t>)</w:t>
            </w:r>
          </w:p>
        </w:tc>
        <w:tc>
          <w:tcPr>
            <w:tcW w:w="4524" w:type="dxa"/>
          </w:tcPr>
          <w:p w14:paraId="0DEE6281" w14:textId="77777777" w:rsidR="00307B8C" w:rsidRDefault="00307B8C" w:rsidP="00F22530">
            <w:pPr>
              <w:rPr>
                <w:sz w:val="18"/>
                <w:szCs w:val="18"/>
              </w:rPr>
            </w:pPr>
            <w:r>
              <w:rPr>
                <w:sz w:val="20"/>
              </w:rPr>
              <w:t>Unique identity number for each user</w:t>
            </w:r>
          </w:p>
        </w:tc>
      </w:tr>
      <w:tr w:rsidR="00307B8C" w14:paraId="13001197" w14:textId="77777777" w:rsidTr="00F22530">
        <w:trPr>
          <w:cantSplit/>
          <w:trHeight w:val="259"/>
          <w:jc w:val="center"/>
        </w:trPr>
        <w:tc>
          <w:tcPr>
            <w:tcW w:w="2708" w:type="dxa"/>
          </w:tcPr>
          <w:p w14:paraId="463A9534" w14:textId="77777777" w:rsidR="00307B8C" w:rsidRDefault="00307B8C" w:rsidP="00F22530">
            <w:pPr>
              <w:rPr>
                <w:sz w:val="20"/>
              </w:rPr>
            </w:pPr>
            <w:proofErr w:type="spellStart"/>
            <w:r>
              <w:rPr>
                <w:sz w:val="20"/>
              </w:rPr>
              <w:t>Order_number</w:t>
            </w:r>
            <w:proofErr w:type="spellEnd"/>
            <w:r>
              <w:rPr>
                <w:sz w:val="20"/>
              </w:rPr>
              <w:t xml:space="preserve"> (</w:t>
            </w:r>
            <w:r w:rsidRPr="00932728">
              <w:rPr>
                <w:i/>
                <w:iCs/>
                <w:sz w:val="20"/>
              </w:rPr>
              <w:t>ON</w:t>
            </w:r>
            <w:r>
              <w:rPr>
                <w:sz w:val="20"/>
              </w:rPr>
              <w:t>)</w:t>
            </w:r>
            <w:r>
              <w:rPr>
                <w:sz w:val="20"/>
              </w:rPr>
              <w:tab/>
            </w:r>
          </w:p>
        </w:tc>
        <w:tc>
          <w:tcPr>
            <w:tcW w:w="4524" w:type="dxa"/>
          </w:tcPr>
          <w:p w14:paraId="507AD311" w14:textId="77777777" w:rsidR="00307B8C" w:rsidRDefault="00307B8C" w:rsidP="00F22530">
            <w:pPr>
              <w:rPr>
                <w:sz w:val="20"/>
              </w:rPr>
            </w:pPr>
            <w:r>
              <w:rPr>
                <w:sz w:val="20"/>
              </w:rPr>
              <w:t>Orders from each customer</w:t>
            </w:r>
          </w:p>
        </w:tc>
      </w:tr>
      <w:tr w:rsidR="00307B8C" w14:paraId="72D3B90B" w14:textId="77777777" w:rsidTr="00F22530">
        <w:trPr>
          <w:cantSplit/>
          <w:trHeight w:val="259"/>
          <w:jc w:val="center"/>
        </w:trPr>
        <w:tc>
          <w:tcPr>
            <w:tcW w:w="2708" w:type="dxa"/>
          </w:tcPr>
          <w:p w14:paraId="04AF7C3D" w14:textId="77777777" w:rsidR="00307B8C" w:rsidRDefault="00307B8C" w:rsidP="00F22530">
            <w:pPr>
              <w:rPr>
                <w:sz w:val="20"/>
              </w:rPr>
            </w:pPr>
            <w:proofErr w:type="spellStart"/>
            <w:r>
              <w:rPr>
                <w:sz w:val="20"/>
              </w:rPr>
              <w:t>Order_dow</w:t>
            </w:r>
            <w:proofErr w:type="spellEnd"/>
            <w:r>
              <w:rPr>
                <w:sz w:val="20"/>
              </w:rPr>
              <w:t xml:space="preserve"> (</w:t>
            </w:r>
            <w:r w:rsidRPr="00932728">
              <w:rPr>
                <w:i/>
                <w:iCs/>
                <w:sz w:val="20"/>
              </w:rPr>
              <w:t>DOW</w:t>
            </w:r>
            <w:r>
              <w:rPr>
                <w:sz w:val="20"/>
              </w:rPr>
              <w:t>)</w:t>
            </w:r>
          </w:p>
        </w:tc>
        <w:tc>
          <w:tcPr>
            <w:tcW w:w="4524" w:type="dxa"/>
          </w:tcPr>
          <w:p w14:paraId="5B3DF458" w14:textId="77777777" w:rsidR="00307B8C" w:rsidRDefault="00307B8C" w:rsidP="00F22530">
            <w:pPr>
              <w:rPr>
                <w:sz w:val="20"/>
              </w:rPr>
            </w:pPr>
            <w:r>
              <w:rPr>
                <w:sz w:val="20"/>
              </w:rPr>
              <w:t>Determines the days of the week</w:t>
            </w:r>
          </w:p>
        </w:tc>
      </w:tr>
      <w:tr w:rsidR="00307B8C" w14:paraId="586D570F" w14:textId="77777777" w:rsidTr="00F22530">
        <w:trPr>
          <w:cantSplit/>
          <w:trHeight w:val="259"/>
          <w:jc w:val="center"/>
        </w:trPr>
        <w:tc>
          <w:tcPr>
            <w:tcW w:w="2708" w:type="dxa"/>
          </w:tcPr>
          <w:p w14:paraId="3F6EDC79" w14:textId="77777777" w:rsidR="00307B8C" w:rsidRDefault="00307B8C" w:rsidP="00F22530">
            <w:pPr>
              <w:rPr>
                <w:sz w:val="20"/>
              </w:rPr>
            </w:pPr>
            <w:proofErr w:type="spellStart"/>
            <w:r>
              <w:rPr>
                <w:sz w:val="20"/>
              </w:rPr>
              <w:t>Order_hour_of_the_day</w:t>
            </w:r>
            <w:proofErr w:type="spellEnd"/>
            <w:r>
              <w:rPr>
                <w:sz w:val="20"/>
              </w:rPr>
              <w:t xml:space="preserve"> (</w:t>
            </w:r>
            <w:r w:rsidRPr="00932728">
              <w:rPr>
                <w:i/>
                <w:iCs/>
                <w:sz w:val="20"/>
              </w:rPr>
              <w:t>HOD</w:t>
            </w:r>
            <w:r>
              <w:rPr>
                <w:sz w:val="20"/>
              </w:rPr>
              <w:t>)</w:t>
            </w:r>
          </w:p>
        </w:tc>
        <w:tc>
          <w:tcPr>
            <w:tcW w:w="4524" w:type="dxa"/>
          </w:tcPr>
          <w:p w14:paraId="1B0CE301" w14:textId="77777777" w:rsidR="00307B8C" w:rsidRDefault="00307B8C" w:rsidP="00F22530">
            <w:pPr>
              <w:rPr>
                <w:sz w:val="20"/>
              </w:rPr>
            </w:pPr>
            <w:r>
              <w:rPr>
                <w:sz w:val="20"/>
              </w:rPr>
              <w:t>The time when the order is placed</w:t>
            </w:r>
          </w:p>
        </w:tc>
      </w:tr>
      <w:tr w:rsidR="00307B8C" w14:paraId="219FA2DB" w14:textId="77777777" w:rsidTr="00F22530">
        <w:trPr>
          <w:cantSplit/>
          <w:trHeight w:val="259"/>
          <w:jc w:val="center"/>
        </w:trPr>
        <w:tc>
          <w:tcPr>
            <w:tcW w:w="2708" w:type="dxa"/>
          </w:tcPr>
          <w:p w14:paraId="75B1AF0A" w14:textId="77777777" w:rsidR="00307B8C" w:rsidRDefault="00307B8C" w:rsidP="00F22530">
            <w:pPr>
              <w:rPr>
                <w:sz w:val="20"/>
              </w:rPr>
            </w:pPr>
            <w:r>
              <w:rPr>
                <w:sz w:val="20"/>
              </w:rPr>
              <w:t>Days-</w:t>
            </w:r>
            <w:proofErr w:type="spellStart"/>
            <w:r>
              <w:rPr>
                <w:sz w:val="20"/>
              </w:rPr>
              <w:t>since_prior_order</w:t>
            </w:r>
            <w:proofErr w:type="spellEnd"/>
            <w:r>
              <w:rPr>
                <w:sz w:val="20"/>
              </w:rPr>
              <w:t xml:space="preserve"> (</w:t>
            </w:r>
            <w:r w:rsidRPr="00932728">
              <w:rPr>
                <w:i/>
                <w:iCs/>
                <w:sz w:val="20"/>
              </w:rPr>
              <w:t>DSPO</w:t>
            </w:r>
            <w:r>
              <w:rPr>
                <w:sz w:val="20"/>
              </w:rPr>
              <w:t>)</w:t>
            </w:r>
          </w:p>
        </w:tc>
        <w:tc>
          <w:tcPr>
            <w:tcW w:w="4524" w:type="dxa"/>
          </w:tcPr>
          <w:p w14:paraId="3C95159C" w14:textId="77777777" w:rsidR="00307B8C" w:rsidRDefault="00307B8C" w:rsidP="00F22530">
            <w:pPr>
              <w:rPr>
                <w:sz w:val="20"/>
              </w:rPr>
            </w:pPr>
            <w:r>
              <w:rPr>
                <w:sz w:val="20"/>
              </w:rPr>
              <w:t>O</w:t>
            </w:r>
            <w:r w:rsidRPr="00864E3F">
              <w:rPr>
                <w:sz w:val="20"/>
              </w:rPr>
              <w:t xml:space="preserve">rders from each customer </w:t>
            </w:r>
          </w:p>
          <w:p w14:paraId="3E6AC8A1" w14:textId="77777777" w:rsidR="00307B8C" w:rsidRDefault="00307B8C" w:rsidP="00F22530">
            <w:pPr>
              <w:rPr>
                <w:sz w:val="20"/>
              </w:rPr>
            </w:pPr>
            <w:r w:rsidRPr="00864E3F">
              <w:rPr>
                <w:sz w:val="20"/>
              </w:rPr>
              <w:t>(ranges between 4 and 100)</w:t>
            </w:r>
          </w:p>
        </w:tc>
      </w:tr>
      <w:tr w:rsidR="00307B8C" w14:paraId="076F38AA" w14:textId="77777777" w:rsidTr="00F22530">
        <w:trPr>
          <w:cantSplit/>
          <w:trHeight w:val="259"/>
          <w:jc w:val="center"/>
        </w:trPr>
        <w:tc>
          <w:tcPr>
            <w:tcW w:w="2708" w:type="dxa"/>
          </w:tcPr>
          <w:p w14:paraId="04376149" w14:textId="77777777" w:rsidR="00307B8C" w:rsidRDefault="00307B8C" w:rsidP="00F22530">
            <w:pPr>
              <w:rPr>
                <w:sz w:val="20"/>
              </w:rPr>
            </w:pPr>
            <w:r>
              <w:rPr>
                <w:sz w:val="20"/>
              </w:rPr>
              <w:t>Aisle (</w:t>
            </w:r>
            <w:r w:rsidRPr="00932728">
              <w:rPr>
                <w:i/>
                <w:iCs/>
                <w:sz w:val="20"/>
              </w:rPr>
              <w:t>aisle</w:t>
            </w:r>
            <w:r>
              <w:rPr>
                <w:sz w:val="20"/>
              </w:rPr>
              <w:t>)</w:t>
            </w:r>
            <w:r>
              <w:rPr>
                <w:sz w:val="20"/>
              </w:rPr>
              <w:tab/>
            </w:r>
          </w:p>
        </w:tc>
        <w:tc>
          <w:tcPr>
            <w:tcW w:w="4524" w:type="dxa"/>
          </w:tcPr>
          <w:p w14:paraId="5B9BEA0F" w14:textId="77777777" w:rsidR="00307B8C" w:rsidRDefault="00307B8C" w:rsidP="00F22530">
            <w:pPr>
              <w:rPr>
                <w:sz w:val="20"/>
              </w:rPr>
            </w:pPr>
            <w:r>
              <w:rPr>
                <w:sz w:val="20"/>
              </w:rPr>
              <w:t>Product Categories</w:t>
            </w:r>
          </w:p>
        </w:tc>
      </w:tr>
    </w:tbl>
    <w:p w14:paraId="50DD84DC" w14:textId="77777777" w:rsidR="00307B8C" w:rsidRDefault="00307B8C" w:rsidP="00307B8C">
      <w:pPr>
        <w:rPr>
          <w:sz w:val="20"/>
        </w:rPr>
      </w:pPr>
    </w:p>
    <w:p w14:paraId="5D3EC11D" w14:textId="77777777" w:rsidR="00307B8C" w:rsidRDefault="00307B8C" w:rsidP="00307B8C">
      <w:pPr>
        <w:rPr>
          <w:sz w:val="20"/>
        </w:rPr>
      </w:pPr>
    </w:p>
    <w:p w14:paraId="4B836388" w14:textId="77777777" w:rsidR="00307B8C" w:rsidRDefault="00307B8C" w:rsidP="00307B8C">
      <w:pPr>
        <w:rPr>
          <w:sz w:val="20"/>
        </w:rPr>
      </w:pPr>
    </w:p>
    <w:p w14:paraId="0A8E24C3" w14:textId="77777777" w:rsidR="00307B8C" w:rsidRDefault="00307B8C" w:rsidP="00307B8C">
      <w:pPr>
        <w:rPr>
          <w:sz w:val="20"/>
        </w:rPr>
      </w:pPr>
    </w:p>
    <w:p w14:paraId="0A2503D7" w14:textId="77777777" w:rsidR="00307B8C" w:rsidRDefault="00307B8C" w:rsidP="00307B8C">
      <w:pPr>
        <w:rPr>
          <w:sz w:val="20"/>
        </w:rPr>
      </w:pPr>
    </w:p>
    <w:p w14:paraId="49110F05" w14:textId="77777777" w:rsidR="00307B8C" w:rsidRPr="00DA25AF" w:rsidRDefault="00307B8C" w:rsidP="00307B8C">
      <w:pPr>
        <w:pStyle w:val="Heading2"/>
      </w:pPr>
      <w:r w:rsidRPr="00DA25AF">
        <w:t>Exhibit 2.  Sample Dataset.</w:t>
      </w:r>
    </w:p>
    <w:tbl>
      <w:tblPr>
        <w:tblStyle w:val="PlainTable1"/>
        <w:tblW w:w="9160" w:type="dxa"/>
        <w:jc w:val="center"/>
        <w:tblLook w:val="04A0" w:firstRow="1" w:lastRow="0" w:firstColumn="1" w:lastColumn="0" w:noHBand="0" w:noVBand="1"/>
      </w:tblPr>
      <w:tblGrid>
        <w:gridCol w:w="614"/>
        <w:gridCol w:w="842"/>
        <w:gridCol w:w="880"/>
        <w:gridCol w:w="590"/>
        <w:gridCol w:w="1006"/>
        <w:gridCol w:w="515"/>
        <w:gridCol w:w="957"/>
        <w:gridCol w:w="601"/>
        <w:gridCol w:w="805"/>
        <w:gridCol w:w="779"/>
        <w:gridCol w:w="868"/>
        <w:gridCol w:w="703"/>
      </w:tblGrid>
      <w:tr w:rsidR="00307B8C" w:rsidRPr="00C204AC" w14:paraId="4480624B" w14:textId="77777777" w:rsidTr="00F22530">
        <w:trPr>
          <w:cnfStyle w:val="100000000000" w:firstRow="1" w:lastRow="0" w:firstColumn="0" w:lastColumn="0" w:oddVBand="0" w:evenVBand="0" w:oddHBand="0" w:evenHBand="0" w:firstRowFirstColumn="0" w:firstRowLastColumn="0" w:lastRowFirstColumn="0" w:lastRowLastColumn="0"/>
          <w:trHeight w:val="489"/>
          <w:jc w:val="center"/>
        </w:trPr>
        <w:tc>
          <w:tcPr>
            <w:cnfStyle w:val="001000000000" w:firstRow="0" w:lastRow="0" w:firstColumn="1" w:lastColumn="0" w:oddVBand="0" w:evenVBand="0" w:oddHBand="0" w:evenHBand="0" w:firstRowFirstColumn="0" w:firstRowLastColumn="0" w:lastRowFirstColumn="0" w:lastRowLastColumn="0"/>
            <w:tcW w:w="614" w:type="dxa"/>
            <w:noWrap/>
            <w:hideMark/>
          </w:tcPr>
          <w:p w14:paraId="2E7A0A56" w14:textId="77777777" w:rsidR="00307B8C" w:rsidRPr="00932728" w:rsidRDefault="00307B8C" w:rsidP="00F22530">
            <w:pPr>
              <w:jc w:val="center"/>
              <w:rPr>
                <w:i/>
                <w:iCs/>
                <w:color w:val="000000"/>
                <w:sz w:val="18"/>
                <w:szCs w:val="18"/>
              </w:rPr>
            </w:pPr>
            <w:r w:rsidRPr="00932728">
              <w:rPr>
                <w:i/>
                <w:iCs/>
                <w:color w:val="000000"/>
                <w:sz w:val="18"/>
                <w:szCs w:val="18"/>
              </w:rPr>
              <w:t>OI</w:t>
            </w:r>
          </w:p>
        </w:tc>
        <w:tc>
          <w:tcPr>
            <w:tcW w:w="842" w:type="dxa"/>
            <w:noWrap/>
            <w:hideMark/>
          </w:tcPr>
          <w:p w14:paraId="1AEB3EB7" w14:textId="77777777" w:rsidR="00307B8C" w:rsidRPr="00932728" w:rsidRDefault="00307B8C" w:rsidP="00F22530">
            <w:pPr>
              <w:jc w:val="center"/>
              <w:cnfStyle w:val="100000000000" w:firstRow="1" w:lastRow="0" w:firstColumn="0" w:lastColumn="0" w:oddVBand="0" w:evenVBand="0" w:oddHBand="0" w:evenHBand="0" w:firstRowFirstColumn="0" w:firstRowLastColumn="0" w:lastRowFirstColumn="0" w:lastRowLastColumn="0"/>
              <w:rPr>
                <w:i/>
                <w:iCs/>
                <w:color w:val="000000"/>
                <w:sz w:val="18"/>
                <w:szCs w:val="18"/>
              </w:rPr>
            </w:pPr>
            <w:r w:rsidRPr="00932728">
              <w:rPr>
                <w:i/>
                <w:iCs/>
                <w:color w:val="000000"/>
                <w:sz w:val="18"/>
                <w:szCs w:val="18"/>
              </w:rPr>
              <w:t>PI</w:t>
            </w:r>
          </w:p>
        </w:tc>
        <w:tc>
          <w:tcPr>
            <w:tcW w:w="880" w:type="dxa"/>
            <w:noWrap/>
            <w:hideMark/>
          </w:tcPr>
          <w:p w14:paraId="4DD1B22B" w14:textId="77777777" w:rsidR="00307B8C" w:rsidRPr="00932728" w:rsidRDefault="00307B8C" w:rsidP="00F22530">
            <w:pPr>
              <w:jc w:val="center"/>
              <w:cnfStyle w:val="100000000000" w:firstRow="1" w:lastRow="0" w:firstColumn="0" w:lastColumn="0" w:oddVBand="0" w:evenVBand="0" w:oddHBand="0" w:evenHBand="0" w:firstRowFirstColumn="0" w:firstRowLastColumn="0" w:lastRowFirstColumn="0" w:lastRowLastColumn="0"/>
              <w:rPr>
                <w:i/>
                <w:iCs/>
                <w:color w:val="000000"/>
                <w:sz w:val="18"/>
                <w:szCs w:val="18"/>
              </w:rPr>
            </w:pPr>
            <w:r w:rsidRPr="00932728">
              <w:rPr>
                <w:i/>
                <w:iCs/>
                <w:color w:val="000000"/>
                <w:sz w:val="18"/>
                <w:szCs w:val="18"/>
              </w:rPr>
              <w:t>ATCO</w:t>
            </w:r>
          </w:p>
        </w:tc>
        <w:tc>
          <w:tcPr>
            <w:tcW w:w="590" w:type="dxa"/>
            <w:noWrap/>
            <w:hideMark/>
          </w:tcPr>
          <w:p w14:paraId="00AD049A" w14:textId="77777777" w:rsidR="00307B8C" w:rsidRPr="00932728" w:rsidRDefault="00307B8C" w:rsidP="00F22530">
            <w:pPr>
              <w:jc w:val="center"/>
              <w:cnfStyle w:val="100000000000" w:firstRow="1" w:lastRow="0" w:firstColumn="0" w:lastColumn="0" w:oddVBand="0" w:evenVBand="0" w:oddHBand="0" w:evenHBand="0" w:firstRowFirstColumn="0" w:firstRowLastColumn="0" w:lastRowFirstColumn="0" w:lastRowLastColumn="0"/>
              <w:rPr>
                <w:i/>
                <w:iCs/>
                <w:color w:val="000000"/>
                <w:sz w:val="18"/>
                <w:szCs w:val="18"/>
              </w:rPr>
            </w:pPr>
            <w:r w:rsidRPr="00932728">
              <w:rPr>
                <w:i/>
                <w:iCs/>
                <w:color w:val="000000"/>
                <w:sz w:val="18"/>
                <w:szCs w:val="18"/>
              </w:rPr>
              <w:t>RO</w:t>
            </w:r>
          </w:p>
        </w:tc>
        <w:tc>
          <w:tcPr>
            <w:tcW w:w="1006" w:type="dxa"/>
            <w:noWrap/>
            <w:hideMark/>
          </w:tcPr>
          <w:p w14:paraId="0896276B" w14:textId="77777777" w:rsidR="00307B8C" w:rsidRPr="00932728" w:rsidRDefault="00307B8C" w:rsidP="00F22530">
            <w:pPr>
              <w:jc w:val="center"/>
              <w:cnfStyle w:val="100000000000" w:firstRow="1" w:lastRow="0" w:firstColumn="0" w:lastColumn="0" w:oddVBand="0" w:evenVBand="0" w:oddHBand="0" w:evenHBand="0" w:firstRowFirstColumn="0" w:firstRowLastColumn="0" w:lastRowFirstColumn="0" w:lastRowLastColumn="0"/>
              <w:rPr>
                <w:i/>
                <w:iCs/>
                <w:color w:val="000000"/>
                <w:sz w:val="18"/>
                <w:szCs w:val="18"/>
              </w:rPr>
            </w:pPr>
            <w:r w:rsidRPr="00932728">
              <w:rPr>
                <w:i/>
                <w:iCs/>
                <w:color w:val="000000"/>
                <w:sz w:val="18"/>
                <w:szCs w:val="18"/>
              </w:rPr>
              <w:t>PN</w:t>
            </w:r>
          </w:p>
        </w:tc>
        <w:tc>
          <w:tcPr>
            <w:tcW w:w="515" w:type="dxa"/>
            <w:noWrap/>
            <w:hideMark/>
          </w:tcPr>
          <w:p w14:paraId="0372F271" w14:textId="77777777" w:rsidR="00307B8C" w:rsidRPr="00932728" w:rsidRDefault="00307B8C" w:rsidP="00F22530">
            <w:pPr>
              <w:jc w:val="center"/>
              <w:cnfStyle w:val="100000000000" w:firstRow="1" w:lastRow="0" w:firstColumn="0" w:lastColumn="0" w:oddVBand="0" w:evenVBand="0" w:oddHBand="0" w:evenHBand="0" w:firstRowFirstColumn="0" w:firstRowLastColumn="0" w:lastRowFirstColumn="0" w:lastRowLastColumn="0"/>
              <w:rPr>
                <w:i/>
                <w:iCs/>
                <w:color w:val="000000"/>
                <w:sz w:val="18"/>
                <w:szCs w:val="18"/>
              </w:rPr>
            </w:pPr>
            <w:r w:rsidRPr="00932728">
              <w:rPr>
                <w:i/>
                <w:iCs/>
                <w:color w:val="000000"/>
                <w:sz w:val="18"/>
                <w:szCs w:val="18"/>
              </w:rPr>
              <w:t>AI</w:t>
            </w:r>
          </w:p>
        </w:tc>
        <w:tc>
          <w:tcPr>
            <w:tcW w:w="957" w:type="dxa"/>
            <w:noWrap/>
            <w:hideMark/>
          </w:tcPr>
          <w:p w14:paraId="6BCB8B5D" w14:textId="77777777" w:rsidR="00307B8C" w:rsidRPr="00932728" w:rsidRDefault="00307B8C" w:rsidP="00F22530">
            <w:pPr>
              <w:jc w:val="center"/>
              <w:cnfStyle w:val="100000000000" w:firstRow="1" w:lastRow="0" w:firstColumn="0" w:lastColumn="0" w:oddVBand="0" w:evenVBand="0" w:oddHBand="0" w:evenHBand="0" w:firstRowFirstColumn="0" w:firstRowLastColumn="0" w:lastRowFirstColumn="0" w:lastRowLastColumn="0"/>
              <w:rPr>
                <w:i/>
                <w:iCs/>
                <w:color w:val="000000"/>
                <w:sz w:val="18"/>
                <w:szCs w:val="18"/>
              </w:rPr>
            </w:pPr>
            <w:r w:rsidRPr="00932728">
              <w:rPr>
                <w:i/>
                <w:iCs/>
                <w:color w:val="000000"/>
                <w:sz w:val="18"/>
                <w:szCs w:val="18"/>
              </w:rPr>
              <w:t>UI</w:t>
            </w:r>
          </w:p>
        </w:tc>
        <w:tc>
          <w:tcPr>
            <w:tcW w:w="601" w:type="dxa"/>
            <w:noWrap/>
            <w:hideMark/>
          </w:tcPr>
          <w:p w14:paraId="7AAE5AB7" w14:textId="77777777" w:rsidR="00307B8C" w:rsidRPr="00932728" w:rsidRDefault="00307B8C" w:rsidP="00F22530">
            <w:pPr>
              <w:jc w:val="center"/>
              <w:cnfStyle w:val="100000000000" w:firstRow="1" w:lastRow="0" w:firstColumn="0" w:lastColumn="0" w:oddVBand="0" w:evenVBand="0" w:oddHBand="0" w:evenHBand="0" w:firstRowFirstColumn="0" w:firstRowLastColumn="0" w:lastRowFirstColumn="0" w:lastRowLastColumn="0"/>
              <w:rPr>
                <w:i/>
                <w:iCs/>
                <w:color w:val="000000"/>
                <w:sz w:val="18"/>
                <w:szCs w:val="18"/>
              </w:rPr>
            </w:pPr>
            <w:r w:rsidRPr="00932728">
              <w:rPr>
                <w:i/>
                <w:iCs/>
                <w:color w:val="000000"/>
                <w:sz w:val="18"/>
                <w:szCs w:val="18"/>
              </w:rPr>
              <w:t>ON</w:t>
            </w:r>
          </w:p>
        </w:tc>
        <w:tc>
          <w:tcPr>
            <w:tcW w:w="805" w:type="dxa"/>
            <w:noWrap/>
            <w:hideMark/>
          </w:tcPr>
          <w:p w14:paraId="0DDB24AE" w14:textId="77777777" w:rsidR="00307B8C" w:rsidRPr="00932728" w:rsidRDefault="00307B8C" w:rsidP="00F22530">
            <w:pPr>
              <w:jc w:val="center"/>
              <w:cnfStyle w:val="100000000000" w:firstRow="1" w:lastRow="0" w:firstColumn="0" w:lastColumn="0" w:oddVBand="0" w:evenVBand="0" w:oddHBand="0" w:evenHBand="0" w:firstRowFirstColumn="0" w:firstRowLastColumn="0" w:lastRowFirstColumn="0" w:lastRowLastColumn="0"/>
              <w:rPr>
                <w:i/>
                <w:iCs/>
                <w:color w:val="000000"/>
                <w:sz w:val="18"/>
                <w:szCs w:val="18"/>
              </w:rPr>
            </w:pPr>
            <w:r w:rsidRPr="00932728">
              <w:rPr>
                <w:i/>
                <w:iCs/>
                <w:color w:val="000000"/>
                <w:sz w:val="18"/>
                <w:szCs w:val="18"/>
              </w:rPr>
              <w:t>DOW</w:t>
            </w:r>
          </w:p>
        </w:tc>
        <w:tc>
          <w:tcPr>
            <w:tcW w:w="779" w:type="dxa"/>
            <w:noWrap/>
            <w:hideMark/>
          </w:tcPr>
          <w:p w14:paraId="2B1AE6FA" w14:textId="77777777" w:rsidR="00307B8C" w:rsidRPr="00932728" w:rsidRDefault="00307B8C" w:rsidP="00F22530">
            <w:pPr>
              <w:jc w:val="center"/>
              <w:cnfStyle w:val="100000000000" w:firstRow="1" w:lastRow="0" w:firstColumn="0" w:lastColumn="0" w:oddVBand="0" w:evenVBand="0" w:oddHBand="0" w:evenHBand="0" w:firstRowFirstColumn="0" w:firstRowLastColumn="0" w:lastRowFirstColumn="0" w:lastRowLastColumn="0"/>
              <w:rPr>
                <w:i/>
                <w:iCs/>
                <w:color w:val="000000"/>
                <w:sz w:val="18"/>
                <w:szCs w:val="18"/>
              </w:rPr>
            </w:pPr>
            <w:r w:rsidRPr="00932728">
              <w:rPr>
                <w:i/>
                <w:iCs/>
                <w:color w:val="000000"/>
                <w:sz w:val="18"/>
                <w:szCs w:val="18"/>
              </w:rPr>
              <w:t>HOD</w:t>
            </w:r>
          </w:p>
        </w:tc>
        <w:tc>
          <w:tcPr>
            <w:tcW w:w="868" w:type="dxa"/>
            <w:noWrap/>
            <w:hideMark/>
          </w:tcPr>
          <w:p w14:paraId="421BCE66" w14:textId="77777777" w:rsidR="00307B8C" w:rsidRPr="00932728" w:rsidRDefault="00307B8C" w:rsidP="00F22530">
            <w:pPr>
              <w:jc w:val="center"/>
              <w:cnfStyle w:val="100000000000" w:firstRow="1" w:lastRow="0" w:firstColumn="0" w:lastColumn="0" w:oddVBand="0" w:evenVBand="0" w:oddHBand="0" w:evenHBand="0" w:firstRowFirstColumn="0" w:firstRowLastColumn="0" w:lastRowFirstColumn="0" w:lastRowLastColumn="0"/>
              <w:rPr>
                <w:i/>
                <w:iCs/>
                <w:color w:val="000000"/>
                <w:sz w:val="18"/>
                <w:szCs w:val="18"/>
              </w:rPr>
            </w:pPr>
            <w:r w:rsidRPr="00932728">
              <w:rPr>
                <w:i/>
                <w:iCs/>
                <w:color w:val="000000"/>
                <w:sz w:val="18"/>
                <w:szCs w:val="18"/>
              </w:rPr>
              <w:t>DSPO</w:t>
            </w:r>
          </w:p>
        </w:tc>
        <w:tc>
          <w:tcPr>
            <w:tcW w:w="703" w:type="dxa"/>
            <w:noWrap/>
            <w:hideMark/>
          </w:tcPr>
          <w:p w14:paraId="3FCA0721" w14:textId="77777777" w:rsidR="00307B8C" w:rsidRPr="00932728" w:rsidRDefault="00307B8C" w:rsidP="00F22530">
            <w:pPr>
              <w:jc w:val="center"/>
              <w:cnfStyle w:val="100000000000" w:firstRow="1" w:lastRow="0" w:firstColumn="0" w:lastColumn="0" w:oddVBand="0" w:evenVBand="0" w:oddHBand="0" w:evenHBand="0" w:firstRowFirstColumn="0" w:firstRowLastColumn="0" w:lastRowFirstColumn="0" w:lastRowLastColumn="0"/>
              <w:rPr>
                <w:i/>
                <w:iCs/>
                <w:color w:val="000000"/>
                <w:sz w:val="18"/>
                <w:szCs w:val="18"/>
              </w:rPr>
            </w:pPr>
            <w:r w:rsidRPr="00932728">
              <w:rPr>
                <w:i/>
                <w:iCs/>
                <w:color w:val="000000"/>
                <w:sz w:val="18"/>
                <w:szCs w:val="18"/>
              </w:rPr>
              <w:t>aisle</w:t>
            </w:r>
          </w:p>
        </w:tc>
      </w:tr>
      <w:tr w:rsidR="00307B8C" w:rsidRPr="00C204AC" w14:paraId="794D0ABB" w14:textId="77777777" w:rsidTr="00F22530">
        <w:trPr>
          <w:cnfStyle w:val="000000100000" w:firstRow="0" w:lastRow="0" w:firstColumn="0" w:lastColumn="0" w:oddVBand="0" w:evenVBand="0" w:oddHBand="1" w:evenHBand="0" w:firstRowFirstColumn="0" w:firstRowLastColumn="0" w:lastRowFirstColumn="0" w:lastRowLastColumn="0"/>
          <w:trHeight w:val="489"/>
          <w:jc w:val="center"/>
        </w:trPr>
        <w:tc>
          <w:tcPr>
            <w:cnfStyle w:val="001000000000" w:firstRow="0" w:lastRow="0" w:firstColumn="1" w:lastColumn="0" w:oddVBand="0" w:evenVBand="0" w:oddHBand="0" w:evenHBand="0" w:firstRowFirstColumn="0" w:firstRowLastColumn="0" w:lastRowFirstColumn="0" w:lastRowLastColumn="0"/>
            <w:tcW w:w="614" w:type="dxa"/>
            <w:noWrap/>
            <w:hideMark/>
          </w:tcPr>
          <w:p w14:paraId="0C47A0E7" w14:textId="77777777" w:rsidR="00307B8C" w:rsidRPr="00C204AC" w:rsidRDefault="00307B8C" w:rsidP="00F22530">
            <w:pPr>
              <w:jc w:val="center"/>
              <w:rPr>
                <w:b w:val="0"/>
                <w:bCs w:val="0"/>
                <w:color w:val="000000"/>
                <w:sz w:val="18"/>
                <w:szCs w:val="18"/>
              </w:rPr>
            </w:pPr>
            <w:r w:rsidRPr="00C204AC">
              <w:rPr>
                <w:b w:val="0"/>
                <w:bCs w:val="0"/>
                <w:color w:val="000000"/>
                <w:sz w:val="18"/>
                <w:szCs w:val="18"/>
              </w:rPr>
              <w:t>2</w:t>
            </w:r>
          </w:p>
        </w:tc>
        <w:tc>
          <w:tcPr>
            <w:tcW w:w="842" w:type="dxa"/>
            <w:noWrap/>
            <w:hideMark/>
          </w:tcPr>
          <w:p w14:paraId="32F48699" w14:textId="77777777" w:rsidR="00307B8C" w:rsidRPr="00C204AC" w:rsidRDefault="00307B8C" w:rsidP="00F22530">
            <w:pPr>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sidRPr="00C204AC">
              <w:rPr>
                <w:color w:val="000000"/>
                <w:sz w:val="18"/>
                <w:szCs w:val="18"/>
              </w:rPr>
              <w:t>33120</w:t>
            </w:r>
          </w:p>
        </w:tc>
        <w:tc>
          <w:tcPr>
            <w:tcW w:w="880" w:type="dxa"/>
            <w:noWrap/>
            <w:hideMark/>
          </w:tcPr>
          <w:p w14:paraId="69DC7CC3" w14:textId="77777777" w:rsidR="00307B8C" w:rsidRPr="00C204AC" w:rsidRDefault="00307B8C" w:rsidP="00F22530">
            <w:pPr>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sidRPr="00C204AC">
              <w:rPr>
                <w:color w:val="000000"/>
                <w:sz w:val="18"/>
                <w:szCs w:val="18"/>
              </w:rPr>
              <w:t>1</w:t>
            </w:r>
          </w:p>
        </w:tc>
        <w:tc>
          <w:tcPr>
            <w:tcW w:w="590" w:type="dxa"/>
            <w:noWrap/>
            <w:hideMark/>
          </w:tcPr>
          <w:p w14:paraId="4AAB353B" w14:textId="77777777" w:rsidR="00307B8C" w:rsidRPr="00C204AC" w:rsidRDefault="00307B8C" w:rsidP="00F22530">
            <w:pPr>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sidRPr="00C204AC">
              <w:rPr>
                <w:color w:val="000000"/>
                <w:sz w:val="18"/>
                <w:szCs w:val="18"/>
              </w:rPr>
              <w:t>1</w:t>
            </w:r>
          </w:p>
        </w:tc>
        <w:tc>
          <w:tcPr>
            <w:tcW w:w="1006" w:type="dxa"/>
            <w:noWrap/>
            <w:hideMark/>
          </w:tcPr>
          <w:p w14:paraId="252603F5" w14:textId="77777777" w:rsidR="00307B8C" w:rsidRPr="00C204AC" w:rsidRDefault="00307B8C" w:rsidP="00F22530">
            <w:pPr>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sidRPr="00C204AC">
              <w:rPr>
                <w:color w:val="000000"/>
                <w:sz w:val="18"/>
                <w:szCs w:val="18"/>
              </w:rPr>
              <w:t>Organic Egg Whites</w:t>
            </w:r>
          </w:p>
        </w:tc>
        <w:tc>
          <w:tcPr>
            <w:tcW w:w="515" w:type="dxa"/>
            <w:noWrap/>
            <w:hideMark/>
          </w:tcPr>
          <w:p w14:paraId="3E729A95" w14:textId="77777777" w:rsidR="00307B8C" w:rsidRPr="00C204AC" w:rsidRDefault="00307B8C" w:rsidP="00F22530">
            <w:pPr>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sidRPr="00C204AC">
              <w:rPr>
                <w:color w:val="000000"/>
                <w:sz w:val="18"/>
                <w:szCs w:val="18"/>
              </w:rPr>
              <w:t>86</w:t>
            </w:r>
          </w:p>
        </w:tc>
        <w:tc>
          <w:tcPr>
            <w:tcW w:w="957" w:type="dxa"/>
            <w:noWrap/>
            <w:hideMark/>
          </w:tcPr>
          <w:p w14:paraId="4DA11208" w14:textId="77777777" w:rsidR="00307B8C" w:rsidRPr="00C204AC" w:rsidRDefault="00307B8C" w:rsidP="00F22530">
            <w:pPr>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sidRPr="00C204AC">
              <w:rPr>
                <w:color w:val="000000"/>
                <w:sz w:val="18"/>
                <w:szCs w:val="18"/>
              </w:rPr>
              <w:t>202279</w:t>
            </w:r>
          </w:p>
        </w:tc>
        <w:tc>
          <w:tcPr>
            <w:tcW w:w="601" w:type="dxa"/>
            <w:noWrap/>
            <w:hideMark/>
          </w:tcPr>
          <w:p w14:paraId="373D96D2" w14:textId="77777777" w:rsidR="00307B8C" w:rsidRPr="00C204AC" w:rsidRDefault="00307B8C" w:rsidP="00F22530">
            <w:pPr>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sidRPr="00C204AC">
              <w:rPr>
                <w:color w:val="000000"/>
                <w:sz w:val="18"/>
                <w:szCs w:val="18"/>
              </w:rPr>
              <w:t>3</w:t>
            </w:r>
          </w:p>
        </w:tc>
        <w:tc>
          <w:tcPr>
            <w:tcW w:w="805" w:type="dxa"/>
            <w:noWrap/>
            <w:hideMark/>
          </w:tcPr>
          <w:p w14:paraId="50CFCEEE" w14:textId="77777777" w:rsidR="00307B8C" w:rsidRPr="00C204AC" w:rsidRDefault="00307B8C" w:rsidP="00F22530">
            <w:pPr>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sidRPr="00C204AC">
              <w:rPr>
                <w:color w:val="000000"/>
                <w:sz w:val="18"/>
                <w:szCs w:val="18"/>
              </w:rPr>
              <w:t>5</w:t>
            </w:r>
          </w:p>
        </w:tc>
        <w:tc>
          <w:tcPr>
            <w:tcW w:w="779" w:type="dxa"/>
            <w:noWrap/>
            <w:hideMark/>
          </w:tcPr>
          <w:p w14:paraId="4F4255BB" w14:textId="77777777" w:rsidR="00307B8C" w:rsidRPr="00C204AC" w:rsidRDefault="00307B8C" w:rsidP="00F22530">
            <w:pPr>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sidRPr="00C204AC">
              <w:rPr>
                <w:color w:val="000000"/>
                <w:sz w:val="18"/>
                <w:szCs w:val="18"/>
              </w:rPr>
              <w:t>9</w:t>
            </w:r>
          </w:p>
        </w:tc>
        <w:tc>
          <w:tcPr>
            <w:tcW w:w="868" w:type="dxa"/>
            <w:noWrap/>
            <w:hideMark/>
          </w:tcPr>
          <w:p w14:paraId="3EDFB589" w14:textId="77777777" w:rsidR="00307B8C" w:rsidRPr="00C204AC" w:rsidRDefault="00307B8C" w:rsidP="00F22530">
            <w:pPr>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sidRPr="00C204AC">
              <w:rPr>
                <w:color w:val="000000"/>
                <w:sz w:val="18"/>
                <w:szCs w:val="18"/>
              </w:rPr>
              <w:t>8</w:t>
            </w:r>
          </w:p>
        </w:tc>
        <w:tc>
          <w:tcPr>
            <w:tcW w:w="703" w:type="dxa"/>
            <w:noWrap/>
            <w:hideMark/>
          </w:tcPr>
          <w:p w14:paraId="27441101" w14:textId="77777777" w:rsidR="00307B8C" w:rsidRPr="00C204AC" w:rsidRDefault="00307B8C" w:rsidP="00F22530">
            <w:pPr>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sidRPr="00C204AC">
              <w:rPr>
                <w:color w:val="000000"/>
                <w:sz w:val="18"/>
                <w:szCs w:val="18"/>
              </w:rPr>
              <w:t>eggs</w:t>
            </w:r>
          </w:p>
        </w:tc>
      </w:tr>
      <w:tr w:rsidR="00307B8C" w:rsidRPr="00C204AC" w14:paraId="2B8B473B" w14:textId="77777777" w:rsidTr="00F22530">
        <w:trPr>
          <w:trHeight w:val="489"/>
          <w:jc w:val="center"/>
        </w:trPr>
        <w:tc>
          <w:tcPr>
            <w:cnfStyle w:val="001000000000" w:firstRow="0" w:lastRow="0" w:firstColumn="1" w:lastColumn="0" w:oddVBand="0" w:evenVBand="0" w:oddHBand="0" w:evenHBand="0" w:firstRowFirstColumn="0" w:firstRowLastColumn="0" w:lastRowFirstColumn="0" w:lastRowLastColumn="0"/>
            <w:tcW w:w="614" w:type="dxa"/>
            <w:noWrap/>
            <w:hideMark/>
          </w:tcPr>
          <w:p w14:paraId="1BA1B10E" w14:textId="77777777" w:rsidR="00307B8C" w:rsidRPr="00C204AC" w:rsidRDefault="00307B8C" w:rsidP="00F22530">
            <w:pPr>
              <w:jc w:val="center"/>
              <w:rPr>
                <w:b w:val="0"/>
                <w:bCs w:val="0"/>
                <w:color w:val="000000"/>
                <w:sz w:val="18"/>
                <w:szCs w:val="18"/>
              </w:rPr>
            </w:pPr>
            <w:r w:rsidRPr="00C204AC">
              <w:rPr>
                <w:b w:val="0"/>
                <w:bCs w:val="0"/>
                <w:color w:val="000000"/>
                <w:sz w:val="18"/>
                <w:szCs w:val="18"/>
              </w:rPr>
              <w:t>26</w:t>
            </w:r>
          </w:p>
        </w:tc>
        <w:tc>
          <w:tcPr>
            <w:tcW w:w="842" w:type="dxa"/>
            <w:noWrap/>
            <w:hideMark/>
          </w:tcPr>
          <w:p w14:paraId="25122926" w14:textId="77777777" w:rsidR="00307B8C" w:rsidRPr="00C204AC" w:rsidRDefault="00307B8C" w:rsidP="00F22530">
            <w:pPr>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C204AC">
              <w:rPr>
                <w:color w:val="000000"/>
                <w:sz w:val="18"/>
                <w:szCs w:val="18"/>
              </w:rPr>
              <w:t>33120</w:t>
            </w:r>
          </w:p>
        </w:tc>
        <w:tc>
          <w:tcPr>
            <w:tcW w:w="880" w:type="dxa"/>
            <w:noWrap/>
            <w:hideMark/>
          </w:tcPr>
          <w:p w14:paraId="44C16016" w14:textId="77777777" w:rsidR="00307B8C" w:rsidRPr="00C204AC" w:rsidRDefault="00307B8C" w:rsidP="00F22530">
            <w:pPr>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C204AC">
              <w:rPr>
                <w:color w:val="000000"/>
                <w:sz w:val="18"/>
                <w:szCs w:val="18"/>
              </w:rPr>
              <w:t>5</w:t>
            </w:r>
          </w:p>
        </w:tc>
        <w:tc>
          <w:tcPr>
            <w:tcW w:w="590" w:type="dxa"/>
            <w:noWrap/>
            <w:hideMark/>
          </w:tcPr>
          <w:p w14:paraId="498FF832" w14:textId="77777777" w:rsidR="00307B8C" w:rsidRPr="00C204AC" w:rsidRDefault="00307B8C" w:rsidP="00F22530">
            <w:pPr>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C204AC">
              <w:rPr>
                <w:color w:val="000000"/>
                <w:sz w:val="18"/>
                <w:szCs w:val="18"/>
              </w:rPr>
              <w:t>0</w:t>
            </w:r>
          </w:p>
        </w:tc>
        <w:tc>
          <w:tcPr>
            <w:tcW w:w="1006" w:type="dxa"/>
            <w:noWrap/>
            <w:hideMark/>
          </w:tcPr>
          <w:p w14:paraId="33316597" w14:textId="77777777" w:rsidR="00307B8C" w:rsidRPr="00C204AC" w:rsidRDefault="00307B8C" w:rsidP="00F22530">
            <w:pPr>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C204AC">
              <w:rPr>
                <w:color w:val="000000"/>
                <w:sz w:val="18"/>
                <w:szCs w:val="18"/>
              </w:rPr>
              <w:t>Organic Egg Whites</w:t>
            </w:r>
          </w:p>
        </w:tc>
        <w:tc>
          <w:tcPr>
            <w:tcW w:w="515" w:type="dxa"/>
            <w:noWrap/>
            <w:hideMark/>
          </w:tcPr>
          <w:p w14:paraId="09131A04" w14:textId="77777777" w:rsidR="00307B8C" w:rsidRPr="00C204AC" w:rsidRDefault="00307B8C" w:rsidP="00F22530">
            <w:pPr>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C204AC">
              <w:rPr>
                <w:color w:val="000000"/>
                <w:sz w:val="18"/>
                <w:szCs w:val="18"/>
              </w:rPr>
              <w:t>86</w:t>
            </w:r>
          </w:p>
        </w:tc>
        <w:tc>
          <w:tcPr>
            <w:tcW w:w="957" w:type="dxa"/>
            <w:noWrap/>
            <w:hideMark/>
          </w:tcPr>
          <w:p w14:paraId="3CD9BBDB" w14:textId="77777777" w:rsidR="00307B8C" w:rsidRPr="00C204AC" w:rsidRDefault="00307B8C" w:rsidP="00F22530">
            <w:pPr>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C204AC">
              <w:rPr>
                <w:color w:val="000000"/>
                <w:sz w:val="18"/>
                <w:szCs w:val="18"/>
              </w:rPr>
              <w:t>153404</w:t>
            </w:r>
          </w:p>
        </w:tc>
        <w:tc>
          <w:tcPr>
            <w:tcW w:w="601" w:type="dxa"/>
            <w:noWrap/>
            <w:hideMark/>
          </w:tcPr>
          <w:p w14:paraId="0808A770" w14:textId="77777777" w:rsidR="00307B8C" w:rsidRPr="00C204AC" w:rsidRDefault="00307B8C" w:rsidP="00F22530">
            <w:pPr>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C204AC">
              <w:rPr>
                <w:color w:val="000000"/>
                <w:sz w:val="18"/>
                <w:szCs w:val="18"/>
              </w:rPr>
              <w:t>2</w:t>
            </w:r>
          </w:p>
        </w:tc>
        <w:tc>
          <w:tcPr>
            <w:tcW w:w="805" w:type="dxa"/>
            <w:noWrap/>
            <w:hideMark/>
          </w:tcPr>
          <w:p w14:paraId="4F0C3639" w14:textId="77777777" w:rsidR="00307B8C" w:rsidRPr="00C204AC" w:rsidRDefault="00307B8C" w:rsidP="00F22530">
            <w:pPr>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C204AC">
              <w:rPr>
                <w:color w:val="000000"/>
                <w:sz w:val="18"/>
                <w:szCs w:val="18"/>
              </w:rPr>
              <w:t>0</w:t>
            </w:r>
          </w:p>
        </w:tc>
        <w:tc>
          <w:tcPr>
            <w:tcW w:w="779" w:type="dxa"/>
            <w:noWrap/>
            <w:hideMark/>
          </w:tcPr>
          <w:p w14:paraId="22890DF0" w14:textId="77777777" w:rsidR="00307B8C" w:rsidRPr="00C204AC" w:rsidRDefault="00307B8C" w:rsidP="00F22530">
            <w:pPr>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C204AC">
              <w:rPr>
                <w:color w:val="000000"/>
                <w:sz w:val="18"/>
                <w:szCs w:val="18"/>
              </w:rPr>
              <w:t>16</w:t>
            </w:r>
          </w:p>
        </w:tc>
        <w:tc>
          <w:tcPr>
            <w:tcW w:w="868" w:type="dxa"/>
            <w:noWrap/>
            <w:hideMark/>
          </w:tcPr>
          <w:p w14:paraId="7EE872DF" w14:textId="77777777" w:rsidR="00307B8C" w:rsidRPr="00C204AC" w:rsidRDefault="00307B8C" w:rsidP="00F22530">
            <w:pPr>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C204AC">
              <w:rPr>
                <w:color w:val="000000"/>
                <w:sz w:val="18"/>
                <w:szCs w:val="18"/>
              </w:rPr>
              <w:t>7</w:t>
            </w:r>
          </w:p>
        </w:tc>
        <w:tc>
          <w:tcPr>
            <w:tcW w:w="703" w:type="dxa"/>
            <w:noWrap/>
            <w:hideMark/>
          </w:tcPr>
          <w:p w14:paraId="368BC82D" w14:textId="77777777" w:rsidR="00307B8C" w:rsidRPr="00C204AC" w:rsidRDefault="00307B8C" w:rsidP="00F22530">
            <w:pPr>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C204AC">
              <w:rPr>
                <w:color w:val="000000"/>
                <w:sz w:val="18"/>
                <w:szCs w:val="18"/>
              </w:rPr>
              <w:t>eggs</w:t>
            </w:r>
          </w:p>
        </w:tc>
      </w:tr>
      <w:tr w:rsidR="00307B8C" w:rsidRPr="00C204AC" w14:paraId="4584F45C" w14:textId="77777777" w:rsidTr="00F22530">
        <w:trPr>
          <w:cnfStyle w:val="000000100000" w:firstRow="0" w:lastRow="0" w:firstColumn="0" w:lastColumn="0" w:oddVBand="0" w:evenVBand="0" w:oddHBand="1" w:evenHBand="0" w:firstRowFirstColumn="0" w:firstRowLastColumn="0" w:lastRowFirstColumn="0" w:lastRowLastColumn="0"/>
          <w:trHeight w:val="489"/>
          <w:jc w:val="center"/>
        </w:trPr>
        <w:tc>
          <w:tcPr>
            <w:cnfStyle w:val="001000000000" w:firstRow="0" w:lastRow="0" w:firstColumn="1" w:lastColumn="0" w:oddVBand="0" w:evenVBand="0" w:oddHBand="0" w:evenHBand="0" w:firstRowFirstColumn="0" w:firstRowLastColumn="0" w:lastRowFirstColumn="0" w:lastRowLastColumn="0"/>
            <w:tcW w:w="614" w:type="dxa"/>
            <w:noWrap/>
            <w:hideMark/>
          </w:tcPr>
          <w:p w14:paraId="193876F5" w14:textId="77777777" w:rsidR="00307B8C" w:rsidRPr="00C204AC" w:rsidRDefault="00307B8C" w:rsidP="00F22530">
            <w:pPr>
              <w:jc w:val="center"/>
              <w:rPr>
                <w:b w:val="0"/>
                <w:bCs w:val="0"/>
                <w:color w:val="000000"/>
                <w:sz w:val="18"/>
                <w:szCs w:val="18"/>
              </w:rPr>
            </w:pPr>
            <w:r w:rsidRPr="00C204AC">
              <w:rPr>
                <w:b w:val="0"/>
                <w:bCs w:val="0"/>
                <w:color w:val="000000"/>
                <w:sz w:val="18"/>
                <w:szCs w:val="18"/>
              </w:rPr>
              <w:t>120</w:t>
            </w:r>
          </w:p>
        </w:tc>
        <w:tc>
          <w:tcPr>
            <w:tcW w:w="842" w:type="dxa"/>
            <w:noWrap/>
            <w:hideMark/>
          </w:tcPr>
          <w:p w14:paraId="26384449" w14:textId="77777777" w:rsidR="00307B8C" w:rsidRPr="00C204AC" w:rsidRDefault="00307B8C" w:rsidP="00F22530">
            <w:pPr>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sidRPr="00C204AC">
              <w:rPr>
                <w:color w:val="000000"/>
                <w:sz w:val="18"/>
                <w:szCs w:val="18"/>
              </w:rPr>
              <w:t>33120</w:t>
            </w:r>
          </w:p>
        </w:tc>
        <w:tc>
          <w:tcPr>
            <w:tcW w:w="880" w:type="dxa"/>
            <w:noWrap/>
            <w:hideMark/>
          </w:tcPr>
          <w:p w14:paraId="57A06F99" w14:textId="77777777" w:rsidR="00307B8C" w:rsidRPr="00C204AC" w:rsidRDefault="00307B8C" w:rsidP="00F22530">
            <w:pPr>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sidRPr="00C204AC">
              <w:rPr>
                <w:color w:val="000000"/>
                <w:sz w:val="18"/>
                <w:szCs w:val="18"/>
              </w:rPr>
              <w:t>13</w:t>
            </w:r>
          </w:p>
        </w:tc>
        <w:tc>
          <w:tcPr>
            <w:tcW w:w="590" w:type="dxa"/>
            <w:noWrap/>
            <w:hideMark/>
          </w:tcPr>
          <w:p w14:paraId="40E61A92" w14:textId="77777777" w:rsidR="00307B8C" w:rsidRPr="00C204AC" w:rsidRDefault="00307B8C" w:rsidP="00F22530">
            <w:pPr>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sidRPr="00C204AC">
              <w:rPr>
                <w:color w:val="000000"/>
                <w:sz w:val="18"/>
                <w:szCs w:val="18"/>
              </w:rPr>
              <w:t>0</w:t>
            </w:r>
          </w:p>
        </w:tc>
        <w:tc>
          <w:tcPr>
            <w:tcW w:w="1006" w:type="dxa"/>
            <w:noWrap/>
            <w:hideMark/>
          </w:tcPr>
          <w:p w14:paraId="569632A6" w14:textId="77777777" w:rsidR="00307B8C" w:rsidRPr="00C204AC" w:rsidRDefault="00307B8C" w:rsidP="00F22530">
            <w:pPr>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sidRPr="00C204AC">
              <w:rPr>
                <w:color w:val="000000"/>
                <w:sz w:val="18"/>
                <w:szCs w:val="18"/>
              </w:rPr>
              <w:t>Organic Egg Whites</w:t>
            </w:r>
          </w:p>
        </w:tc>
        <w:tc>
          <w:tcPr>
            <w:tcW w:w="515" w:type="dxa"/>
            <w:noWrap/>
            <w:hideMark/>
          </w:tcPr>
          <w:p w14:paraId="5B21DB73" w14:textId="77777777" w:rsidR="00307B8C" w:rsidRPr="00C204AC" w:rsidRDefault="00307B8C" w:rsidP="00F22530">
            <w:pPr>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sidRPr="00C204AC">
              <w:rPr>
                <w:color w:val="000000"/>
                <w:sz w:val="18"/>
                <w:szCs w:val="18"/>
              </w:rPr>
              <w:t>86</w:t>
            </w:r>
          </w:p>
        </w:tc>
        <w:tc>
          <w:tcPr>
            <w:tcW w:w="957" w:type="dxa"/>
            <w:noWrap/>
            <w:hideMark/>
          </w:tcPr>
          <w:p w14:paraId="3CECC01E" w14:textId="77777777" w:rsidR="00307B8C" w:rsidRPr="00C204AC" w:rsidRDefault="00307B8C" w:rsidP="00F22530">
            <w:pPr>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sidRPr="00C204AC">
              <w:rPr>
                <w:color w:val="000000"/>
                <w:sz w:val="18"/>
                <w:szCs w:val="18"/>
              </w:rPr>
              <w:t>23750</w:t>
            </w:r>
          </w:p>
        </w:tc>
        <w:tc>
          <w:tcPr>
            <w:tcW w:w="601" w:type="dxa"/>
            <w:noWrap/>
            <w:hideMark/>
          </w:tcPr>
          <w:p w14:paraId="6193039B" w14:textId="77777777" w:rsidR="00307B8C" w:rsidRPr="00C204AC" w:rsidRDefault="00307B8C" w:rsidP="00F22530">
            <w:pPr>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sidRPr="00C204AC">
              <w:rPr>
                <w:color w:val="000000"/>
                <w:sz w:val="18"/>
                <w:szCs w:val="18"/>
              </w:rPr>
              <w:t>11</w:t>
            </w:r>
          </w:p>
        </w:tc>
        <w:tc>
          <w:tcPr>
            <w:tcW w:w="805" w:type="dxa"/>
            <w:noWrap/>
            <w:hideMark/>
          </w:tcPr>
          <w:p w14:paraId="5FFE40CD" w14:textId="77777777" w:rsidR="00307B8C" w:rsidRPr="00C204AC" w:rsidRDefault="00307B8C" w:rsidP="00F22530">
            <w:pPr>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sidRPr="00C204AC">
              <w:rPr>
                <w:color w:val="000000"/>
                <w:sz w:val="18"/>
                <w:szCs w:val="18"/>
              </w:rPr>
              <w:t>6</w:t>
            </w:r>
          </w:p>
        </w:tc>
        <w:tc>
          <w:tcPr>
            <w:tcW w:w="779" w:type="dxa"/>
            <w:noWrap/>
            <w:hideMark/>
          </w:tcPr>
          <w:p w14:paraId="3808DD1A" w14:textId="77777777" w:rsidR="00307B8C" w:rsidRPr="00C204AC" w:rsidRDefault="00307B8C" w:rsidP="00F22530">
            <w:pPr>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sidRPr="00C204AC">
              <w:rPr>
                <w:color w:val="000000"/>
                <w:sz w:val="18"/>
                <w:szCs w:val="18"/>
              </w:rPr>
              <w:t>8</w:t>
            </w:r>
          </w:p>
        </w:tc>
        <w:tc>
          <w:tcPr>
            <w:tcW w:w="868" w:type="dxa"/>
            <w:noWrap/>
            <w:hideMark/>
          </w:tcPr>
          <w:p w14:paraId="4717061C" w14:textId="77777777" w:rsidR="00307B8C" w:rsidRPr="00C204AC" w:rsidRDefault="00307B8C" w:rsidP="00F22530">
            <w:pPr>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sidRPr="00C204AC">
              <w:rPr>
                <w:color w:val="000000"/>
                <w:sz w:val="18"/>
                <w:szCs w:val="18"/>
              </w:rPr>
              <w:t>10</w:t>
            </w:r>
          </w:p>
        </w:tc>
        <w:tc>
          <w:tcPr>
            <w:tcW w:w="703" w:type="dxa"/>
            <w:noWrap/>
            <w:hideMark/>
          </w:tcPr>
          <w:p w14:paraId="59524DF1" w14:textId="77777777" w:rsidR="00307B8C" w:rsidRPr="00C204AC" w:rsidRDefault="00307B8C" w:rsidP="00F22530">
            <w:pPr>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sidRPr="00C204AC">
              <w:rPr>
                <w:color w:val="000000"/>
                <w:sz w:val="18"/>
                <w:szCs w:val="18"/>
              </w:rPr>
              <w:t>eggs</w:t>
            </w:r>
          </w:p>
        </w:tc>
      </w:tr>
      <w:tr w:rsidR="00307B8C" w:rsidRPr="00C204AC" w14:paraId="44776CAA" w14:textId="77777777" w:rsidTr="00F22530">
        <w:trPr>
          <w:trHeight w:val="489"/>
          <w:jc w:val="center"/>
        </w:trPr>
        <w:tc>
          <w:tcPr>
            <w:cnfStyle w:val="001000000000" w:firstRow="0" w:lastRow="0" w:firstColumn="1" w:lastColumn="0" w:oddVBand="0" w:evenVBand="0" w:oddHBand="0" w:evenHBand="0" w:firstRowFirstColumn="0" w:firstRowLastColumn="0" w:lastRowFirstColumn="0" w:lastRowLastColumn="0"/>
            <w:tcW w:w="614" w:type="dxa"/>
            <w:noWrap/>
            <w:hideMark/>
          </w:tcPr>
          <w:p w14:paraId="189F5726" w14:textId="77777777" w:rsidR="00307B8C" w:rsidRPr="00C204AC" w:rsidRDefault="00307B8C" w:rsidP="00F22530">
            <w:pPr>
              <w:jc w:val="center"/>
              <w:rPr>
                <w:b w:val="0"/>
                <w:bCs w:val="0"/>
                <w:color w:val="000000"/>
                <w:sz w:val="18"/>
                <w:szCs w:val="18"/>
              </w:rPr>
            </w:pPr>
            <w:r w:rsidRPr="00C204AC">
              <w:rPr>
                <w:b w:val="0"/>
                <w:bCs w:val="0"/>
                <w:color w:val="000000"/>
                <w:sz w:val="18"/>
                <w:szCs w:val="18"/>
              </w:rPr>
              <w:t>327</w:t>
            </w:r>
          </w:p>
        </w:tc>
        <w:tc>
          <w:tcPr>
            <w:tcW w:w="842" w:type="dxa"/>
            <w:noWrap/>
            <w:hideMark/>
          </w:tcPr>
          <w:p w14:paraId="33DF0B98" w14:textId="77777777" w:rsidR="00307B8C" w:rsidRPr="00C204AC" w:rsidRDefault="00307B8C" w:rsidP="00F22530">
            <w:pPr>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C204AC">
              <w:rPr>
                <w:color w:val="000000"/>
                <w:sz w:val="18"/>
                <w:szCs w:val="18"/>
              </w:rPr>
              <w:t>33120</w:t>
            </w:r>
          </w:p>
        </w:tc>
        <w:tc>
          <w:tcPr>
            <w:tcW w:w="880" w:type="dxa"/>
            <w:noWrap/>
            <w:hideMark/>
          </w:tcPr>
          <w:p w14:paraId="0ECCA84E" w14:textId="77777777" w:rsidR="00307B8C" w:rsidRPr="00C204AC" w:rsidRDefault="00307B8C" w:rsidP="00F22530">
            <w:pPr>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C204AC">
              <w:rPr>
                <w:color w:val="000000"/>
                <w:sz w:val="18"/>
                <w:szCs w:val="18"/>
              </w:rPr>
              <w:t>5</w:t>
            </w:r>
          </w:p>
        </w:tc>
        <w:tc>
          <w:tcPr>
            <w:tcW w:w="590" w:type="dxa"/>
            <w:noWrap/>
            <w:hideMark/>
          </w:tcPr>
          <w:p w14:paraId="5C6162E5" w14:textId="77777777" w:rsidR="00307B8C" w:rsidRPr="00C204AC" w:rsidRDefault="00307B8C" w:rsidP="00F22530">
            <w:pPr>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C204AC">
              <w:rPr>
                <w:color w:val="000000"/>
                <w:sz w:val="18"/>
                <w:szCs w:val="18"/>
              </w:rPr>
              <w:t>1</w:t>
            </w:r>
          </w:p>
        </w:tc>
        <w:tc>
          <w:tcPr>
            <w:tcW w:w="1006" w:type="dxa"/>
            <w:noWrap/>
            <w:hideMark/>
          </w:tcPr>
          <w:p w14:paraId="1F1BCBA0" w14:textId="77777777" w:rsidR="00307B8C" w:rsidRPr="00C204AC" w:rsidRDefault="00307B8C" w:rsidP="00F22530">
            <w:pPr>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C204AC">
              <w:rPr>
                <w:color w:val="000000"/>
                <w:sz w:val="18"/>
                <w:szCs w:val="18"/>
              </w:rPr>
              <w:t>Organic Egg Whites</w:t>
            </w:r>
          </w:p>
        </w:tc>
        <w:tc>
          <w:tcPr>
            <w:tcW w:w="515" w:type="dxa"/>
            <w:noWrap/>
            <w:hideMark/>
          </w:tcPr>
          <w:p w14:paraId="085F8A33" w14:textId="77777777" w:rsidR="00307B8C" w:rsidRPr="00C204AC" w:rsidRDefault="00307B8C" w:rsidP="00F22530">
            <w:pPr>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C204AC">
              <w:rPr>
                <w:color w:val="000000"/>
                <w:sz w:val="18"/>
                <w:szCs w:val="18"/>
              </w:rPr>
              <w:t>86</w:t>
            </w:r>
          </w:p>
        </w:tc>
        <w:tc>
          <w:tcPr>
            <w:tcW w:w="957" w:type="dxa"/>
            <w:noWrap/>
            <w:hideMark/>
          </w:tcPr>
          <w:p w14:paraId="54458E88" w14:textId="77777777" w:rsidR="00307B8C" w:rsidRPr="00C204AC" w:rsidRDefault="00307B8C" w:rsidP="00F22530">
            <w:pPr>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C204AC">
              <w:rPr>
                <w:color w:val="000000"/>
                <w:sz w:val="18"/>
                <w:szCs w:val="18"/>
              </w:rPr>
              <w:t>58707</w:t>
            </w:r>
          </w:p>
        </w:tc>
        <w:tc>
          <w:tcPr>
            <w:tcW w:w="601" w:type="dxa"/>
            <w:noWrap/>
            <w:hideMark/>
          </w:tcPr>
          <w:p w14:paraId="0B79E69A" w14:textId="77777777" w:rsidR="00307B8C" w:rsidRPr="00C204AC" w:rsidRDefault="00307B8C" w:rsidP="00F22530">
            <w:pPr>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C204AC">
              <w:rPr>
                <w:color w:val="000000"/>
                <w:sz w:val="18"/>
                <w:szCs w:val="18"/>
              </w:rPr>
              <w:t>21</w:t>
            </w:r>
          </w:p>
        </w:tc>
        <w:tc>
          <w:tcPr>
            <w:tcW w:w="805" w:type="dxa"/>
            <w:noWrap/>
            <w:hideMark/>
          </w:tcPr>
          <w:p w14:paraId="5E906AB3" w14:textId="77777777" w:rsidR="00307B8C" w:rsidRPr="00C204AC" w:rsidRDefault="00307B8C" w:rsidP="00F22530">
            <w:pPr>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C204AC">
              <w:rPr>
                <w:color w:val="000000"/>
                <w:sz w:val="18"/>
                <w:szCs w:val="18"/>
              </w:rPr>
              <w:t>6</w:t>
            </w:r>
          </w:p>
        </w:tc>
        <w:tc>
          <w:tcPr>
            <w:tcW w:w="779" w:type="dxa"/>
            <w:noWrap/>
            <w:hideMark/>
          </w:tcPr>
          <w:p w14:paraId="655A3D2D" w14:textId="77777777" w:rsidR="00307B8C" w:rsidRPr="00C204AC" w:rsidRDefault="00307B8C" w:rsidP="00F22530">
            <w:pPr>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C204AC">
              <w:rPr>
                <w:color w:val="000000"/>
                <w:sz w:val="18"/>
                <w:szCs w:val="18"/>
              </w:rPr>
              <w:t>9</w:t>
            </w:r>
          </w:p>
        </w:tc>
        <w:tc>
          <w:tcPr>
            <w:tcW w:w="868" w:type="dxa"/>
            <w:noWrap/>
            <w:hideMark/>
          </w:tcPr>
          <w:p w14:paraId="51E9D39E" w14:textId="77777777" w:rsidR="00307B8C" w:rsidRPr="00C204AC" w:rsidRDefault="00307B8C" w:rsidP="00F22530">
            <w:pPr>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C204AC">
              <w:rPr>
                <w:color w:val="000000"/>
                <w:sz w:val="18"/>
                <w:szCs w:val="18"/>
              </w:rPr>
              <w:t>8</w:t>
            </w:r>
          </w:p>
        </w:tc>
        <w:tc>
          <w:tcPr>
            <w:tcW w:w="703" w:type="dxa"/>
            <w:noWrap/>
            <w:hideMark/>
          </w:tcPr>
          <w:p w14:paraId="1268404C" w14:textId="77777777" w:rsidR="00307B8C" w:rsidRPr="00C204AC" w:rsidRDefault="00307B8C" w:rsidP="00F22530">
            <w:pPr>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C204AC">
              <w:rPr>
                <w:color w:val="000000"/>
                <w:sz w:val="18"/>
                <w:szCs w:val="18"/>
              </w:rPr>
              <w:t>eggs</w:t>
            </w:r>
          </w:p>
        </w:tc>
      </w:tr>
      <w:tr w:rsidR="00307B8C" w:rsidRPr="00C204AC" w14:paraId="709FF19F" w14:textId="77777777" w:rsidTr="00F22530">
        <w:trPr>
          <w:cnfStyle w:val="000000100000" w:firstRow="0" w:lastRow="0" w:firstColumn="0" w:lastColumn="0" w:oddVBand="0" w:evenVBand="0" w:oddHBand="1" w:evenHBand="0" w:firstRowFirstColumn="0" w:firstRowLastColumn="0" w:lastRowFirstColumn="0" w:lastRowLastColumn="0"/>
          <w:trHeight w:val="489"/>
          <w:jc w:val="center"/>
        </w:trPr>
        <w:tc>
          <w:tcPr>
            <w:cnfStyle w:val="001000000000" w:firstRow="0" w:lastRow="0" w:firstColumn="1" w:lastColumn="0" w:oddVBand="0" w:evenVBand="0" w:oddHBand="0" w:evenHBand="0" w:firstRowFirstColumn="0" w:firstRowLastColumn="0" w:lastRowFirstColumn="0" w:lastRowLastColumn="0"/>
            <w:tcW w:w="614" w:type="dxa"/>
            <w:noWrap/>
            <w:hideMark/>
          </w:tcPr>
          <w:p w14:paraId="3490936B" w14:textId="77777777" w:rsidR="00307B8C" w:rsidRPr="00C204AC" w:rsidRDefault="00307B8C" w:rsidP="00F22530">
            <w:pPr>
              <w:jc w:val="center"/>
              <w:rPr>
                <w:b w:val="0"/>
                <w:bCs w:val="0"/>
                <w:color w:val="000000"/>
                <w:sz w:val="18"/>
                <w:szCs w:val="18"/>
              </w:rPr>
            </w:pPr>
            <w:r w:rsidRPr="00C204AC">
              <w:rPr>
                <w:b w:val="0"/>
                <w:bCs w:val="0"/>
                <w:color w:val="000000"/>
                <w:sz w:val="18"/>
                <w:szCs w:val="18"/>
              </w:rPr>
              <w:t>390</w:t>
            </w:r>
          </w:p>
        </w:tc>
        <w:tc>
          <w:tcPr>
            <w:tcW w:w="842" w:type="dxa"/>
            <w:noWrap/>
            <w:hideMark/>
          </w:tcPr>
          <w:p w14:paraId="29744BA9" w14:textId="77777777" w:rsidR="00307B8C" w:rsidRPr="00C204AC" w:rsidRDefault="00307B8C" w:rsidP="00F22530">
            <w:pPr>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sidRPr="00C204AC">
              <w:rPr>
                <w:color w:val="000000"/>
                <w:sz w:val="18"/>
                <w:szCs w:val="18"/>
              </w:rPr>
              <w:t>33120</w:t>
            </w:r>
          </w:p>
        </w:tc>
        <w:tc>
          <w:tcPr>
            <w:tcW w:w="880" w:type="dxa"/>
            <w:noWrap/>
            <w:hideMark/>
          </w:tcPr>
          <w:p w14:paraId="6D87596D" w14:textId="77777777" w:rsidR="00307B8C" w:rsidRPr="00C204AC" w:rsidRDefault="00307B8C" w:rsidP="00F22530">
            <w:pPr>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sidRPr="00C204AC">
              <w:rPr>
                <w:color w:val="000000"/>
                <w:sz w:val="18"/>
                <w:szCs w:val="18"/>
              </w:rPr>
              <w:t>28</w:t>
            </w:r>
          </w:p>
        </w:tc>
        <w:tc>
          <w:tcPr>
            <w:tcW w:w="590" w:type="dxa"/>
            <w:noWrap/>
            <w:hideMark/>
          </w:tcPr>
          <w:p w14:paraId="7C7E8BED" w14:textId="77777777" w:rsidR="00307B8C" w:rsidRPr="00C204AC" w:rsidRDefault="00307B8C" w:rsidP="00F22530">
            <w:pPr>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sidRPr="00C204AC">
              <w:rPr>
                <w:color w:val="000000"/>
                <w:sz w:val="18"/>
                <w:szCs w:val="18"/>
              </w:rPr>
              <w:t>1</w:t>
            </w:r>
          </w:p>
        </w:tc>
        <w:tc>
          <w:tcPr>
            <w:tcW w:w="1006" w:type="dxa"/>
            <w:noWrap/>
            <w:hideMark/>
          </w:tcPr>
          <w:p w14:paraId="1DCB0181" w14:textId="77777777" w:rsidR="00307B8C" w:rsidRPr="00C204AC" w:rsidRDefault="00307B8C" w:rsidP="00F22530">
            <w:pPr>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sidRPr="00C204AC">
              <w:rPr>
                <w:color w:val="000000"/>
                <w:sz w:val="18"/>
                <w:szCs w:val="18"/>
              </w:rPr>
              <w:t>Organic Egg Whites</w:t>
            </w:r>
          </w:p>
        </w:tc>
        <w:tc>
          <w:tcPr>
            <w:tcW w:w="515" w:type="dxa"/>
            <w:noWrap/>
            <w:hideMark/>
          </w:tcPr>
          <w:p w14:paraId="100575D4" w14:textId="77777777" w:rsidR="00307B8C" w:rsidRPr="00C204AC" w:rsidRDefault="00307B8C" w:rsidP="00F22530">
            <w:pPr>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sidRPr="00C204AC">
              <w:rPr>
                <w:color w:val="000000"/>
                <w:sz w:val="18"/>
                <w:szCs w:val="18"/>
              </w:rPr>
              <w:t>86</w:t>
            </w:r>
          </w:p>
        </w:tc>
        <w:tc>
          <w:tcPr>
            <w:tcW w:w="957" w:type="dxa"/>
            <w:noWrap/>
            <w:hideMark/>
          </w:tcPr>
          <w:p w14:paraId="3C85EFD3" w14:textId="77777777" w:rsidR="00307B8C" w:rsidRPr="00C204AC" w:rsidRDefault="00307B8C" w:rsidP="00F22530">
            <w:pPr>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sidRPr="00C204AC">
              <w:rPr>
                <w:color w:val="000000"/>
                <w:sz w:val="18"/>
                <w:szCs w:val="18"/>
              </w:rPr>
              <w:t>166654</w:t>
            </w:r>
          </w:p>
        </w:tc>
        <w:tc>
          <w:tcPr>
            <w:tcW w:w="601" w:type="dxa"/>
            <w:noWrap/>
            <w:hideMark/>
          </w:tcPr>
          <w:p w14:paraId="794E5920" w14:textId="77777777" w:rsidR="00307B8C" w:rsidRPr="00C204AC" w:rsidRDefault="00307B8C" w:rsidP="00F22530">
            <w:pPr>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sidRPr="00C204AC">
              <w:rPr>
                <w:color w:val="000000"/>
                <w:sz w:val="18"/>
                <w:szCs w:val="18"/>
              </w:rPr>
              <w:t>48</w:t>
            </w:r>
          </w:p>
        </w:tc>
        <w:tc>
          <w:tcPr>
            <w:tcW w:w="805" w:type="dxa"/>
            <w:noWrap/>
            <w:hideMark/>
          </w:tcPr>
          <w:p w14:paraId="4DBE1AE8" w14:textId="77777777" w:rsidR="00307B8C" w:rsidRPr="00C204AC" w:rsidRDefault="00307B8C" w:rsidP="00F22530">
            <w:pPr>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sidRPr="00C204AC">
              <w:rPr>
                <w:color w:val="000000"/>
                <w:sz w:val="18"/>
                <w:szCs w:val="18"/>
              </w:rPr>
              <w:t>0</w:t>
            </w:r>
          </w:p>
        </w:tc>
        <w:tc>
          <w:tcPr>
            <w:tcW w:w="779" w:type="dxa"/>
            <w:noWrap/>
            <w:hideMark/>
          </w:tcPr>
          <w:p w14:paraId="111B20E8" w14:textId="77777777" w:rsidR="00307B8C" w:rsidRPr="00C204AC" w:rsidRDefault="00307B8C" w:rsidP="00F22530">
            <w:pPr>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sidRPr="00C204AC">
              <w:rPr>
                <w:color w:val="000000"/>
                <w:sz w:val="18"/>
                <w:szCs w:val="18"/>
              </w:rPr>
              <w:t>12</w:t>
            </w:r>
          </w:p>
        </w:tc>
        <w:tc>
          <w:tcPr>
            <w:tcW w:w="868" w:type="dxa"/>
            <w:noWrap/>
            <w:hideMark/>
          </w:tcPr>
          <w:p w14:paraId="58CA29F7" w14:textId="77777777" w:rsidR="00307B8C" w:rsidRPr="00C204AC" w:rsidRDefault="00307B8C" w:rsidP="00F22530">
            <w:pPr>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sidRPr="00C204AC">
              <w:rPr>
                <w:color w:val="000000"/>
                <w:sz w:val="18"/>
                <w:szCs w:val="18"/>
              </w:rPr>
              <w:t>9</w:t>
            </w:r>
          </w:p>
        </w:tc>
        <w:tc>
          <w:tcPr>
            <w:tcW w:w="703" w:type="dxa"/>
            <w:noWrap/>
            <w:hideMark/>
          </w:tcPr>
          <w:p w14:paraId="5EB8BFB8" w14:textId="77777777" w:rsidR="00307B8C" w:rsidRPr="00C204AC" w:rsidRDefault="00307B8C" w:rsidP="00F22530">
            <w:pPr>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sidRPr="00C204AC">
              <w:rPr>
                <w:color w:val="000000"/>
                <w:sz w:val="18"/>
                <w:szCs w:val="18"/>
              </w:rPr>
              <w:t>eggs</w:t>
            </w:r>
          </w:p>
        </w:tc>
      </w:tr>
    </w:tbl>
    <w:p w14:paraId="430563A9" w14:textId="77777777" w:rsidR="00307B8C" w:rsidRDefault="00307B8C" w:rsidP="00307B8C">
      <w:pPr>
        <w:rPr>
          <w:sz w:val="20"/>
        </w:rPr>
      </w:pPr>
    </w:p>
    <w:p w14:paraId="40CD30D2" w14:textId="77777777" w:rsidR="00307B8C" w:rsidRDefault="00307B8C" w:rsidP="00307B8C">
      <w:pPr>
        <w:jc w:val="both"/>
        <w:rPr>
          <w:sz w:val="20"/>
        </w:rPr>
      </w:pPr>
      <w:r>
        <w:rPr>
          <w:sz w:val="20"/>
        </w:rPr>
        <w:t xml:space="preserve">To categorize the customers into different clusters, firstly cross-table between the users and the aisles are formulated. A sample of the cross-table data is shown in Exhibit 3. Then, Principal Component Analysis (PCA) is used to reduce the dimension of the dataset. In addition, PCA also reduces the storage and computational time, reduces the redundancy from the high-dimensional data and removes noise or irrelevant features </w:t>
      </w:r>
      <w:r>
        <w:rPr>
          <w:sz w:val="20"/>
        </w:rPr>
        <w:fldChar w:fldCharType="begin"/>
      </w:r>
      <w:r>
        <w:rPr>
          <w:sz w:val="20"/>
        </w:rPr>
        <w:instrText xml:space="preserve"> ADDIN EN.CITE &lt;EndNote&gt;&lt;Cite&gt;&lt;Author&gt;Bingham&lt;/Author&gt;&lt;Year&gt;2001&lt;/Year&gt;&lt;RecNum&gt;44&lt;/RecNum&gt;&lt;DisplayText&gt;(Bingham &amp;amp; Mannila, 2001)&lt;/DisplayText&gt;&lt;record&gt;&lt;rec-number&gt;44&lt;/rec-number&gt;&lt;foreign-keys&gt;&lt;key app="EN" db-id="ssvfz5zx5ps9aiese29pdefsf9xzza0dp00t" timestamp="1591187422"&gt;44&lt;/key&gt;&lt;/foreign-keys&gt;&lt;ref-type name="Conference Proceedings"&gt;10&lt;/ref-type&gt;&lt;contributors&gt;&lt;authors&gt;&lt;author&gt;Bingham, Ella&lt;/author&gt;&lt;author&gt;Mannila, Heikki&lt;/author&gt;&lt;/authors&gt;&lt;/contributors&gt;&lt;titles&gt;&lt;title&gt;Random projection in dimensionality reduction: applications to image and text data&lt;/title&gt;&lt;secondary-title&gt;Proceedings of the seventh ACM SIGKDD international conference on Knowledge discovery and data mining&lt;/secondary-title&gt;&lt;/titles&gt;&lt;pages&gt;245-250&lt;/pages&gt;&lt;dates&gt;&lt;year&gt;2001&lt;/year&gt;&lt;/dates&gt;&lt;urls&gt;&lt;/urls&gt;&lt;/record&gt;&lt;/Cite&gt;&lt;/EndNote&gt;</w:instrText>
      </w:r>
      <w:r>
        <w:rPr>
          <w:sz w:val="20"/>
        </w:rPr>
        <w:fldChar w:fldCharType="separate"/>
      </w:r>
      <w:r>
        <w:rPr>
          <w:noProof/>
          <w:sz w:val="20"/>
        </w:rPr>
        <w:t>(Bingham &amp; Mannila, 2001)</w:t>
      </w:r>
      <w:r>
        <w:rPr>
          <w:sz w:val="20"/>
        </w:rPr>
        <w:fldChar w:fldCharType="end"/>
      </w:r>
      <w:r>
        <w:rPr>
          <w:sz w:val="20"/>
        </w:rPr>
        <w:t xml:space="preserve">. In the PCA, the scree plot is used to determine the number of principal components to retain </w:t>
      </w:r>
      <w:r>
        <w:rPr>
          <w:sz w:val="20"/>
        </w:rPr>
        <w:fldChar w:fldCharType="begin"/>
      </w:r>
      <w:r>
        <w:rPr>
          <w:sz w:val="20"/>
        </w:rPr>
        <w:instrText xml:space="preserve"> ADDIN EN.CITE &lt;EndNote&gt;&lt;Cite&gt;&lt;Author&gt;Zhu&lt;/Author&gt;&lt;Year&gt;2006&lt;/Year&gt;&lt;RecNum&gt;43&lt;/RecNum&gt;&lt;DisplayText&gt;(Zhu &amp;amp; Ghodsi, 2006)&lt;/DisplayText&gt;&lt;record&gt;&lt;rec-number&gt;43&lt;/rec-number&gt;&lt;foreign-keys&gt;&lt;key app="EN" db-id="ssvfz5zx5ps9aiese29pdefsf9xzza0dp00t" timestamp="1591187281"&gt;43&lt;/key&gt;&lt;/foreign-keys&gt;&lt;ref-type name="Journal Article"&gt;17&lt;/ref-type&gt;&lt;contributors&gt;&lt;authors&gt;&lt;author&gt;Zhu, Mu&lt;/author&gt;&lt;author&gt;Ghodsi, Ali&lt;/author&gt;&lt;/authors&gt;&lt;/contributors&gt;&lt;titles&gt;&lt;title&gt;Automatic dimensionality selection from the scree plot via the use of profile likelihood&lt;/title&gt;&lt;secondary-title&gt;Computational Statistics &amp;amp; Data Analysis&lt;/secondary-title&gt;&lt;/titles&gt;&lt;periodical&gt;&lt;full-title&gt;Computational Statistics &amp;amp; Data Analysis&lt;/full-title&gt;&lt;/periodical&gt;&lt;pages&gt;918-930&lt;/pages&gt;&lt;volume&gt;51&lt;/volume&gt;&lt;number&gt;2&lt;/number&gt;&lt;dates&gt;&lt;year&gt;2006&lt;/year&gt;&lt;/dates&gt;&lt;isbn&gt;0167-9473&lt;/isbn&gt;&lt;urls&gt;&lt;/urls&gt;&lt;/record&gt;&lt;/Cite&gt;&lt;/EndNote&gt;</w:instrText>
      </w:r>
      <w:r>
        <w:rPr>
          <w:sz w:val="20"/>
        </w:rPr>
        <w:fldChar w:fldCharType="separate"/>
      </w:r>
      <w:r>
        <w:rPr>
          <w:noProof/>
          <w:sz w:val="20"/>
        </w:rPr>
        <w:t>(Zhu &amp; Ghodsi, 2006)</w:t>
      </w:r>
      <w:r>
        <w:rPr>
          <w:sz w:val="20"/>
        </w:rPr>
        <w:fldChar w:fldCharType="end"/>
      </w:r>
      <w:r>
        <w:rPr>
          <w:sz w:val="20"/>
        </w:rPr>
        <w:t xml:space="preserve">. In this study, six principal components are retained for further analysis as the scree plot in Exhibit 4 and Exhibit 5 shows that the six principal components explain around 70% of the variance in the data. </w:t>
      </w:r>
    </w:p>
    <w:p w14:paraId="1AD6CDBF" w14:textId="77777777" w:rsidR="00307B8C" w:rsidRDefault="00307B8C" w:rsidP="00307B8C">
      <w:pPr>
        <w:jc w:val="both"/>
        <w:rPr>
          <w:sz w:val="20"/>
        </w:rPr>
      </w:pPr>
    </w:p>
    <w:p w14:paraId="3D9FC99D" w14:textId="63CD1BB8" w:rsidR="00307B8C" w:rsidRPr="000C7247" w:rsidRDefault="00307B8C" w:rsidP="00307B8C">
      <w:pPr>
        <w:pStyle w:val="Heading2"/>
        <w:tabs>
          <w:tab w:val="left" w:pos="1980"/>
        </w:tabs>
      </w:pPr>
      <w:r w:rsidRPr="00C42BCA">
        <w:t>Exhibit 3  Sample Data in Cross-Table.</w:t>
      </w:r>
    </w:p>
    <w:tbl>
      <w:tblPr>
        <w:tblStyle w:val="PlainTable1"/>
        <w:tblW w:w="87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97"/>
        <w:gridCol w:w="897"/>
        <w:gridCol w:w="882"/>
        <w:gridCol w:w="1599"/>
        <w:gridCol w:w="1269"/>
        <w:gridCol w:w="911"/>
        <w:gridCol w:w="983"/>
      </w:tblGrid>
      <w:tr w:rsidR="00307B8C" w:rsidRPr="00A16E11" w14:paraId="61C678D5" w14:textId="77777777" w:rsidTr="00F22530">
        <w:trPr>
          <w:cnfStyle w:val="100000000000" w:firstRow="1" w:lastRow="0" w:firstColumn="0" w:lastColumn="0" w:oddVBand="0" w:evenVBand="0" w:oddHBand="0"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0" w:type="dxa"/>
            <w:vMerge w:val="restart"/>
            <w:noWrap/>
            <w:vAlign w:val="center"/>
          </w:tcPr>
          <w:p w14:paraId="360672D6" w14:textId="77777777" w:rsidR="00307B8C" w:rsidRPr="001E099B" w:rsidRDefault="00307B8C" w:rsidP="00F22530">
            <w:pPr>
              <w:jc w:val="center"/>
              <w:rPr>
                <w:i/>
                <w:iCs/>
                <w:color w:val="000000"/>
                <w:sz w:val="18"/>
                <w:szCs w:val="18"/>
              </w:rPr>
            </w:pPr>
            <w:r w:rsidRPr="001E099B">
              <w:rPr>
                <w:i/>
                <w:iCs/>
                <w:color w:val="000000"/>
                <w:sz w:val="18"/>
                <w:szCs w:val="18"/>
              </w:rPr>
              <w:t>UI</w:t>
            </w:r>
          </w:p>
        </w:tc>
        <w:tc>
          <w:tcPr>
            <w:tcW w:w="0" w:type="dxa"/>
            <w:gridSpan w:val="7"/>
            <w:noWrap/>
          </w:tcPr>
          <w:p w14:paraId="30705DAD" w14:textId="77777777" w:rsidR="00307B8C" w:rsidRPr="005328B7" w:rsidRDefault="00307B8C" w:rsidP="00F22530">
            <w:pPr>
              <w:jc w:val="center"/>
              <w:cnfStyle w:val="100000000000" w:firstRow="1" w:lastRow="0" w:firstColumn="0" w:lastColumn="0" w:oddVBand="0" w:evenVBand="0" w:oddHBand="0" w:evenHBand="0" w:firstRowFirstColumn="0" w:firstRowLastColumn="0" w:lastRowFirstColumn="0" w:lastRowLastColumn="0"/>
              <w:rPr>
                <w:i/>
                <w:iCs/>
                <w:color w:val="000000"/>
                <w:sz w:val="18"/>
                <w:szCs w:val="18"/>
              </w:rPr>
            </w:pPr>
            <w:r w:rsidRPr="005328B7">
              <w:rPr>
                <w:i/>
                <w:iCs/>
                <w:color w:val="000000"/>
                <w:sz w:val="18"/>
                <w:szCs w:val="18"/>
              </w:rPr>
              <w:t>aisle</w:t>
            </w:r>
          </w:p>
        </w:tc>
      </w:tr>
      <w:tr w:rsidR="00307B8C" w:rsidRPr="00A16E11" w14:paraId="7D33AE5C" w14:textId="77777777" w:rsidTr="00F22530">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0" w:type="dxa"/>
            <w:vMerge/>
            <w:noWrap/>
            <w:hideMark/>
          </w:tcPr>
          <w:p w14:paraId="16166C0E" w14:textId="77777777" w:rsidR="00307B8C" w:rsidRPr="001E099B" w:rsidRDefault="00307B8C" w:rsidP="00F22530">
            <w:pPr>
              <w:jc w:val="center"/>
              <w:rPr>
                <w:i/>
                <w:iCs/>
                <w:color w:val="000000"/>
                <w:sz w:val="18"/>
                <w:szCs w:val="18"/>
              </w:rPr>
            </w:pPr>
          </w:p>
        </w:tc>
        <w:tc>
          <w:tcPr>
            <w:tcW w:w="0" w:type="dxa"/>
            <w:noWrap/>
            <w:hideMark/>
          </w:tcPr>
          <w:p w14:paraId="753C2568" w14:textId="77777777" w:rsidR="00307B8C" w:rsidRDefault="00307B8C" w:rsidP="00F22530">
            <w:pPr>
              <w:jc w:val="center"/>
              <w:cnfStyle w:val="000000100000" w:firstRow="0" w:lastRow="0" w:firstColumn="0" w:lastColumn="0" w:oddVBand="0" w:evenVBand="0" w:oddHBand="1" w:evenHBand="0" w:firstRowFirstColumn="0" w:firstRowLastColumn="0" w:lastRowFirstColumn="0" w:lastRowLastColumn="0"/>
              <w:rPr>
                <w:b/>
                <w:bCs/>
                <w:color w:val="000000"/>
                <w:sz w:val="18"/>
                <w:szCs w:val="18"/>
              </w:rPr>
            </w:pPr>
            <w:r w:rsidRPr="001E099B">
              <w:rPr>
                <w:color w:val="000000"/>
                <w:sz w:val="18"/>
                <w:szCs w:val="18"/>
              </w:rPr>
              <w:t xml:space="preserve">tortillas </w:t>
            </w:r>
          </w:p>
          <w:p w14:paraId="1F73FC32" w14:textId="77777777" w:rsidR="00307B8C" w:rsidRPr="001E099B" w:rsidRDefault="00307B8C" w:rsidP="00F22530">
            <w:pPr>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sidRPr="001E099B">
              <w:rPr>
                <w:color w:val="000000"/>
                <w:sz w:val="18"/>
                <w:szCs w:val="18"/>
              </w:rPr>
              <w:t>flat bread</w:t>
            </w:r>
          </w:p>
        </w:tc>
        <w:tc>
          <w:tcPr>
            <w:tcW w:w="0" w:type="dxa"/>
            <w:noWrap/>
            <w:hideMark/>
          </w:tcPr>
          <w:p w14:paraId="3F9ED5EB" w14:textId="77777777" w:rsidR="00307B8C" w:rsidRPr="001E099B" w:rsidRDefault="00307B8C" w:rsidP="00F22530">
            <w:pPr>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sidRPr="001E099B">
              <w:rPr>
                <w:color w:val="000000"/>
                <w:sz w:val="18"/>
                <w:szCs w:val="18"/>
              </w:rPr>
              <w:t>trail mix snack mix</w:t>
            </w:r>
          </w:p>
        </w:tc>
        <w:tc>
          <w:tcPr>
            <w:tcW w:w="0" w:type="dxa"/>
            <w:noWrap/>
            <w:hideMark/>
          </w:tcPr>
          <w:p w14:paraId="4B816459" w14:textId="77777777" w:rsidR="00307B8C" w:rsidRDefault="00307B8C" w:rsidP="00F22530">
            <w:pPr>
              <w:jc w:val="center"/>
              <w:cnfStyle w:val="000000100000" w:firstRow="0" w:lastRow="0" w:firstColumn="0" w:lastColumn="0" w:oddVBand="0" w:evenVBand="0" w:oddHBand="1" w:evenHBand="0" w:firstRowFirstColumn="0" w:firstRowLastColumn="0" w:lastRowFirstColumn="0" w:lastRowLastColumn="0"/>
              <w:rPr>
                <w:b/>
                <w:bCs/>
                <w:color w:val="000000"/>
                <w:sz w:val="18"/>
                <w:szCs w:val="18"/>
              </w:rPr>
            </w:pPr>
            <w:r w:rsidRPr="001E099B">
              <w:rPr>
                <w:color w:val="000000"/>
                <w:sz w:val="18"/>
                <w:szCs w:val="18"/>
              </w:rPr>
              <w:t xml:space="preserve">trash bags </w:t>
            </w:r>
          </w:p>
          <w:p w14:paraId="3DF38B37" w14:textId="77777777" w:rsidR="00307B8C" w:rsidRPr="001E099B" w:rsidRDefault="00307B8C" w:rsidP="00F22530">
            <w:pPr>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sidRPr="001E099B">
              <w:rPr>
                <w:color w:val="000000"/>
                <w:sz w:val="18"/>
                <w:szCs w:val="18"/>
              </w:rPr>
              <w:t>liners</w:t>
            </w:r>
          </w:p>
        </w:tc>
        <w:tc>
          <w:tcPr>
            <w:tcW w:w="0" w:type="dxa"/>
            <w:noWrap/>
            <w:hideMark/>
          </w:tcPr>
          <w:p w14:paraId="43309180" w14:textId="77777777" w:rsidR="00307B8C" w:rsidRDefault="00307B8C" w:rsidP="00F22530">
            <w:pPr>
              <w:jc w:val="center"/>
              <w:cnfStyle w:val="000000100000" w:firstRow="0" w:lastRow="0" w:firstColumn="0" w:lastColumn="0" w:oddVBand="0" w:evenVBand="0" w:oddHBand="1" w:evenHBand="0" w:firstRowFirstColumn="0" w:firstRowLastColumn="0" w:lastRowFirstColumn="0" w:lastRowLastColumn="0"/>
              <w:rPr>
                <w:b/>
                <w:bCs/>
                <w:color w:val="000000"/>
                <w:sz w:val="18"/>
                <w:szCs w:val="18"/>
              </w:rPr>
            </w:pPr>
            <w:r w:rsidRPr="001E099B">
              <w:rPr>
                <w:color w:val="000000"/>
                <w:sz w:val="18"/>
                <w:szCs w:val="18"/>
              </w:rPr>
              <w:t xml:space="preserve">vitamins </w:t>
            </w:r>
          </w:p>
          <w:p w14:paraId="394AB125" w14:textId="77777777" w:rsidR="00307B8C" w:rsidRPr="001E099B" w:rsidRDefault="00307B8C" w:rsidP="00F22530">
            <w:pPr>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sidRPr="001E099B">
              <w:rPr>
                <w:color w:val="000000"/>
                <w:sz w:val="18"/>
                <w:szCs w:val="18"/>
              </w:rPr>
              <w:t>supplements</w:t>
            </w:r>
          </w:p>
        </w:tc>
        <w:tc>
          <w:tcPr>
            <w:tcW w:w="0" w:type="dxa"/>
            <w:noWrap/>
            <w:hideMark/>
          </w:tcPr>
          <w:p w14:paraId="017AA386" w14:textId="77777777" w:rsidR="00307B8C" w:rsidRDefault="00307B8C" w:rsidP="00F22530">
            <w:pPr>
              <w:jc w:val="center"/>
              <w:cnfStyle w:val="000000100000" w:firstRow="0" w:lastRow="0" w:firstColumn="0" w:lastColumn="0" w:oddVBand="0" w:evenVBand="0" w:oddHBand="1" w:evenHBand="0" w:firstRowFirstColumn="0" w:firstRowLastColumn="0" w:lastRowFirstColumn="0" w:lastRowLastColumn="0"/>
              <w:rPr>
                <w:b/>
                <w:bCs/>
                <w:color w:val="000000"/>
                <w:sz w:val="18"/>
                <w:szCs w:val="18"/>
              </w:rPr>
            </w:pPr>
            <w:r w:rsidRPr="001E099B">
              <w:rPr>
                <w:color w:val="000000"/>
                <w:sz w:val="18"/>
                <w:szCs w:val="18"/>
              </w:rPr>
              <w:t xml:space="preserve">water seltzer </w:t>
            </w:r>
          </w:p>
          <w:p w14:paraId="58DFFF4E" w14:textId="77777777" w:rsidR="00307B8C" w:rsidRPr="001E099B" w:rsidRDefault="00307B8C" w:rsidP="00F22530">
            <w:pPr>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sidRPr="001E099B">
              <w:rPr>
                <w:color w:val="000000"/>
                <w:sz w:val="18"/>
                <w:szCs w:val="18"/>
              </w:rPr>
              <w:t>sparkling water</w:t>
            </w:r>
          </w:p>
        </w:tc>
        <w:tc>
          <w:tcPr>
            <w:tcW w:w="0" w:type="dxa"/>
            <w:noWrap/>
            <w:hideMark/>
          </w:tcPr>
          <w:p w14:paraId="245232F3" w14:textId="77777777" w:rsidR="00307B8C" w:rsidRDefault="00307B8C" w:rsidP="00F22530">
            <w:pPr>
              <w:jc w:val="center"/>
              <w:cnfStyle w:val="000000100000" w:firstRow="0" w:lastRow="0" w:firstColumn="0" w:lastColumn="0" w:oddVBand="0" w:evenVBand="0" w:oddHBand="1" w:evenHBand="0" w:firstRowFirstColumn="0" w:firstRowLastColumn="0" w:lastRowFirstColumn="0" w:lastRowLastColumn="0"/>
              <w:rPr>
                <w:b/>
                <w:bCs/>
                <w:color w:val="000000"/>
                <w:sz w:val="18"/>
                <w:szCs w:val="18"/>
              </w:rPr>
            </w:pPr>
            <w:r w:rsidRPr="001E099B">
              <w:rPr>
                <w:color w:val="000000"/>
                <w:sz w:val="18"/>
                <w:szCs w:val="18"/>
              </w:rPr>
              <w:t xml:space="preserve">white </w:t>
            </w:r>
          </w:p>
          <w:p w14:paraId="00794A88" w14:textId="77777777" w:rsidR="00307B8C" w:rsidRPr="001E099B" w:rsidRDefault="00307B8C" w:rsidP="00F22530">
            <w:pPr>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sidRPr="001E099B">
              <w:rPr>
                <w:color w:val="000000"/>
                <w:sz w:val="18"/>
                <w:szCs w:val="18"/>
              </w:rPr>
              <w:t>wines</w:t>
            </w:r>
          </w:p>
        </w:tc>
        <w:tc>
          <w:tcPr>
            <w:tcW w:w="0" w:type="dxa"/>
            <w:noWrap/>
            <w:hideMark/>
          </w:tcPr>
          <w:p w14:paraId="482CE400" w14:textId="77777777" w:rsidR="00307B8C" w:rsidRPr="001E099B" w:rsidRDefault="00307B8C" w:rsidP="00F22530">
            <w:pPr>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sidRPr="001E099B">
              <w:rPr>
                <w:color w:val="000000"/>
                <w:sz w:val="18"/>
                <w:szCs w:val="18"/>
              </w:rPr>
              <w:t>yogurt</w:t>
            </w:r>
          </w:p>
        </w:tc>
      </w:tr>
      <w:tr w:rsidR="00307B8C" w:rsidRPr="00A16E11" w14:paraId="46FC90CA" w14:textId="77777777" w:rsidTr="00F22530">
        <w:trPr>
          <w:trHeight w:val="29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42B50D56" w14:textId="77777777" w:rsidR="00307B8C" w:rsidRPr="001E099B" w:rsidRDefault="00307B8C" w:rsidP="00F22530">
            <w:pPr>
              <w:jc w:val="center"/>
              <w:rPr>
                <w:color w:val="000000"/>
                <w:sz w:val="18"/>
                <w:szCs w:val="18"/>
              </w:rPr>
            </w:pPr>
            <w:r w:rsidRPr="001E099B">
              <w:rPr>
                <w:color w:val="000000"/>
                <w:sz w:val="18"/>
                <w:szCs w:val="18"/>
              </w:rPr>
              <w:t>206205</w:t>
            </w:r>
          </w:p>
        </w:tc>
        <w:tc>
          <w:tcPr>
            <w:tcW w:w="0" w:type="dxa"/>
            <w:noWrap/>
            <w:hideMark/>
          </w:tcPr>
          <w:p w14:paraId="36CD7748" w14:textId="77777777" w:rsidR="00307B8C" w:rsidRPr="001E099B" w:rsidRDefault="00307B8C" w:rsidP="00F22530">
            <w:pPr>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1E099B">
              <w:rPr>
                <w:color w:val="000000"/>
                <w:sz w:val="18"/>
                <w:szCs w:val="18"/>
              </w:rPr>
              <w:t>0</w:t>
            </w:r>
          </w:p>
        </w:tc>
        <w:tc>
          <w:tcPr>
            <w:tcW w:w="0" w:type="dxa"/>
            <w:noWrap/>
            <w:hideMark/>
          </w:tcPr>
          <w:p w14:paraId="0365D33C" w14:textId="77777777" w:rsidR="00307B8C" w:rsidRPr="001E099B" w:rsidRDefault="00307B8C" w:rsidP="00F22530">
            <w:pPr>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1E099B">
              <w:rPr>
                <w:color w:val="000000"/>
                <w:sz w:val="18"/>
                <w:szCs w:val="18"/>
              </w:rPr>
              <w:t>0</w:t>
            </w:r>
          </w:p>
        </w:tc>
        <w:tc>
          <w:tcPr>
            <w:tcW w:w="0" w:type="dxa"/>
            <w:noWrap/>
            <w:hideMark/>
          </w:tcPr>
          <w:p w14:paraId="7465629C" w14:textId="77777777" w:rsidR="00307B8C" w:rsidRPr="001E099B" w:rsidRDefault="00307B8C" w:rsidP="00F22530">
            <w:pPr>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1E099B">
              <w:rPr>
                <w:color w:val="000000"/>
                <w:sz w:val="18"/>
                <w:szCs w:val="18"/>
              </w:rPr>
              <w:t>0</w:t>
            </w:r>
          </w:p>
        </w:tc>
        <w:tc>
          <w:tcPr>
            <w:tcW w:w="0" w:type="dxa"/>
            <w:noWrap/>
            <w:hideMark/>
          </w:tcPr>
          <w:p w14:paraId="7084F540" w14:textId="77777777" w:rsidR="00307B8C" w:rsidRPr="001E099B" w:rsidRDefault="00307B8C" w:rsidP="00F22530">
            <w:pPr>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1E099B">
              <w:rPr>
                <w:color w:val="000000"/>
                <w:sz w:val="18"/>
                <w:szCs w:val="18"/>
              </w:rPr>
              <w:t>0</w:t>
            </w:r>
          </w:p>
        </w:tc>
        <w:tc>
          <w:tcPr>
            <w:tcW w:w="0" w:type="dxa"/>
            <w:noWrap/>
            <w:hideMark/>
          </w:tcPr>
          <w:p w14:paraId="37C19EBF" w14:textId="77777777" w:rsidR="00307B8C" w:rsidRPr="001E099B" w:rsidRDefault="00307B8C" w:rsidP="00F22530">
            <w:pPr>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1E099B">
              <w:rPr>
                <w:color w:val="000000"/>
                <w:sz w:val="18"/>
                <w:szCs w:val="18"/>
              </w:rPr>
              <w:t>0</w:t>
            </w:r>
          </w:p>
        </w:tc>
        <w:tc>
          <w:tcPr>
            <w:tcW w:w="0" w:type="dxa"/>
            <w:noWrap/>
            <w:hideMark/>
          </w:tcPr>
          <w:p w14:paraId="19F3E107" w14:textId="77777777" w:rsidR="00307B8C" w:rsidRPr="001E099B" w:rsidRDefault="00307B8C" w:rsidP="00F22530">
            <w:pPr>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1E099B">
              <w:rPr>
                <w:color w:val="000000"/>
                <w:sz w:val="18"/>
                <w:szCs w:val="18"/>
              </w:rPr>
              <w:t>0</w:t>
            </w:r>
          </w:p>
        </w:tc>
        <w:tc>
          <w:tcPr>
            <w:tcW w:w="0" w:type="dxa"/>
            <w:noWrap/>
            <w:hideMark/>
          </w:tcPr>
          <w:p w14:paraId="3C0C82A4" w14:textId="77777777" w:rsidR="00307B8C" w:rsidRPr="001E099B" w:rsidRDefault="00307B8C" w:rsidP="00F22530">
            <w:pPr>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1E099B">
              <w:rPr>
                <w:color w:val="000000"/>
                <w:sz w:val="18"/>
                <w:szCs w:val="18"/>
              </w:rPr>
              <w:t>5</w:t>
            </w:r>
          </w:p>
        </w:tc>
      </w:tr>
      <w:tr w:rsidR="00307B8C" w:rsidRPr="00A16E11" w14:paraId="15568A81" w14:textId="77777777" w:rsidTr="00F22530">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624B6C99" w14:textId="77777777" w:rsidR="00307B8C" w:rsidRPr="001E099B" w:rsidRDefault="00307B8C" w:rsidP="00F22530">
            <w:pPr>
              <w:jc w:val="center"/>
              <w:rPr>
                <w:color w:val="000000"/>
                <w:sz w:val="18"/>
                <w:szCs w:val="18"/>
              </w:rPr>
            </w:pPr>
            <w:r w:rsidRPr="001E099B">
              <w:rPr>
                <w:color w:val="000000"/>
                <w:sz w:val="18"/>
                <w:szCs w:val="18"/>
              </w:rPr>
              <w:t>206206</w:t>
            </w:r>
          </w:p>
        </w:tc>
        <w:tc>
          <w:tcPr>
            <w:tcW w:w="0" w:type="dxa"/>
            <w:noWrap/>
            <w:hideMark/>
          </w:tcPr>
          <w:p w14:paraId="029213E9" w14:textId="77777777" w:rsidR="00307B8C" w:rsidRPr="001E099B" w:rsidRDefault="00307B8C" w:rsidP="00F22530">
            <w:pPr>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sidRPr="001E099B">
              <w:rPr>
                <w:color w:val="000000"/>
                <w:sz w:val="18"/>
                <w:szCs w:val="18"/>
              </w:rPr>
              <w:t>0</w:t>
            </w:r>
          </w:p>
        </w:tc>
        <w:tc>
          <w:tcPr>
            <w:tcW w:w="0" w:type="dxa"/>
            <w:noWrap/>
            <w:hideMark/>
          </w:tcPr>
          <w:p w14:paraId="39127B75" w14:textId="77777777" w:rsidR="00307B8C" w:rsidRPr="001E099B" w:rsidRDefault="00307B8C" w:rsidP="00F22530">
            <w:pPr>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sidRPr="001E099B">
              <w:rPr>
                <w:color w:val="000000"/>
                <w:sz w:val="18"/>
                <w:szCs w:val="18"/>
              </w:rPr>
              <w:t>0</w:t>
            </w:r>
          </w:p>
        </w:tc>
        <w:tc>
          <w:tcPr>
            <w:tcW w:w="0" w:type="dxa"/>
            <w:noWrap/>
            <w:hideMark/>
          </w:tcPr>
          <w:p w14:paraId="1516F89F" w14:textId="77777777" w:rsidR="00307B8C" w:rsidRPr="001E099B" w:rsidRDefault="00307B8C" w:rsidP="00F22530">
            <w:pPr>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sidRPr="001E099B">
              <w:rPr>
                <w:color w:val="000000"/>
                <w:sz w:val="18"/>
                <w:szCs w:val="18"/>
              </w:rPr>
              <w:t>1</w:t>
            </w:r>
          </w:p>
        </w:tc>
        <w:tc>
          <w:tcPr>
            <w:tcW w:w="0" w:type="dxa"/>
            <w:noWrap/>
            <w:hideMark/>
          </w:tcPr>
          <w:p w14:paraId="2D4CB053" w14:textId="77777777" w:rsidR="00307B8C" w:rsidRPr="001E099B" w:rsidRDefault="00307B8C" w:rsidP="00F22530">
            <w:pPr>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sidRPr="001E099B">
              <w:rPr>
                <w:color w:val="000000"/>
                <w:sz w:val="18"/>
                <w:szCs w:val="18"/>
              </w:rPr>
              <w:t>0</w:t>
            </w:r>
          </w:p>
        </w:tc>
        <w:tc>
          <w:tcPr>
            <w:tcW w:w="0" w:type="dxa"/>
            <w:noWrap/>
            <w:hideMark/>
          </w:tcPr>
          <w:p w14:paraId="72151B58" w14:textId="77777777" w:rsidR="00307B8C" w:rsidRPr="001E099B" w:rsidRDefault="00307B8C" w:rsidP="00F22530">
            <w:pPr>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sidRPr="001E099B">
              <w:rPr>
                <w:color w:val="000000"/>
                <w:sz w:val="18"/>
                <w:szCs w:val="18"/>
              </w:rPr>
              <w:t>1</w:t>
            </w:r>
          </w:p>
        </w:tc>
        <w:tc>
          <w:tcPr>
            <w:tcW w:w="0" w:type="dxa"/>
            <w:noWrap/>
            <w:hideMark/>
          </w:tcPr>
          <w:p w14:paraId="2EC6EBD7" w14:textId="77777777" w:rsidR="00307B8C" w:rsidRPr="001E099B" w:rsidRDefault="00307B8C" w:rsidP="00F22530">
            <w:pPr>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sidRPr="001E099B">
              <w:rPr>
                <w:color w:val="000000"/>
                <w:sz w:val="18"/>
                <w:szCs w:val="18"/>
              </w:rPr>
              <w:t>0</w:t>
            </w:r>
          </w:p>
        </w:tc>
        <w:tc>
          <w:tcPr>
            <w:tcW w:w="0" w:type="dxa"/>
            <w:noWrap/>
            <w:hideMark/>
          </w:tcPr>
          <w:p w14:paraId="20526E19" w14:textId="77777777" w:rsidR="00307B8C" w:rsidRPr="001E099B" w:rsidRDefault="00307B8C" w:rsidP="00F22530">
            <w:pPr>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sidRPr="001E099B">
              <w:rPr>
                <w:color w:val="000000"/>
                <w:sz w:val="18"/>
                <w:szCs w:val="18"/>
              </w:rPr>
              <w:t>0</w:t>
            </w:r>
          </w:p>
        </w:tc>
      </w:tr>
      <w:tr w:rsidR="00307B8C" w:rsidRPr="00A16E11" w14:paraId="1BBA1DDD" w14:textId="77777777" w:rsidTr="00F22530">
        <w:trPr>
          <w:trHeight w:val="29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340C2D0A" w14:textId="77777777" w:rsidR="00307B8C" w:rsidRPr="001E099B" w:rsidRDefault="00307B8C" w:rsidP="00F22530">
            <w:pPr>
              <w:jc w:val="center"/>
              <w:rPr>
                <w:color w:val="000000"/>
                <w:sz w:val="18"/>
                <w:szCs w:val="18"/>
              </w:rPr>
            </w:pPr>
            <w:r w:rsidRPr="001E099B">
              <w:rPr>
                <w:color w:val="000000"/>
                <w:sz w:val="18"/>
                <w:szCs w:val="18"/>
              </w:rPr>
              <w:t>206207</w:t>
            </w:r>
          </w:p>
        </w:tc>
        <w:tc>
          <w:tcPr>
            <w:tcW w:w="0" w:type="dxa"/>
            <w:noWrap/>
            <w:hideMark/>
          </w:tcPr>
          <w:p w14:paraId="5228989F" w14:textId="77777777" w:rsidR="00307B8C" w:rsidRPr="001E099B" w:rsidRDefault="00307B8C" w:rsidP="00F22530">
            <w:pPr>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1E099B">
              <w:rPr>
                <w:color w:val="000000"/>
                <w:sz w:val="18"/>
                <w:szCs w:val="18"/>
              </w:rPr>
              <w:t>2</w:t>
            </w:r>
          </w:p>
        </w:tc>
        <w:tc>
          <w:tcPr>
            <w:tcW w:w="0" w:type="dxa"/>
            <w:noWrap/>
            <w:hideMark/>
          </w:tcPr>
          <w:p w14:paraId="7A73EA3E" w14:textId="77777777" w:rsidR="00307B8C" w:rsidRPr="001E099B" w:rsidRDefault="00307B8C" w:rsidP="00F22530">
            <w:pPr>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1E099B">
              <w:rPr>
                <w:color w:val="000000"/>
                <w:sz w:val="18"/>
                <w:szCs w:val="18"/>
              </w:rPr>
              <w:t>1</w:t>
            </w:r>
          </w:p>
        </w:tc>
        <w:tc>
          <w:tcPr>
            <w:tcW w:w="0" w:type="dxa"/>
            <w:noWrap/>
            <w:hideMark/>
          </w:tcPr>
          <w:p w14:paraId="4BEE4E99" w14:textId="77777777" w:rsidR="00307B8C" w:rsidRPr="001E099B" w:rsidRDefault="00307B8C" w:rsidP="00F22530">
            <w:pPr>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1E099B">
              <w:rPr>
                <w:color w:val="000000"/>
                <w:sz w:val="18"/>
                <w:szCs w:val="18"/>
              </w:rPr>
              <w:t>0</w:t>
            </w:r>
          </w:p>
        </w:tc>
        <w:tc>
          <w:tcPr>
            <w:tcW w:w="0" w:type="dxa"/>
            <w:noWrap/>
            <w:hideMark/>
          </w:tcPr>
          <w:p w14:paraId="104A2A03" w14:textId="77777777" w:rsidR="00307B8C" w:rsidRPr="001E099B" w:rsidRDefault="00307B8C" w:rsidP="00F22530">
            <w:pPr>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1E099B">
              <w:rPr>
                <w:color w:val="000000"/>
                <w:sz w:val="18"/>
                <w:szCs w:val="18"/>
              </w:rPr>
              <w:t>0</w:t>
            </w:r>
          </w:p>
        </w:tc>
        <w:tc>
          <w:tcPr>
            <w:tcW w:w="0" w:type="dxa"/>
            <w:noWrap/>
            <w:hideMark/>
          </w:tcPr>
          <w:p w14:paraId="083A742F" w14:textId="77777777" w:rsidR="00307B8C" w:rsidRPr="001E099B" w:rsidRDefault="00307B8C" w:rsidP="00F22530">
            <w:pPr>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1E099B">
              <w:rPr>
                <w:color w:val="000000"/>
                <w:sz w:val="18"/>
                <w:szCs w:val="18"/>
              </w:rPr>
              <w:t>11</w:t>
            </w:r>
          </w:p>
        </w:tc>
        <w:tc>
          <w:tcPr>
            <w:tcW w:w="0" w:type="dxa"/>
            <w:noWrap/>
            <w:hideMark/>
          </w:tcPr>
          <w:p w14:paraId="4587E04D" w14:textId="77777777" w:rsidR="00307B8C" w:rsidRPr="001E099B" w:rsidRDefault="00307B8C" w:rsidP="00F22530">
            <w:pPr>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1E099B">
              <w:rPr>
                <w:color w:val="000000"/>
                <w:sz w:val="18"/>
                <w:szCs w:val="18"/>
              </w:rPr>
              <w:t>0</w:t>
            </w:r>
          </w:p>
        </w:tc>
        <w:tc>
          <w:tcPr>
            <w:tcW w:w="0" w:type="dxa"/>
            <w:noWrap/>
            <w:hideMark/>
          </w:tcPr>
          <w:p w14:paraId="08B4D0C7" w14:textId="77777777" w:rsidR="00307B8C" w:rsidRPr="001E099B" w:rsidRDefault="00307B8C" w:rsidP="00F22530">
            <w:pPr>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1E099B">
              <w:rPr>
                <w:color w:val="000000"/>
                <w:sz w:val="18"/>
                <w:szCs w:val="18"/>
              </w:rPr>
              <w:t>15</w:t>
            </w:r>
          </w:p>
        </w:tc>
      </w:tr>
      <w:tr w:rsidR="00307B8C" w:rsidRPr="00A16E11" w14:paraId="15103F7F" w14:textId="77777777" w:rsidTr="00F22530">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4E186A45" w14:textId="77777777" w:rsidR="00307B8C" w:rsidRPr="001E099B" w:rsidRDefault="00307B8C" w:rsidP="00F22530">
            <w:pPr>
              <w:jc w:val="center"/>
              <w:rPr>
                <w:color w:val="000000"/>
                <w:sz w:val="18"/>
                <w:szCs w:val="18"/>
              </w:rPr>
            </w:pPr>
            <w:r w:rsidRPr="001E099B">
              <w:rPr>
                <w:color w:val="000000"/>
                <w:sz w:val="18"/>
                <w:szCs w:val="18"/>
              </w:rPr>
              <w:t>206208</w:t>
            </w:r>
          </w:p>
        </w:tc>
        <w:tc>
          <w:tcPr>
            <w:tcW w:w="0" w:type="dxa"/>
            <w:noWrap/>
            <w:hideMark/>
          </w:tcPr>
          <w:p w14:paraId="19B1C1BE" w14:textId="77777777" w:rsidR="00307B8C" w:rsidRPr="001E099B" w:rsidRDefault="00307B8C" w:rsidP="00F22530">
            <w:pPr>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sidRPr="001E099B">
              <w:rPr>
                <w:color w:val="000000"/>
                <w:sz w:val="18"/>
                <w:szCs w:val="18"/>
              </w:rPr>
              <w:t>7</w:t>
            </w:r>
          </w:p>
        </w:tc>
        <w:tc>
          <w:tcPr>
            <w:tcW w:w="0" w:type="dxa"/>
            <w:noWrap/>
            <w:hideMark/>
          </w:tcPr>
          <w:p w14:paraId="53626659" w14:textId="77777777" w:rsidR="00307B8C" w:rsidRPr="001E099B" w:rsidRDefault="00307B8C" w:rsidP="00F22530">
            <w:pPr>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sidRPr="001E099B">
              <w:rPr>
                <w:color w:val="000000"/>
                <w:sz w:val="18"/>
                <w:szCs w:val="18"/>
              </w:rPr>
              <w:t>0</w:t>
            </w:r>
          </w:p>
        </w:tc>
        <w:tc>
          <w:tcPr>
            <w:tcW w:w="0" w:type="dxa"/>
            <w:noWrap/>
            <w:hideMark/>
          </w:tcPr>
          <w:p w14:paraId="00FD3363" w14:textId="77777777" w:rsidR="00307B8C" w:rsidRPr="001E099B" w:rsidRDefault="00307B8C" w:rsidP="00F22530">
            <w:pPr>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sidRPr="001E099B">
              <w:rPr>
                <w:color w:val="000000"/>
                <w:sz w:val="18"/>
                <w:szCs w:val="18"/>
              </w:rPr>
              <w:t>0</w:t>
            </w:r>
          </w:p>
        </w:tc>
        <w:tc>
          <w:tcPr>
            <w:tcW w:w="0" w:type="dxa"/>
            <w:noWrap/>
            <w:hideMark/>
          </w:tcPr>
          <w:p w14:paraId="0CA90248" w14:textId="77777777" w:rsidR="00307B8C" w:rsidRPr="001E099B" w:rsidRDefault="00307B8C" w:rsidP="00F22530">
            <w:pPr>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sidRPr="001E099B">
              <w:rPr>
                <w:color w:val="000000"/>
                <w:sz w:val="18"/>
                <w:szCs w:val="18"/>
              </w:rPr>
              <w:t>0</w:t>
            </w:r>
          </w:p>
        </w:tc>
        <w:tc>
          <w:tcPr>
            <w:tcW w:w="0" w:type="dxa"/>
            <w:noWrap/>
            <w:hideMark/>
          </w:tcPr>
          <w:p w14:paraId="4AC9492B" w14:textId="77777777" w:rsidR="00307B8C" w:rsidRPr="001E099B" w:rsidRDefault="00307B8C" w:rsidP="00F22530">
            <w:pPr>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sidRPr="001E099B">
              <w:rPr>
                <w:color w:val="000000"/>
                <w:sz w:val="18"/>
                <w:szCs w:val="18"/>
              </w:rPr>
              <w:t>0</w:t>
            </w:r>
          </w:p>
        </w:tc>
        <w:tc>
          <w:tcPr>
            <w:tcW w:w="0" w:type="dxa"/>
            <w:noWrap/>
            <w:hideMark/>
          </w:tcPr>
          <w:p w14:paraId="2708C0C4" w14:textId="77777777" w:rsidR="00307B8C" w:rsidRPr="001E099B" w:rsidRDefault="00307B8C" w:rsidP="00F22530">
            <w:pPr>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sidRPr="001E099B">
              <w:rPr>
                <w:color w:val="000000"/>
                <w:sz w:val="18"/>
                <w:szCs w:val="18"/>
              </w:rPr>
              <w:t>0</w:t>
            </w:r>
          </w:p>
        </w:tc>
        <w:tc>
          <w:tcPr>
            <w:tcW w:w="0" w:type="dxa"/>
            <w:noWrap/>
            <w:hideMark/>
          </w:tcPr>
          <w:p w14:paraId="15D7DB99" w14:textId="77777777" w:rsidR="00307B8C" w:rsidRPr="001E099B" w:rsidRDefault="00307B8C" w:rsidP="00F22530">
            <w:pPr>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sidRPr="001E099B">
              <w:rPr>
                <w:color w:val="000000"/>
                <w:sz w:val="18"/>
                <w:szCs w:val="18"/>
              </w:rPr>
              <w:t>33</w:t>
            </w:r>
          </w:p>
        </w:tc>
      </w:tr>
      <w:tr w:rsidR="00307B8C" w:rsidRPr="00A16E11" w14:paraId="4F98A7D3" w14:textId="77777777" w:rsidTr="00F22530">
        <w:trPr>
          <w:trHeight w:val="29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2B60A67B" w14:textId="77777777" w:rsidR="00307B8C" w:rsidRPr="001E099B" w:rsidRDefault="00307B8C" w:rsidP="00F22530">
            <w:pPr>
              <w:jc w:val="center"/>
              <w:rPr>
                <w:color w:val="000000"/>
                <w:sz w:val="18"/>
                <w:szCs w:val="18"/>
              </w:rPr>
            </w:pPr>
            <w:r w:rsidRPr="001E099B">
              <w:rPr>
                <w:color w:val="000000"/>
                <w:sz w:val="18"/>
                <w:szCs w:val="18"/>
              </w:rPr>
              <w:t>206209</w:t>
            </w:r>
          </w:p>
        </w:tc>
        <w:tc>
          <w:tcPr>
            <w:tcW w:w="0" w:type="dxa"/>
            <w:noWrap/>
            <w:hideMark/>
          </w:tcPr>
          <w:p w14:paraId="35DF9121" w14:textId="77777777" w:rsidR="00307B8C" w:rsidRPr="001E099B" w:rsidRDefault="00307B8C" w:rsidP="00F22530">
            <w:pPr>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1E099B">
              <w:rPr>
                <w:color w:val="000000"/>
                <w:sz w:val="18"/>
                <w:szCs w:val="18"/>
              </w:rPr>
              <w:t>0</w:t>
            </w:r>
          </w:p>
        </w:tc>
        <w:tc>
          <w:tcPr>
            <w:tcW w:w="0" w:type="dxa"/>
            <w:noWrap/>
            <w:hideMark/>
          </w:tcPr>
          <w:p w14:paraId="5CCF6DA9" w14:textId="77777777" w:rsidR="00307B8C" w:rsidRPr="001E099B" w:rsidRDefault="00307B8C" w:rsidP="00F22530">
            <w:pPr>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1E099B">
              <w:rPr>
                <w:color w:val="000000"/>
                <w:sz w:val="18"/>
                <w:szCs w:val="18"/>
              </w:rPr>
              <w:t>0</w:t>
            </w:r>
          </w:p>
        </w:tc>
        <w:tc>
          <w:tcPr>
            <w:tcW w:w="0" w:type="dxa"/>
            <w:noWrap/>
            <w:hideMark/>
          </w:tcPr>
          <w:p w14:paraId="1CAEE1F6" w14:textId="77777777" w:rsidR="00307B8C" w:rsidRPr="001E099B" w:rsidRDefault="00307B8C" w:rsidP="00F22530">
            <w:pPr>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1E099B">
              <w:rPr>
                <w:color w:val="000000"/>
                <w:sz w:val="18"/>
                <w:szCs w:val="18"/>
              </w:rPr>
              <w:t>1</w:t>
            </w:r>
          </w:p>
        </w:tc>
        <w:tc>
          <w:tcPr>
            <w:tcW w:w="0" w:type="dxa"/>
            <w:noWrap/>
            <w:hideMark/>
          </w:tcPr>
          <w:p w14:paraId="7C1F4D9D" w14:textId="77777777" w:rsidR="00307B8C" w:rsidRPr="001E099B" w:rsidRDefault="00307B8C" w:rsidP="00F22530">
            <w:pPr>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1E099B">
              <w:rPr>
                <w:color w:val="000000"/>
                <w:sz w:val="18"/>
                <w:szCs w:val="18"/>
              </w:rPr>
              <w:t>0</w:t>
            </w:r>
          </w:p>
        </w:tc>
        <w:tc>
          <w:tcPr>
            <w:tcW w:w="0" w:type="dxa"/>
            <w:noWrap/>
            <w:hideMark/>
          </w:tcPr>
          <w:p w14:paraId="57F18987" w14:textId="77777777" w:rsidR="00307B8C" w:rsidRPr="001E099B" w:rsidRDefault="00307B8C" w:rsidP="00F22530">
            <w:pPr>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1E099B">
              <w:rPr>
                <w:color w:val="000000"/>
                <w:sz w:val="18"/>
                <w:szCs w:val="18"/>
              </w:rPr>
              <w:t>0</w:t>
            </w:r>
          </w:p>
        </w:tc>
        <w:tc>
          <w:tcPr>
            <w:tcW w:w="0" w:type="dxa"/>
            <w:noWrap/>
            <w:hideMark/>
          </w:tcPr>
          <w:p w14:paraId="6835E5DE" w14:textId="77777777" w:rsidR="00307B8C" w:rsidRPr="001E099B" w:rsidRDefault="00307B8C" w:rsidP="00F22530">
            <w:pPr>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1E099B">
              <w:rPr>
                <w:color w:val="000000"/>
                <w:sz w:val="18"/>
                <w:szCs w:val="18"/>
              </w:rPr>
              <w:t>0</w:t>
            </w:r>
          </w:p>
        </w:tc>
        <w:tc>
          <w:tcPr>
            <w:tcW w:w="0" w:type="dxa"/>
            <w:noWrap/>
            <w:hideMark/>
          </w:tcPr>
          <w:p w14:paraId="76C07014" w14:textId="77777777" w:rsidR="00307B8C" w:rsidRPr="001E099B" w:rsidRDefault="00307B8C" w:rsidP="00F22530">
            <w:pPr>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1E099B">
              <w:rPr>
                <w:color w:val="000000"/>
                <w:sz w:val="18"/>
                <w:szCs w:val="18"/>
              </w:rPr>
              <w:t>3</w:t>
            </w:r>
          </w:p>
        </w:tc>
      </w:tr>
    </w:tbl>
    <w:p w14:paraId="2E6B2D88" w14:textId="77777777" w:rsidR="00307B8C" w:rsidRDefault="00307B8C" w:rsidP="00307B8C">
      <w:pPr>
        <w:rPr>
          <w:sz w:val="20"/>
        </w:rPr>
      </w:pPr>
    </w:p>
    <w:p w14:paraId="60BE991D" w14:textId="77777777" w:rsidR="00307B8C" w:rsidRPr="000C7247" w:rsidRDefault="00307B8C" w:rsidP="00307B8C">
      <w:pPr>
        <w:pStyle w:val="Heading2"/>
      </w:pPr>
      <w:r w:rsidRPr="000C7247">
        <w:lastRenderedPageBreak/>
        <w:t>Exhibit 4.  Scree Plot.</w:t>
      </w:r>
    </w:p>
    <w:p w14:paraId="0B04DE28" w14:textId="77777777" w:rsidR="00307B8C" w:rsidRDefault="00307B8C" w:rsidP="00307B8C">
      <w:pPr>
        <w:jc w:val="center"/>
        <w:rPr>
          <w:sz w:val="20"/>
        </w:rPr>
      </w:pPr>
      <w:r w:rsidRPr="006C69F8">
        <w:rPr>
          <w:noProof/>
          <w:sz w:val="20"/>
        </w:rPr>
        <w:drawing>
          <wp:inline distT="0" distB="0" distL="0" distR="0" wp14:anchorId="321B7D9B" wp14:editId="63AE6F36">
            <wp:extent cx="4261806" cy="316523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t="3711"/>
                    <a:stretch/>
                  </pic:blipFill>
                  <pic:spPr bwMode="auto">
                    <a:xfrm>
                      <a:off x="0" y="0"/>
                      <a:ext cx="4310479" cy="3201380"/>
                    </a:xfrm>
                    <a:prstGeom prst="rect">
                      <a:avLst/>
                    </a:prstGeom>
                    <a:noFill/>
                    <a:ln>
                      <a:noFill/>
                    </a:ln>
                    <a:extLst>
                      <a:ext uri="{53640926-AAD7-44D8-BBD7-CCE9431645EC}">
                        <a14:shadowObscured xmlns:a14="http://schemas.microsoft.com/office/drawing/2010/main"/>
                      </a:ext>
                    </a:extLst>
                  </pic:spPr>
                </pic:pic>
              </a:graphicData>
            </a:graphic>
          </wp:inline>
        </w:drawing>
      </w:r>
    </w:p>
    <w:p w14:paraId="54CB583B" w14:textId="77777777" w:rsidR="00307B8C" w:rsidRDefault="00307B8C" w:rsidP="00307B8C">
      <w:pPr>
        <w:jc w:val="center"/>
        <w:rPr>
          <w:sz w:val="20"/>
        </w:rPr>
      </w:pPr>
    </w:p>
    <w:p w14:paraId="1804B603" w14:textId="77777777" w:rsidR="00307B8C" w:rsidRDefault="00307B8C" w:rsidP="00307B8C">
      <w:pPr>
        <w:jc w:val="center"/>
        <w:rPr>
          <w:sz w:val="20"/>
        </w:rPr>
      </w:pPr>
    </w:p>
    <w:p w14:paraId="07C75E1F" w14:textId="77777777" w:rsidR="00307B8C" w:rsidRDefault="00307B8C" w:rsidP="00307B8C">
      <w:pPr>
        <w:jc w:val="center"/>
        <w:rPr>
          <w:sz w:val="20"/>
        </w:rPr>
      </w:pPr>
    </w:p>
    <w:p w14:paraId="06727440" w14:textId="77777777" w:rsidR="00307B8C" w:rsidRDefault="00307B8C" w:rsidP="00307B8C">
      <w:pPr>
        <w:jc w:val="center"/>
        <w:rPr>
          <w:sz w:val="20"/>
        </w:rPr>
      </w:pPr>
    </w:p>
    <w:p w14:paraId="6FE27C6F" w14:textId="77777777" w:rsidR="00307B8C" w:rsidRPr="00041CD1" w:rsidRDefault="00307B8C" w:rsidP="00307B8C">
      <w:pPr>
        <w:pStyle w:val="Heading2"/>
      </w:pPr>
      <w:r w:rsidRPr="00041CD1">
        <w:t>Exhibit 5.  Variance Explained by Principal Components.</w:t>
      </w:r>
    </w:p>
    <w:tbl>
      <w:tblPr>
        <w:tblW w:w="3810" w:type="dxa"/>
        <w:jc w:val="center"/>
        <w:tblLook w:val="04A0" w:firstRow="1" w:lastRow="0" w:firstColumn="1" w:lastColumn="0" w:noHBand="0" w:noVBand="1"/>
      </w:tblPr>
      <w:tblGrid>
        <w:gridCol w:w="1294"/>
        <w:gridCol w:w="1107"/>
        <w:gridCol w:w="1409"/>
      </w:tblGrid>
      <w:tr w:rsidR="00307B8C" w:rsidRPr="002C0505" w14:paraId="53FF2C0B" w14:textId="77777777" w:rsidTr="00F22530">
        <w:trPr>
          <w:trHeight w:val="290"/>
          <w:jc w:val="center"/>
        </w:trPr>
        <w:tc>
          <w:tcPr>
            <w:tcW w:w="1294" w:type="dxa"/>
            <w:tcBorders>
              <w:top w:val="single" w:sz="4" w:space="0" w:color="auto"/>
              <w:bottom w:val="double" w:sz="4" w:space="0" w:color="auto"/>
            </w:tcBorders>
            <w:shd w:val="clear" w:color="auto" w:fill="auto"/>
            <w:noWrap/>
            <w:vAlign w:val="center"/>
            <w:hideMark/>
          </w:tcPr>
          <w:p w14:paraId="5ECCAF93" w14:textId="77777777" w:rsidR="00307B8C" w:rsidRPr="00656E14" w:rsidRDefault="00307B8C" w:rsidP="00F22530">
            <w:pPr>
              <w:jc w:val="center"/>
              <w:rPr>
                <w:b/>
                <w:bCs/>
                <w:sz w:val="20"/>
              </w:rPr>
            </w:pPr>
            <w:r w:rsidRPr="00656E14">
              <w:rPr>
                <w:b/>
                <w:bCs/>
                <w:sz w:val="20"/>
              </w:rPr>
              <w:t>Principal</w:t>
            </w:r>
          </w:p>
          <w:p w14:paraId="6D7880FA" w14:textId="77777777" w:rsidR="00307B8C" w:rsidRPr="002C0505" w:rsidRDefault="00307B8C" w:rsidP="00F22530">
            <w:pPr>
              <w:jc w:val="center"/>
              <w:rPr>
                <w:sz w:val="20"/>
              </w:rPr>
            </w:pPr>
            <w:r w:rsidRPr="00656E14">
              <w:rPr>
                <w:b/>
                <w:bCs/>
                <w:sz w:val="20"/>
              </w:rPr>
              <w:t>Components</w:t>
            </w:r>
          </w:p>
        </w:tc>
        <w:tc>
          <w:tcPr>
            <w:tcW w:w="1107" w:type="dxa"/>
            <w:tcBorders>
              <w:top w:val="single" w:sz="4" w:space="0" w:color="auto"/>
              <w:bottom w:val="double" w:sz="4" w:space="0" w:color="auto"/>
            </w:tcBorders>
            <w:shd w:val="clear" w:color="auto" w:fill="auto"/>
            <w:noWrap/>
            <w:vAlign w:val="center"/>
            <w:hideMark/>
          </w:tcPr>
          <w:p w14:paraId="42F8EA36" w14:textId="77777777" w:rsidR="00307B8C" w:rsidRPr="002C0505" w:rsidRDefault="00307B8C" w:rsidP="00F22530">
            <w:pPr>
              <w:jc w:val="center"/>
              <w:rPr>
                <w:b/>
                <w:bCs/>
                <w:color w:val="000000"/>
                <w:sz w:val="20"/>
              </w:rPr>
            </w:pPr>
            <w:r w:rsidRPr="002C0505">
              <w:rPr>
                <w:b/>
                <w:bCs/>
                <w:color w:val="000000"/>
                <w:sz w:val="20"/>
              </w:rPr>
              <w:t>Variance</w:t>
            </w:r>
          </w:p>
        </w:tc>
        <w:tc>
          <w:tcPr>
            <w:tcW w:w="1409" w:type="dxa"/>
            <w:tcBorders>
              <w:top w:val="single" w:sz="4" w:space="0" w:color="auto"/>
              <w:bottom w:val="double" w:sz="4" w:space="0" w:color="auto"/>
            </w:tcBorders>
            <w:shd w:val="clear" w:color="auto" w:fill="auto"/>
            <w:noWrap/>
            <w:vAlign w:val="center"/>
            <w:hideMark/>
          </w:tcPr>
          <w:p w14:paraId="623DE8F7" w14:textId="77777777" w:rsidR="00307B8C" w:rsidRDefault="00307B8C" w:rsidP="00F22530">
            <w:pPr>
              <w:jc w:val="center"/>
              <w:rPr>
                <w:b/>
                <w:bCs/>
                <w:color w:val="000000"/>
                <w:sz w:val="20"/>
              </w:rPr>
            </w:pPr>
            <w:r w:rsidRPr="002C0505">
              <w:rPr>
                <w:b/>
                <w:bCs/>
                <w:color w:val="000000"/>
                <w:sz w:val="20"/>
              </w:rPr>
              <w:t>Cumulative</w:t>
            </w:r>
          </w:p>
          <w:p w14:paraId="7C1F3347" w14:textId="77777777" w:rsidR="00307B8C" w:rsidRPr="002C0505" w:rsidRDefault="00307B8C" w:rsidP="00F22530">
            <w:pPr>
              <w:jc w:val="center"/>
              <w:rPr>
                <w:b/>
                <w:bCs/>
                <w:color w:val="000000"/>
                <w:sz w:val="20"/>
              </w:rPr>
            </w:pPr>
            <w:r w:rsidRPr="002C0505">
              <w:rPr>
                <w:b/>
                <w:bCs/>
                <w:color w:val="000000"/>
                <w:sz w:val="20"/>
              </w:rPr>
              <w:t>Variance</w:t>
            </w:r>
          </w:p>
        </w:tc>
      </w:tr>
      <w:tr w:rsidR="00307B8C" w:rsidRPr="002C0505" w14:paraId="056B1941" w14:textId="77777777" w:rsidTr="00F22530">
        <w:trPr>
          <w:trHeight w:val="290"/>
          <w:jc w:val="center"/>
        </w:trPr>
        <w:tc>
          <w:tcPr>
            <w:tcW w:w="1294" w:type="dxa"/>
            <w:tcBorders>
              <w:top w:val="double" w:sz="4" w:space="0" w:color="auto"/>
              <w:bottom w:val="single" w:sz="4" w:space="0" w:color="auto"/>
            </w:tcBorders>
            <w:shd w:val="clear" w:color="auto" w:fill="auto"/>
            <w:noWrap/>
            <w:vAlign w:val="center"/>
            <w:hideMark/>
          </w:tcPr>
          <w:p w14:paraId="7F498892" w14:textId="77777777" w:rsidR="00307B8C" w:rsidRPr="00656E14" w:rsidRDefault="00307B8C" w:rsidP="00F22530">
            <w:pPr>
              <w:jc w:val="center"/>
              <w:rPr>
                <w:b/>
                <w:bCs/>
                <w:color w:val="000000"/>
                <w:sz w:val="20"/>
              </w:rPr>
            </w:pPr>
            <w:r w:rsidRPr="00656E14">
              <w:rPr>
                <w:b/>
                <w:bCs/>
                <w:color w:val="000000"/>
                <w:sz w:val="20"/>
              </w:rPr>
              <w:t>PC</w:t>
            </w:r>
            <w:r w:rsidRPr="00656E14">
              <w:rPr>
                <w:b/>
                <w:bCs/>
                <w:color w:val="000000"/>
                <w:sz w:val="20"/>
                <w:vertAlign w:val="subscript"/>
              </w:rPr>
              <w:t>1</w:t>
            </w:r>
          </w:p>
        </w:tc>
        <w:tc>
          <w:tcPr>
            <w:tcW w:w="1107" w:type="dxa"/>
            <w:tcBorders>
              <w:top w:val="double" w:sz="4" w:space="0" w:color="auto"/>
              <w:bottom w:val="single" w:sz="4" w:space="0" w:color="auto"/>
            </w:tcBorders>
            <w:shd w:val="clear" w:color="auto" w:fill="auto"/>
            <w:noWrap/>
            <w:vAlign w:val="center"/>
            <w:hideMark/>
          </w:tcPr>
          <w:p w14:paraId="43093C6E" w14:textId="77777777" w:rsidR="00307B8C" w:rsidRPr="002C0505" w:rsidRDefault="00307B8C" w:rsidP="00F22530">
            <w:pPr>
              <w:jc w:val="center"/>
              <w:rPr>
                <w:color w:val="000000"/>
                <w:sz w:val="20"/>
              </w:rPr>
            </w:pPr>
            <w:r w:rsidRPr="002C0505">
              <w:rPr>
                <w:color w:val="000000"/>
                <w:sz w:val="20"/>
              </w:rPr>
              <w:t>48.24</w:t>
            </w:r>
          </w:p>
        </w:tc>
        <w:tc>
          <w:tcPr>
            <w:tcW w:w="1409" w:type="dxa"/>
            <w:tcBorders>
              <w:top w:val="double" w:sz="4" w:space="0" w:color="auto"/>
              <w:bottom w:val="single" w:sz="4" w:space="0" w:color="auto"/>
            </w:tcBorders>
            <w:shd w:val="clear" w:color="auto" w:fill="auto"/>
            <w:noWrap/>
            <w:vAlign w:val="center"/>
            <w:hideMark/>
          </w:tcPr>
          <w:p w14:paraId="5460174F" w14:textId="77777777" w:rsidR="00307B8C" w:rsidRPr="002C0505" w:rsidRDefault="00307B8C" w:rsidP="00F22530">
            <w:pPr>
              <w:jc w:val="center"/>
              <w:rPr>
                <w:color w:val="000000"/>
                <w:sz w:val="20"/>
              </w:rPr>
            </w:pPr>
            <w:r w:rsidRPr="002C0505">
              <w:rPr>
                <w:color w:val="000000"/>
                <w:sz w:val="20"/>
              </w:rPr>
              <w:t>48.24</w:t>
            </w:r>
          </w:p>
        </w:tc>
      </w:tr>
      <w:tr w:rsidR="00307B8C" w:rsidRPr="002C0505" w14:paraId="019734E4" w14:textId="77777777" w:rsidTr="00F22530">
        <w:trPr>
          <w:trHeight w:val="290"/>
          <w:jc w:val="center"/>
        </w:trPr>
        <w:tc>
          <w:tcPr>
            <w:tcW w:w="1294" w:type="dxa"/>
            <w:tcBorders>
              <w:top w:val="single" w:sz="4" w:space="0" w:color="auto"/>
              <w:bottom w:val="single" w:sz="4" w:space="0" w:color="auto"/>
            </w:tcBorders>
            <w:shd w:val="clear" w:color="auto" w:fill="auto"/>
            <w:noWrap/>
            <w:vAlign w:val="center"/>
            <w:hideMark/>
          </w:tcPr>
          <w:p w14:paraId="78B48723" w14:textId="77777777" w:rsidR="00307B8C" w:rsidRPr="00656E14" w:rsidRDefault="00307B8C" w:rsidP="00F22530">
            <w:pPr>
              <w:jc w:val="center"/>
              <w:rPr>
                <w:b/>
                <w:bCs/>
                <w:color w:val="000000"/>
                <w:sz w:val="20"/>
              </w:rPr>
            </w:pPr>
            <w:r w:rsidRPr="00656E14">
              <w:rPr>
                <w:b/>
                <w:bCs/>
                <w:color w:val="000000"/>
                <w:sz w:val="20"/>
              </w:rPr>
              <w:t>PC</w:t>
            </w:r>
            <w:r w:rsidRPr="00656E14">
              <w:rPr>
                <w:b/>
                <w:bCs/>
                <w:color w:val="000000"/>
                <w:sz w:val="20"/>
                <w:vertAlign w:val="subscript"/>
              </w:rPr>
              <w:t>2</w:t>
            </w:r>
          </w:p>
        </w:tc>
        <w:tc>
          <w:tcPr>
            <w:tcW w:w="1107" w:type="dxa"/>
            <w:tcBorders>
              <w:top w:val="single" w:sz="4" w:space="0" w:color="auto"/>
              <w:bottom w:val="single" w:sz="4" w:space="0" w:color="auto"/>
            </w:tcBorders>
            <w:shd w:val="clear" w:color="auto" w:fill="auto"/>
            <w:noWrap/>
            <w:vAlign w:val="center"/>
            <w:hideMark/>
          </w:tcPr>
          <w:p w14:paraId="40B13038" w14:textId="77777777" w:rsidR="00307B8C" w:rsidRPr="002C0505" w:rsidRDefault="00307B8C" w:rsidP="00F22530">
            <w:pPr>
              <w:jc w:val="center"/>
              <w:rPr>
                <w:color w:val="000000"/>
                <w:sz w:val="20"/>
              </w:rPr>
            </w:pPr>
            <w:r w:rsidRPr="002C0505">
              <w:rPr>
                <w:color w:val="000000"/>
                <w:sz w:val="20"/>
              </w:rPr>
              <w:t>9.59</w:t>
            </w:r>
          </w:p>
        </w:tc>
        <w:tc>
          <w:tcPr>
            <w:tcW w:w="1409" w:type="dxa"/>
            <w:tcBorders>
              <w:top w:val="single" w:sz="4" w:space="0" w:color="auto"/>
              <w:bottom w:val="single" w:sz="4" w:space="0" w:color="auto"/>
            </w:tcBorders>
            <w:shd w:val="clear" w:color="auto" w:fill="auto"/>
            <w:noWrap/>
            <w:vAlign w:val="center"/>
            <w:hideMark/>
          </w:tcPr>
          <w:p w14:paraId="68939A66" w14:textId="77777777" w:rsidR="00307B8C" w:rsidRPr="002C0505" w:rsidRDefault="00307B8C" w:rsidP="00F22530">
            <w:pPr>
              <w:jc w:val="center"/>
              <w:rPr>
                <w:color w:val="000000"/>
                <w:sz w:val="20"/>
              </w:rPr>
            </w:pPr>
            <w:r w:rsidRPr="002C0505">
              <w:rPr>
                <w:color w:val="000000"/>
                <w:sz w:val="20"/>
              </w:rPr>
              <w:t>57.82</w:t>
            </w:r>
          </w:p>
        </w:tc>
      </w:tr>
      <w:tr w:rsidR="00307B8C" w:rsidRPr="002C0505" w14:paraId="4D34F75D" w14:textId="77777777" w:rsidTr="00F22530">
        <w:trPr>
          <w:trHeight w:val="290"/>
          <w:jc w:val="center"/>
        </w:trPr>
        <w:tc>
          <w:tcPr>
            <w:tcW w:w="1294" w:type="dxa"/>
            <w:tcBorders>
              <w:top w:val="single" w:sz="4" w:space="0" w:color="auto"/>
              <w:bottom w:val="single" w:sz="4" w:space="0" w:color="auto"/>
            </w:tcBorders>
            <w:shd w:val="clear" w:color="auto" w:fill="auto"/>
            <w:noWrap/>
            <w:vAlign w:val="center"/>
            <w:hideMark/>
          </w:tcPr>
          <w:p w14:paraId="20D4CFA5" w14:textId="77777777" w:rsidR="00307B8C" w:rsidRPr="00656E14" w:rsidRDefault="00307B8C" w:rsidP="00F22530">
            <w:pPr>
              <w:jc w:val="center"/>
              <w:rPr>
                <w:b/>
                <w:bCs/>
                <w:color w:val="000000"/>
                <w:sz w:val="20"/>
              </w:rPr>
            </w:pPr>
            <w:r w:rsidRPr="00656E14">
              <w:rPr>
                <w:b/>
                <w:bCs/>
                <w:color w:val="000000"/>
                <w:sz w:val="20"/>
              </w:rPr>
              <w:t>PC</w:t>
            </w:r>
            <w:r w:rsidRPr="00656E14">
              <w:rPr>
                <w:b/>
                <w:bCs/>
                <w:color w:val="000000"/>
                <w:sz w:val="20"/>
                <w:vertAlign w:val="subscript"/>
              </w:rPr>
              <w:t>3</w:t>
            </w:r>
          </w:p>
        </w:tc>
        <w:tc>
          <w:tcPr>
            <w:tcW w:w="1107" w:type="dxa"/>
            <w:tcBorders>
              <w:top w:val="single" w:sz="4" w:space="0" w:color="auto"/>
              <w:bottom w:val="single" w:sz="4" w:space="0" w:color="auto"/>
            </w:tcBorders>
            <w:shd w:val="clear" w:color="auto" w:fill="auto"/>
            <w:noWrap/>
            <w:vAlign w:val="center"/>
            <w:hideMark/>
          </w:tcPr>
          <w:p w14:paraId="1F2EA4FE" w14:textId="77777777" w:rsidR="00307B8C" w:rsidRPr="002C0505" w:rsidRDefault="00307B8C" w:rsidP="00F22530">
            <w:pPr>
              <w:jc w:val="center"/>
              <w:rPr>
                <w:color w:val="000000"/>
                <w:sz w:val="20"/>
              </w:rPr>
            </w:pPr>
            <w:r w:rsidRPr="002C0505">
              <w:rPr>
                <w:color w:val="000000"/>
                <w:sz w:val="20"/>
              </w:rPr>
              <w:t>5.19</w:t>
            </w:r>
          </w:p>
        </w:tc>
        <w:tc>
          <w:tcPr>
            <w:tcW w:w="1409" w:type="dxa"/>
            <w:tcBorders>
              <w:top w:val="single" w:sz="4" w:space="0" w:color="auto"/>
              <w:bottom w:val="single" w:sz="4" w:space="0" w:color="auto"/>
            </w:tcBorders>
            <w:shd w:val="clear" w:color="auto" w:fill="auto"/>
            <w:noWrap/>
            <w:vAlign w:val="center"/>
            <w:hideMark/>
          </w:tcPr>
          <w:p w14:paraId="5B7C5E27" w14:textId="77777777" w:rsidR="00307B8C" w:rsidRPr="002C0505" w:rsidRDefault="00307B8C" w:rsidP="00F22530">
            <w:pPr>
              <w:jc w:val="center"/>
              <w:rPr>
                <w:color w:val="000000"/>
                <w:sz w:val="20"/>
              </w:rPr>
            </w:pPr>
            <w:r w:rsidRPr="002C0505">
              <w:rPr>
                <w:color w:val="000000"/>
                <w:sz w:val="20"/>
              </w:rPr>
              <w:t>63.01</w:t>
            </w:r>
          </w:p>
        </w:tc>
      </w:tr>
      <w:tr w:rsidR="00307B8C" w:rsidRPr="002C0505" w14:paraId="30EB6228" w14:textId="77777777" w:rsidTr="00F22530">
        <w:trPr>
          <w:trHeight w:val="290"/>
          <w:jc w:val="center"/>
        </w:trPr>
        <w:tc>
          <w:tcPr>
            <w:tcW w:w="1294" w:type="dxa"/>
            <w:tcBorders>
              <w:top w:val="single" w:sz="4" w:space="0" w:color="auto"/>
              <w:bottom w:val="single" w:sz="4" w:space="0" w:color="auto"/>
            </w:tcBorders>
            <w:shd w:val="clear" w:color="auto" w:fill="auto"/>
            <w:noWrap/>
            <w:vAlign w:val="center"/>
            <w:hideMark/>
          </w:tcPr>
          <w:p w14:paraId="0402903E" w14:textId="77777777" w:rsidR="00307B8C" w:rsidRPr="00656E14" w:rsidRDefault="00307B8C" w:rsidP="00F22530">
            <w:pPr>
              <w:jc w:val="center"/>
              <w:rPr>
                <w:b/>
                <w:bCs/>
                <w:color w:val="000000"/>
                <w:sz w:val="20"/>
              </w:rPr>
            </w:pPr>
            <w:r w:rsidRPr="00656E14">
              <w:rPr>
                <w:b/>
                <w:bCs/>
                <w:color w:val="000000"/>
                <w:sz w:val="20"/>
              </w:rPr>
              <w:t>PC</w:t>
            </w:r>
            <w:r w:rsidRPr="00656E14">
              <w:rPr>
                <w:b/>
                <w:bCs/>
                <w:color w:val="000000"/>
                <w:sz w:val="20"/>
                <w:vertAlign w:val="subscript"/>
              </w:rPr>
              <w:t>4</w:t>
            </w:r>
          </w:p>
        </w:tc>
        <w:tc>
          <w:tcPr>
            <w:tcW w:w="1107" w:type="dxa"/>
            <w:tcBorders>
              <w:top w:val="single" w:sz="4" w:space="0" w:color="auto"/>
              <w:bottom w:val="single" w:sz="4" w:space="0" w:color="auto"/>
            </w:tcBorders>
            <w:shd w:val="clear" w:color="auto" w:fill="auto"/>
            <w:noWrap/>
            <w:vAlign w:val="center"/>
            <w:hideMark/>
          </w:tcPr>
          <w:p w14:paraId="71644BC0" w14:textId="77777777" w:rsidR="00307B8C" w:rsidRPr="002C0505" w:rsidRDefault="00307B8C" w:rsidP="00F22530">
            <w:pPr>
              <w:jc w:val="center"/>
              <w:rPr>
                <w:color w:val="000000"/>
                <w:sz w:val="20"/>
              </w:rPr>
            </w:pPr>
            <w:r w:rsidRPr="002C0505">
              <w:rPr>
                <w:color w:val="000000"/>
                <w:sz w:val="20"/>
              </w:rPr>
              <w:t>3.59</w:t>
            </w:r>
          </w:p>
        </w:tc>
        <w:tc>
          <w:tcPr>
            <w:tcW w:w="1409" w:type="dxa"/>
            <w:tcBorders>
              <w:top w:val="single" w:sz="4" w:space="0" w:color="auto"/>
              <w:bottom w:val="single" w:sz="4" w:space="0" w:color="auto"/>
            </w:tcBorders>
            <w:shd w:val="clear" w:color="auto" w:fill="auto"/>
            <w:noWrap/>
            <w:vAlign w:val="center"/>
            <w:hideMark/>
          </w:tcPr>
          <w:p w14:paraId="2FBAEB8E" w14:textId="77777777" w:rsidR="00307B8C" w:rsidRPr="002C0505" w:rsidRDefault="00307B8C" w:rsidP="00F22530">
            <w:pPr>
              <w:jc w:val="center"/>
              <w:rPr>
                <w:color w:val="000000"/>
                <w:sz w:val="20"/>
              </w:rPr>
            </w:pPr>
            <w:r w:rsidRPr="002C0505">
              <w:rPr>
                <w:color w:val="000000"/>
                <w:sz w:val="20"/>
              </w:rPr>
              <w:t>66.60</w:t>
            </w:r>
          </w:p>
        </w:tc>
      </w:tr>
      <w:tr w:rsidR="00307B8C" w:rsidRPr="002C0505" w14:paraId="5790219C" w14:textId="77777777" w:rsidTr="00F22530">
        <w:trPr>
          <w:trHeight w:val="290"/>
          <w:jc w:val="center"/>
        </w:trPr>
        <w:tc>
          <w:tcPr>
            <w:tcW w:w="1294" w:type="dxa"/>
            <w:tcBorders>
              <w:top w:val="single" w:sz="4" w:space="0" w:color="auto"/>
              <w:bottom w:val="single" w:sz="4" w:space="0" w:color="auto"/>
            </w:tcBorders>
            <w:shd w:val="clear" w:color="auto" w:fill="auto"/>
            <w:noWrap/>
            <w:vAlign w:val="center"/>
            <w:hideMark/>
          </w:tcPr>
          <w:p w14:paraId="51215B84" w14:textId="77777777" w:rsidR="00307B8C" w:rsidRPr="00656E14" w:rsidRDefault="00307B8C" w:rsidP="00F22530">
            <w:pPr>
              <w:jc w:val="center"/>
              <w:rPr>
                <w:b/>
                <w:bCs/>
                <w:color w:val="000000"/>
                <w:sz w:val="20"/>
              </w:rPr>
            </w:pPr>
            <w:r w:rsidRPr="00656E14">
              <w:rPr>
                <w:b/>
                <w:bCs/>
                <w:color w:val="000000"/>
                <w:sz w:val="20"/>
              </w:rPr>
              <w:t>PC</w:t>
            </w:r>
            <w:r w:rsidRPr="00656E14">
              <w:rPr>
                <w:b/>
                <w:bCs/>
                <w:color w:val="000000"/>
                <w:sz w:val="20"/>
                <w:vertAlign w:val="subscript"/>
              </w:rPr>
              <w:t>5</w:t>
            </w:r>
          </w:p>
        </w:tc>
        <w:tc>
          <w:tcPr>
            <w:tcW w:w="1107" w:type="dxa"/>
            <w:tcBorders>
              <w:top w:val="single" w:sz="4" w:space="0" w:color="auto"/>
              <w:bottom w:val="single" w:sz="4" w:space="0" w:color="auto"/>
            </w:tcBorders>
            <w:shd w:val="clear" w:color="auto" w:fill="auto"/>
            <w:noWrap/>
            <w:vAlign w:val="center"/>
            <w:hideMark/>
          </w:tcPr>
          <w:p w14:paraId="07C0BFA2" w14:textId="77777777" w:rsidR="00307B8C" w:rsidRPr="002C0505" w:rsidRDefault="00307B8C" w:rsidP="00F22530">
            <w:pPr>
              <w:jc w:val="center"/>
              <w:rPr>
                <w:color w:val="000000"/>
                <w:sz w:val="20"/>
              </w:rPr>
            </w:pPr>
            <w:r w:rsidRPr="002C0505">
              <w:rPr>
                <w:color w:val="000000"/>
                <w:sz w:val="20"/>
              </w:rPr>
              <w:t>2.93</w:t>
            </w:r>
          </w:p>
        </w:tc>
        <w:tc>
          <w:tcPr>
            <w:tcW w:w="1409" w:type="dxa"/>
            <w:tcBorders>
              <w:top w:val="single" w:sz="4" w:space="0" w:color="auto"/>
              <w:bottom w:val="single" w:sz="4" w:space="0" w:color="auto"/>
            </w:tcBorders>
            <w:shd w:val="clear" w:color="auto" w:fill="auto"/>
            <w:noWrap/>
            <w:vAlign w:val="center"/>
            <w:hideMark/>
          </w:tcPr>
          <w:p w14:paraId="088453D1" w14:textId="77777777" w:rsidR="00307B8C" w:rsidRPr="002C0505" w:rsidRDefault="00307B8C" w:rsidP="00F22530">
            <w:pPr>
              <w:jc w:val="center"/>
              <w:rPr>
                <w:color w:val="000000"/>
                <w:sz w:val="20"/>
              </w:rPr>
            </w:pPr>
            <w:r w:rsidRPr="002C0505">
              <w:rPr>
                <w:color w:val="000000"/>
                <w:sz w:val="20"/>
              </w:rPr>
              <w:t>69.53</w:t>
            </w:r>
          </w:p>
        </w:tc>
      </w:tr>
      <w:tr w:rsidR="00307B8C" w:rsidRPr="002C0505" w14:paraId="4CCCDAA7" w14:textId="77777777" w:rsidTr="00F22530">
        <w:trPr>
          <w:trHeight w:val="290"/>
          <w:jc w:val="center"/>
        </w:trPr>
        <w:tc>
          <w:tcPr>
            <w:tcW w:w="1294" w:type="dxa"/>
            <w:tcBorders>
              <w:top w:val="single" w:sz="4" w:space="0" w:color="auto"/>
              <w:bottom w:val="double" w:sz="4" w:space="0" w:color="auto"/>
            </w:tcBorders>
            <w:shd w:val="clear" w:color="auto" w:fill="auto"/>
            <w:noWrap/>
            <w:vAlign w:val="center"/>
            <w:hideMark/>
          </w:tcPr>
          <w:p w14:paraId="4F664FB6" w14:textId="77777777" w:rsidR="00307B8C" w:rsidRPr="00656E14" w:rsidRDefault="00307B8C" w:rsidP="00F22530">
            <w:pPr>
              <w:jc w:val="center"/>
              <w:rPr>
                <w:b/>
                <w:bCs/>
                <w:color w:val="000000"/>
                <w:sz w:val="20"/>
              </w:rPr>
            </w:pPr>
            <w:r w:rsidRPr="00656E14">
              <w:rPr>
                <w:b/>
                <w:bCs/>
                <w:color w:val="000000"/>
                <w:sz w:val="20"/>
              </w:rPr>
              <w:t>PC</w:t>
            </w:r>
            <w:r w:rsidRPr="00656E14">
              <w:rPr>
                <w:b/>
                <w:bCs/>
                <w:color w:val="000000"/>
                <w:sz w:val="20"/>
                <w:vertAlign w:val="subscript"/>
              </w:rPr>
              <w:t>6</w:t>
            </w:r>
          </w:p>
        </w:tc>
        <w:tc>
          <w:tcPr>
            <w:tcW w:w="1107" w:type="dxa"/>
            <w:tcBorders>
              <w:top w:val="single" w:sz="4" w:space="0" w:color="auto"/>
              <w:bottom w:val="double" w:sz="4" w:space="0" w:color="auto"/>
            </w:tcBorders>
            <w:shd w:val="clear" w:color="auto" w:fill="auto"/>
            <w:noWrap/>
            <w:vAlign w:val="center"/>
            <w:hideMark/>
          </w:tcPr>
          <w:p w14:paraId="230CE47E" w14:textId="77777777" w:rsidR="00307B8C" w:rsidRPr="002C0505" w:rsidRDefault="00307B8C" w:rsidP="00F22530">
            <w:pPr>
              <w:jc w:val="center"/>
              <w:rPr>
                <w:color w:val="000000"/>
                <w:sz w:val="20"/>
              </w:rPr>
            </w:pPr>
            <w:r w:rsidRPr="002C0505">
              <w:rPr>
                <w:color w:val="000000"/>
                <w:sz w:val="20"/>
              </w:rPr>
              <w:t>2.39</w:t>
            </w:r>
          </w:p>
        </w:tc>
        <w:tc>
          <w:tcPr>
            <w:tcW w:w="1409" w:type="dxa"/>
            <w:tcBorders>
              <w:top w:val="single" w:sz="4" w:space="0" w:color="auto"/>
              <w:bottom w:val="double" w:sz="4" w:space="0" w:color="auto"/>
            </w:tcBorders>
            <w:shd w:val="clear" w:color="auto" w:fill="auto"/>
            <w:noWrap/>
            <w:vAlign w:val="center"/>
            <w:hideMark/>
          </w:tcPr>
          <w:p w14:paraId="40A6746A" w14:textId="77777777" w:rsidR="00307B8C" w:rsidRPr="002C0505" w:rsidRDefault="00307B8C" w:rsidP="00F22530">
            <w:pPr>
              <w:jc w:val="center"/>
              <w:rPr>
                <w:color w:val="000000"/>
                <w:sz w:val="20"/>
              </w:rPr>
            </w:pPr>
            <w:r w:rsidRPr="002C0505">
              <w:rPr>
                <w:color w:val="000000"/>
                <w:sz w:val="20"/>
              </w:rPr>
              <w:t>71.93</w:t>
            </w:r>
          </w:p>
        </w:tc>
      </w:tr>
    </w:tbl>
    <w:p w14:paraId="69ED11D5" w14:textId="77777777" w:rsidR="00307B8C" w:rsidRDefault="00307B8C" w:rsidP="00307B8C">
      <w:pPr>
        <w:jc w:val="both"/>
        <w:rPr>
          <w:sz w:val="20"/>
        </w:rPr>
      </w:pPr>
    </w:p>
    <w:p w14:paraId="46D1F810" w14:textId="77777777" w:rsidR="00307B8C" w:rsidRDefault="00307B8C" w:rsidP="00307B8C">
      <w:pPr>
        <w:jc w:val="both"/>
        <w:rPr>
          <w:sz w:val="20"/>
        </w:rPr>
      </w:pPr>
      <w:r>
        <w:rPr>
          <w:sz w:val="20"/>
        </w:rPr>
        <w:t xml:space="preserve">After determining the number of principal components, Elbow method is used to determine the optimum number of clusters (k) to be used for k-Means clustering </w:t>
      </w:r>
      <w:r>
        <w:rPr>
          <w:sz w:val="20"/>
        </w:rPr>
        <w:fldChar w:fldCharType="begin"/>
      </w:r>
      <w:r>
        <w:rPr>
          <w:sz w:val="20"/>
        </w:rPr>
        <w:instrText xml:space="preserve"> ADDIN EN.CITE &lt;EndNote&gt;&lt;Cite&gt;&lt;Author&gt;Bholowalia&lt;/Author&gt;&lt;Year&gt;2014&lt;/Year&gt;&lt;RecNum&gt;42&lt;/RecNum&gt;&lt;DisplayText&gt;(Bholowalia &amp;amp; Kumar, 2014)&lt;/DisplayText&gt;&lt;record&gt;&lt;rec-number&gt;42&lt;/rec-number&gt;&lt;foreign-keys&gt;&lt;key app="EN" db-id="ssvfz5zx5ps9aiese29pdefsf9xzza0dp00t" timestamp="1591187210"&gt;42&lt;/key&gt;&lt;/foreign-keys&gt;&lt;ref-type name="Journal Article"&gt;17&lt;/ref-type&gt;&lt;contributors&gt;&lt;authors&gt;&lt;author&gt;Bholowalia, Purnima&lt;/author&gt;&lt;author&gt;Kumar, Arvind&lt;/author&gt;&lt;/authors&gt;&lt;/contributors&gt;&lt;titles&gt;&lt;title&gt;EBK-means: A clustering technique based on elbow method and k-means in WSN&lt;/title&gt;&lt;secondary-title&gt;International Journal of Computer Applications&lt;/secondary-title&gt;&lt;/titles&gt;&lt;periodical&gt;&lt;full-title&gt;International Journal of Computer Applications&lt;/full-title&gt;&lt;/periodical&gt;&lt;volume&gt;105&lt;/volume&gt;&lt;number&gt;9&lt;/number&gt;&lt;dates&gt;&lt;year&gt;2014&lt;/year&gt;&lt;/dates&gt;&lt;isbn&gt;0975-8887&lt;/isbn&gt;&lt;urls&gt;&lt;/urls&gt;&lt;/record&gt;&lt;/Cite&gt;&lt;/EndNote&gt;</w:instrText>
      </w:r>
      <w:r>
        <w:rPr>
          <w:sz w:val="20"/>
        </w:rPr>
        <w:fldChar w:fldCharType="separate"/>
      </w:r>
      <w:r>
        <w:rPr>
          <w:noProof/>
          <w:sz w:val="20"/>
        </w:rPr>
        <w:t>(Bholowalia &amp; Kumar, 2014)</w:t>
      </w:r>
      <w:r>
        <w:rPr>
          <w:sz w:val="20"/>
        </w:rPr>
        <w:fldChar w:fldCharType="end"/>
      </w:r>
      <w:r>
        <w:rPr>
          <w:sz w:val="20"/>
        </w:rPr>
        <w:t>. The Elbow plot in Exhibit 6 shows that k is four, which is the elbow point in the Elbow plot, for further analysis. Then, k-Means clustering is used to group customers with similar purchasing behavior. Exhibit 7 shows the plot of the clusters and their centers considering only the two principal components PC</w:t>
      </w:r>
      <w:r>
        <w:rPr>
          <w:sz w:val="20"/>
          <w:vertAlign w:val="subscript"/>
        </w:rPr>
        <w:t>1</w:t>
      </w:r>
      <w:r>
        <w:rPr>
          <w:sz w:val="20"/>
        </w:rPr>
        <w:t xml:space="preserve"> and PC</w:t>
      </w:r>
      <w:r>
        <w:rPr>
          <w:sz w:val="20"/>
          <w:vertAlign w:val="subscript"/>
        </w:rPr>
        <w:t>2</w:t>
      </w:r>
      <w:r>
        <w:rPr>
          <w:sz w:val="20"/>
        </w:rPr>
        <w:t xml:space="preserve">. </w:t>
      </w:r>
    </w:p>
    <w:p w14:paraId="002655EF" w14:textId="77777777" w:rsidR="00307B8C" w:rsidRDefault="00307B8C" w:rsidP="00307B8C">
      <w:pPr>
        <w:jc w:val="both"/>
        <w:rPr>
          <w:sz w:val="20"/>
        </w:rPr>
      </w:pPr>
    </w:p>
    <w:p w14:paraId="59BB5650" w14:textId="77777777" w:rsidR="00307B8C" w:rsidRDefault="00307B8C" w:rsidP="00307B8C">
      <w:pPr>
        <w:jc w:val="both"/>
        <w:rPr>
          <w:sz w:val="20"/>
        </w:rPr>
      </w:pPr>
    </w:p>
    <w:p w14:paraId="02EB2684" w14:textId="77777777" w:rsidR="00307B8C" w:rsidRPr="00D904AB" w:rsidRDefault="00307B8C" w:rsidP="00307B8C">
      <w:pPr>
        <w:pStyle w:val="Heading2"/>
      </w:pPr>
      <w:r w:rsidRPr="00D904AB">
        <w:lastRenderedPageBreak/>
        <w:t>Exhibit 6.  Elbow Method for Optimal k.</w:t>
      </w:r>
    </w:p>
    <w:p w14:paraId="12314396" w14:textId="77777777" w:rsidR="00307B8C" w:rsidRDefault="00307B8C" w:rsidP="00307B8C">
      <w:pPr>
        <w:jc w:val="center"/>
        <w:rPr>
          <w:sz w:val="20"/>
        </w:rPr>
      </w:pPr>
      <w:r w:rsidRPr="0037534C">
        <w:rPr>
          <w:noProof/>
          <w:sz w:val="20"/>
        </w:rPr>
        <w:drawing>
          <wp:inline distT="0" distB="0" distL="0" distR="0" wp14:anchorId="35ED4488" wp14:editId="6A6AEE0B">
            <wp:extent cx="4311747" cy="327481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a:extLst>
                        <a:ext uri="{28A0092B-C50C-407E-A947-70E740481C1C}">
                          <a14:useLocalDpi xmlns:a14="http://schemas.microsoft.com/office/drawing/2010/main" val="0"/>
                        </a:ext>
                      </a:extLst>
                    </a:blip>
                    <a:srcRect t="4966"/>
                    <a:stretch/>
                  </pic:blipFill>
                  <pic:spPr bwMode="auto">
                    <a:xfrm>
                      <a:off x="0" y="0"/>
                      <a:ext cx="4335655" cy="3292978"/>
                    </a:xfrm>
                    <a:prstGeom prst="rect">
                      <a:avLst/>
                    </a:prstGeom>
                    <a:noFill/>
                    <a:ln>
                      <a:noFill/>
                    </a:ln>
                    <a:extLst>
                      <a:ext uri="{53640926-AAD7-44D8-BBD7-CCE9431645EC}">
                        <a14:shadowObscured xmlns:a14="http://schemas.microsoft.com/office/drawing/2010/main"/>
                      </a:ext>
                    </a:extLst>
                  </pic:spPr>
                </pic:pic>
              </a:graphicData>
            </a:graphic>
          </wp:inline>
        </w:drawing>
      </w:r>
    </w:p>
    <w:p w14:paraId="06FA9CBA" w14:textId="77777777" w:rsidR="00307B8C" w:rsidRPr="006A66E2" w:rsidRDefault="00307B8C" w:rsidP="00307B8C">
      <w:pPr>
        <w:ind w:left="-1080" w:firstLine="810"/>
        <w:jc w:val="center"/>
        <w:rPr>
          <w:sz w:val="20"/>
        </w:rPr>
      </w:pPr>
    </w:p>
    <w:p w14:paraId="575B3DC5" w14:textId="77777777" w:rsidR="00307B8C" w:rsidRPr="00F050A9" w:rsidRDefault="00307B8C" w:rsidP="00307B8C">
      <w:pPr>
        <w:pStyle w:val="Heading2"/>
      </w:pPr>
      <w:r w:rsidRPr="00F050A9">
        <w:t>Exhibit 7.  Cluster Assignments and Centroids.</w:t>
      </w:r>
    </w:p>
    <w:p w14:paraId="625DA33A" w14:textId="77777777" w:rsidR="00307B8C" w:rsidRDefault="00307B8C" w:rsidP="00307B8C">
      <w:pPr>
        <w:pStyle w:val="Heading2"/>
      </w:pPr>
      <w:r w:rsidRPr="00910C91">
        <w:rPr>
          <w:noProof/>
        </w:rPr>
        <w:drawing>
          <wp:inline distT="0" distB="0" distL="0" distR="0" wp14:anchorId="233B17A1" wp14:editId="2D064A17">
            <wp:extent cx="4646451" cy="3355145"/>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3845"/>
                    <a:stretch/>
                  </pic:blipFill>
                  <pic:spPr bwMode="auto">
                    <a:xfrm>
                      <a:off x="0" y="0"/>
                      <a:ext cx="4650837" cy="3358312"/>
                    </a:xfrm>
                    <a:prstGeom prst="rect">
                      <a:avLst/>
                    </a:prstGeom>
                    <a:ln>
                      <a:noFill/>
                    </a:ln>
                    <a:extLst>
                      <a:ext uri="{53640926-AAD7-44D8-BBD7-CCE9431645EC}">
                        <a14:shadowObscured xmlns:a14="http://schemas.microsoft.com/office/drawing/2010/main"/>
                      </a:ext>
                    </a:extLst>
                  </pic:spPr>
                </pic:pic>
              </a:graphicData>
            </a:graphic>
          </wp:inline>
        </w:drawing>
      </w:r>
    </w:p>
    <w:p w14:paraId="3D4BE128" w14:textId="77777777" w:rsidR="00307B8C" w:rsidRDefault="00307B8C" w:rsidP="00307B8C">
      <w:pPr>
        <w:ind w:firstLine="360"/>
        <w:rPr>
          <w:sz w:val="20"/>
        </w:rPr>
      </w:pPr>
    </w:p>
    <w:p w14:paraId="23098364" w14:textId="77777777" w:rsidR="00307B8C" w:rsidRDefault="00307B8C" w:rsidP="00307B8C">
      <w:pPr>
        <w:jc w:val="both"/>
        <w:rPr>
          <w:sz w:val="20"/>
        </w:rPr>
      </w:pPr>
      <w:r>
        <w:rPr>
          <w:sz w:val="20"/>
        </w:rPr>
        <w:t>To analyze the purchasing behavior of the customers in each cluster, the average order count (</w:t>
      </w:r>
      <w:r w:rsidRPr="00932728">
        <w:rPr>
          <w:i/>
          <w:iCs/>
          <w:sz w:val="20"/>
        </w:rPr>
        <w:t>OC</w:t>
      </w:r>
      <w:r>
        <w:rPr>
          <w:sz w:val="20"/>
        </w:rPr>
        <w:t>) i.e. the average number of orders in each aisle is calculated. In addition, average reorder frequency (</w:t>
      </w:r>
      <w:r w:rsidRPr="00932728">
        <w:rPr>
          <w:i/>
          <w:iCs/>
          <w:sz w:val="20"/>
        </w:rPr>
        <w:t>RF</w:t>
      </w:r>
      <w:r>
        <w:rPr>
          <w:sz w:val="20"/>
        </w:rPr>
        <w:t xml:space="preserve">) i.e. the average number of days taken by the customer to reorder the products in each aisle, also known as lead time in supply chain analysis </w:t>
      </w:r>
      <w:r>
        <w:rPr>
          <w:sz w:val="20"/>
        </w:rPr>
        <w:fldChar w:fldCharType="begin"/>
      </w:r>
      <w:r>
        <w:rPr>
          <w:sz w:val="20"/>
        </w:rPr>
        <w:instrText xml:space="preserve"> ADDIN EN.CITE &lt;EndNote&gt;&lt;Cite&gt;&lt;Author&gt;Kumar&lt;/Author&gt;&lt;Year&gt;1989&lt;/Year&gt;&lt;RecNum&gt;41&lt;/RecNum&gt;&lt;DisplayText&gt;(Kumar, 1989)&lt;/DisplayText&gt;&lt;record&gt;&lt;rec-number&gt;41&lt;/rec-number&gt;&lt;foreign-keys&gt;&lt;key app="EN" db-id="ssvfz5zx5ps9aiese29pdefsf9xzza0dp00t" timestamp="1591187061"&gt;41&lt;/key&gt;&lt;/foreign-keys&gt;&lt;ref-type name="Journal Article"&gt;17&lt;/ref-type&gt;&lt;contributors&gt;&lt;authors&gt;&lt;author&gt;Kumar, Anurag&lt;/author&gt;&lt;/authors&gt;&lt;/contributors&gt;&lt;titles&gt;&lt;title&gt;Component inventory costs in an assembly problem with uncertain supplier lead-times&lt;/title&gt;&lt;secondary-title&gt;IIE transactions&lt;/secondary-title&gt;&lt;/titles&gt;&lt;periodical&gt;&lt;full-title&gt;IIE transactions&lt;/full-title&gt;&lt;/periodical&gt;&lt;pages&gt;112-121&lt;/pages&gt;&lt;volume&gt;21&lt;/volume&gt;&lt;number&gt;2&lt;/number&gt;&lt;dates&gt;&lt;year&gt;1989&lt;/year&gt;&lt;/dates&gt;&lt;isbn&gt;0740-817X&lt;/isbn&gt;&lt;urls&gt;&lt;/urls&gt;&lt;/record&gt;&lt;/Cite&gt;&lt;/EndNote&gt;</w:instrText>
      </w:r>
      <w:r>
        <w:rPr>
          <w:sz w:val="20"/>
        </w:rPr>
        <w:fldChar w:fldCharType="separate"/>
      </w:r>
      <w:r>
        <w:rPr>
          <w:noProof/>
          <w:sz w:val="20"/>
        </w:rPr>
        <w:t>(Kumar, 1989)</w:t>
      </w:r>
      <w:r>
        <w:rPr>
          <w:sz w:val="20"/>
        </w:rPr>
        <w:fldChar w:fldCharType="end"/>
      </w:r>
      <w:r>
        <w:rPr>
          <w:sz w:val="20"/>
        </w:rPr>
        <w:t xml:space="preserve">, is calculated for each cluster. Exhibit 8 shows the ten aisles with the most </w:t>
      </w:r>
      <w:r w:rsidRPr="00932728">
        <w:rPr>
          <w:i/>
          <w:iCs/>
          <w:sz w:val="20"/>
        </w:rPr>
        <w:t>OC</w:t>
      </w:r>
      <w:r>
        <w:rPr>
          <w:sz w:val="20"/>
        </w:rPr>
        <w:t xml:space="preserve"> for each cluster. In addition, Exhibit 8 also shows the </w:t>
      </w:r>
      <w:r w:rsidRPr="00932728">
        <w:rPr>
          <w:i/>
          <w:iCs/>
          <w:sz w:val="20"/>
        </w:rPr>
        <w:t>RF</w:t>
      </w:r>
      <w:r>
        <w:rPr>
          <w:sz w:val="20"/>
        </w:rPr>
        <w:t xml:space="preserve"> for the corresponding aisle in each cluster.</w:t>
      </w:r>
    </w:p>
    <w:p w14:paraId="3F024E39" w14:textId="77777777" w:rsidR="00307B8C" w:rsidRDefault="00307B8C" w:rsidP="00307B8C">
      <w:pPr>
        <w:ind w:firstLine="360"/>
        <w:jc w:val="both"/>
        <w:rPr>
          <w:sz w:val="20"/>
        </w:rPr>
      </w:pPr>
    </w:p>
    <w:p w14:paraId="567FB1B4" w14:textId="77777777" w:rsidR="00307B8C" w:rsidRPr="008574CB" w:rsidRDefault="00307B8C" w:rsidP="00307B8C">
      <w:pPr>
        <w:pStyle w:val="Heading2"/>
      </w:pPr>
      <w:r w:rsidRPr="0029352A">
        <w:lastRenderedPageBreak/>
        <w:t>Exhibit 8.  Average O</w:t>
      </w:r>
      <w:r w:rsidRPr="00542962">
        <w:t xml:space="preserve">rder Count (OC) and </w:t>
      </w:r>
      <w:r w:rsidRPr="006E4AA0">
        <w:t>R</w:t>
      </w:r>
      <w:r w:rsidRPr="00C17B79">
        <w:t xml:space="preserve">eorder </w:t>
      </w:r>
      <w:r w:rsidRPr="008574CB">
        <w:t>Frequency (RF) in Different Clusters.</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5"/>
        <w:gridCol w:w="540"/>
        <w:gridCol w:w="630"/>
        <w:gridCol w:w="1080"/>
        <w:gridCol w:w="711"/>
        <w:gridCol w:w="549"/>
        <w:gridCol w:w="1056"/>
        <w:gridCol w:w="659"/>
        <w:gridCol w:w="621"/>
        <w:gridCol w:w="1089"/>
        <w:gridCol w:w="630"/>
        <w:gridCol w:w="630"/>
      </w:tblGrid>
      <w:tr w:rsidR="00307B8C" w:rsidRPr="00A859AF" w14:paraId="24E60B8C" w14:textId="77777777" w:rsidTr="00F22530">
        <w:trPr>
          <w:trHeight w:val="290"/>
          <w:jc w:val="center"/>
        </w:trPr>
        <w:tc>
          <w:tcPr>
            <w:tcW w:w="2335" w:type="dxa"/>
            <w:gridSpan w:val="3"/>
            <w:tcBorders>
              <w:top w:val="single" w:sz="4" w:space="0" w:color="auto"/>
              <w:left w:val="nil"/>
              <w:bottom w:val="nil"/>
              <w:right w:val="single" w:sz="4" w:space="0" w:color="auto"/>
            </w:tcBorders>
            <w:shd w:val="clear" w:color="auto" w:fill="auto"/>
            <w:noWrap/>
            <w:vAlign w:val="center"/>
            <w:hideMark/>
          </w:tcPr>
          <w:p w14:paraId="7BD12DCA" w14:textId="77777777" w:rsidR="00307B8C" w:rsidRPr="00932728" w:rsidRDefault="00307B8C" w:rsidP="00F22530">
            <w:pPr>
              <w:jc w:val="center"/>
              <w:rPr>
                <w:b/>
                <w:bCs/>
                <w:color w:val="000000"/>
                <w:sz w:val="18"/>
                <w:szCs w:val="18"/>
              </w:rPr>
            </w:pPr>
            <w:r w:rsidRPr="00932728">
              <w:rPr>
                <w:b/>
                <w:bCs/>
                <w:color w:val="000000"/>
                <w:sz w:val="18"/>
                <w:szCs w:val="18"/>
              </w:rPr>
              <w:t>Cluster 1</w:t>
            </w:r>
          </w:p>
        </w:tc>
        <w:tc>
          <w:tcPr>
            <w:tcW w:w="2340" w:type="dxa"/>
            <w:gridSpan w:val="3"/>
            <w:tcBorders>
              <w:top w:val="single" w:sz="4" w:space="0" w:color="auto"/>
              <w:left w:val="single" w:sz="4" w:space="0" w:color="auto"/>
              <w:bottom w:val="nil"/>
              <w:right w:val="single" w:sz="4" w:space="0" w:color="auto"/>
            </w:tcBorders>
            <w:shd w:val="clear" w:color="auto" w:fill="auto"/>
            <w:noWrap/>
            <w:vAlign w:val="center"/>
            <w:hideMark/>
          </w:tcPr>
          <w:p w14:paraId="22D691B3" w14:textId="77777777" w:rsidR="00307B8C" w:rsidRPr="00932728" w:rsidRDefault="00307B8C" w:rsidP="00F22530">
            <w:pPr>
              <w:jc w:val="center"/>
              <w:rPr>
                <w:b/>
                <w:bCs/>
                <w:color w:val="000000"/>
                <w:sz w:val="18"/>
                <w:szCs w:val="18"/>
              </w:rPr>
            </w:pPr>
            <w:r w:rsidRPr="00932728">
              <w:rPr>
                <w:b/>
                <w:bCs/>
                <w:color w:val="000000"/>
                <w:sz w:val="18"/>
                <w:szCs w:val="18"/>
              </w:rPr>
              <w:t>Cluster 2</w:t>
            </w:r>
          </w:p>
        </w:tc>
        <w:tc>
          <w:tcPr>
            <w:tcW w:w="2336" w:type="dxa"/>
            <w:gridSpan w:val="3"/>
            <w:tcBorders>
              <w:top w:val="single" w:sz="4" w:space="0" w:color="auto"/>
              <w:left w:val="single" w:sz="4" w:space="0" w:color="auto"/>
              <w:bottom w:val="nil"/>
              <w:right w:val="single" w:sz="4" w:space="0" w:color="auto"/>
            </w:tcBorders>
            <w:shd w:val="clear" w:color="auto" w:fill="auto"/>
            <w:noWrap/>
            <w:vAlign w:val="center"/>
            <w:hideMark/>
          </w:tcPr>
          <w:p w14:paraId="1CA0487C" w14:textId="77777777" w:rsidR="00307B8C" w:rsidRPr="00932728" w:rsidRDefault="00307B8C" w:rsidP="00F22530">
            <w:pPr>
              <w:jc w:val="center"/>
              <w:rPr>
                <w:b/>
                <w:bCs/>
                <w:color w:val="000000"/>
                <w:sz w:val="18"/>
                <w:szCs w:val="18"/>
              </w:rPr>
            </w:pPr>
            <w:r w:rsidRPr="00932728">
              <w:rPr>
                <w:b/>
                <w:bCs/>
                <w:color w:val="000000"/>
                <w:sz w:val="18"/>
                <w:szCs w:val="18"/>
              </w:rPr>
              <w:t>Cluster 3</w:t>
            </w:r>
          </w:p>
        </w:tc>
        <w:tc>
          <w:tcPr>
            <w:tcW w:w="2349" w:type="dxa"/>
            <w:gridSpan w:val="3"/>
            <w:tcBorders>
              <w:top w:val="single" w:sz="4" w:space="0" w:color="auto"/>
              <w:left w:val="single" w:sz="4" w:space="0" w:color="auto"/>
              <w:bottom w:val="nil"/>
              <w:right w:val="nil"/>
            </w:tcBorders>
            <w:shd w:val="clear" w:color="auto" w:fill="auto"/>
            <w:noWrap/>
            <w:vAlign w:val="center"/>
            <w:hideMark/>
          </w:tcPr>
          <w:p w14:paraId="4C098953" w14:textId="77777777" w:rsidR="00307B8C" w:rsidRPr="00932728" w:rsidRDefault="00307B8C" w:rsidP="00F22530">
            <w:pPr>
              <w:jc w:val="center"/>
              <w:rPr>
                <w:b/>
                <w:bCs/>
                <w:color w:val="000000"/>
                <w:sz w:val="18"/>
                <w:szCs w:val="18"/>
              </w:rPr>
            </w:pPr>
            <w:r w:rsidRPr="00932728">
              <w:rPr>
                <w:b/>
                <w:bCs/>
                <w:color w:val="000000"/>
                <w:sz w:val="18"/>
                <w:szCs w:val="18"/>
              </w:rPr>
              <w:t>Cluster 4</w:t>
            </w:r>
          </w:p>
        </w:tc>
      </w:tr>
      <w:tr w:rsidR="00307B8C" w:rsidRPr="00A859AF" w14:paraId="10BB9FD6" w14:textId="77777777" w:rsidTr="00F22530">
        <w:trPr>
          <w:trHeight w:val="290"/>
          <w:jc w:val="center"/>
        </w:trPr>
        <w:tc>
          <w:tcPr>
            <w:tcW w:w="1165" w:type="dxa"/>
            <w:tcBorders>
              <w:top w:val="nil"/>
              <w:left w:val="nil"/>
              <w:bottom w:val="double" w:sz="4" w:space="0" w:color="auto"/>
              <w:right w:val="nil"/>
            </w:tcBorders>
            <w:shd w:val="clear" w:color="auto" w:fill="auto"/>
            <w:noWrap/>
            <w:vAlign w:val="center"/>
            <w:hideMark/>
          </w:tcPr>
          <w:p w14:paraId="2855BDE5" w14:textId="77777777" w:rsidR="00307B8C" w:rsidRPr="00932728" w:rsidRDefault="00307B8C" w:rsidP="00F22530">
            <w:pPr>
              <w:jc w:val="center"/>
              <w:rPr>
                <w:i/>
                <w:iCs/>
                <w:color w:val="000000"/>
                <w:sz w:val="18"/>
                <w:szCs w:val="18"/>
              </w:rPr>
            </w:pPr>
            <w:r w:rsidRPr="00932728">
              <w:rPr>
                <w:i/>
                <w:iCs/>
                <w:color w:val="000000"/>
                <w:sz w:val="18"/>
                <w:szCs w:val="18"/>
              </w:rPr>
              <w:t>Aisle</w:t>
            </w:r>
          </w:p>
        </w:tc>
        <w:tc>
          <w:tcPr>
            <w:tcW w:w="540" w:type="dxa"/>
            <w:tcBorders>
              <w:top w:val="nil"/>
              <w:left w:val="nil"/>
              <w:bottom w:val="double" w:sz="4" w:space="0" w:color="auto"/>
              <w:right w:val="nil"/>
            </w:tcBorders>
            <w:shd w:val="clear" w:color="auto" w:fill="auto"/>
            <w:noWrap/>
            <w:vAlign w:val="center"/>
            <w:hideMark/>
          </w:tcPr>
          <w:p w14:paraId="7C62D154" w14:textId="77777777" w:rsidR="00307B8C" w:rsidRPr="00932728" w:rsidRDefault="00307B8C" w:rsidP="00F22530">
            <w:pPr>
              <w:jc w:val="center"/>
              <w:rPr>
                <w:i/>
                <w:iCs/>
                <w:color w:val="000000"/>
                <w:sz w:val="18"/>
                <w:szCs w:val="18"/>
              </w:rPr>
            </w:pPr>
            <w:r w:rsidRPr="00932728">
              <w:rPr>
                <w:i/>
                <w:iCs/>
                <w:color w:val="000000"/>
                <w:sz w:val="18"/>
                <w:szCs w:val="18"/>
              </w:rPr>
              <w:t>OC</w:t>
            </w:r>
          </w:p>
        </w:tc>
        <w:tc>
          <w:tcPr>
            <w:tcW w:w="630" w:type="dxa"/>
            <w:tcBorders>
              <w:top w:val="nil"/>
              <w:left w:val="nil"/>
              <w:bottom w:val="double" w:sz="4" w:space="0" w:color="auto"/>
              <w:right w:val="single" w:sz="4" w:space="0" w:color="auto"/>
            </w:tcBorders>
            <w:shd w:val="clear" w:color="auto" w:fill="auto"/>
            <w:noWrap/>
            <w:vAlign w:val="center"/>
            <w:hideMark/>
          </w:tcPr>
          <w:p w14:paraId="76058D3B" w14:textId="77777777" w:rsidR="00307B8C" w:rsidRPr="00932728" w:rsidRDefault="00307B8C" w:rsidP="00F22530">
            <w:pPr>
              <w:jc w:val="center"/>
              <w:rPr>
                <w:i/>
                <w:iCs/>
                <w:color w:val="000000"/>
                <w:sz w:val="18"/>
                <w:szCs w:val="18"/>
              </w:rPr>
            </w:pPr>
            <w:r w:rsidRPr="00932728">
              <w:rPr>
                <w:i/>
                <w:iCs/>
                <w:color w:val="000000"/>
                <w:sz w:val="18"/>
                <w:szCs w:val="18"/>
              </w:rPr>
              <w:t>RF</w:t>
            </w:r>
          </w:p>
        </w:tc>
        <w:tc>
          <w:tcPr>
            <w:tcW w:w="1080" w:type="dxa"/>
            <w:tcBorders>
              <w:top w:val="nil"/>
              <w:left w:val="single" w:sz="4" w:space="0" w:color="auto"/>
              <w:bottom w:val="double" w:sz="4" w:space="0" w:color="auto"/>
              <w:right w:val="nil"/>
            </w:tcBorders>
            <w:shd w:val="clear" w:color="auto" w:fill="auto"/>
            <w:noWrap/>
            <w:vAlign w:val="center"/>
            <w:hideMark/>
          </w:tcPr>
          <w:p w14:paraId="4E080B3E" w14:textId="77777777" w:rsidR="00307B8C" w:rsidRPr="00932728" w:rsidRDefault="00307B8C" w:rsidP="00F22530">
            <w:pPr>
              <w:jc w:val="center"/>
              <w:rPr>
                <w:i/>
                <w:iCs/>
                <w:color w:val="000000"/>
                <w:sz w:val="18"/>
                <w:szCs w:val="18"/>
              </w:rPr>
            </w:pPr>
            <w:r w:rsidRPr="00932728">
              <w:rPr>
                <w:i/>
                <w:iCs/>
                <w:color w:val="000000"/>
                <w:sz w:val="18"/>
                <w:szCs w:val="18"/>
              </w:rPr>
              <w:t>Aisle</w:t>
            </w:r>
          </w:p>
        </w:tc>
        <w:tc>
          <w:tcPr>
            <w:tcW w:w="711" w:type="dxa"/>
            <w:tcBorders>
              <w:top w:val="nil"/>
              <w:left w:val="nil"/>
              <w:bottom w:val="double" w:sz="4" w:space="0" w:color="auto"/>
              <w:right w:val="nil"/>
            </w:tcBorders>
            <w:shd w:val="clear" w:color="auto" w:fill="auto"/>
            <w:noWrap/>
            <w:vAlign w:val="center"/>
            <w:hideMark/>
          </w:tcPr>
          <w:p w14:paraId="25A41846" w14:textId="77777777" w:rsidR="00307B8C" w:rsidRPr="00932728" w:rsidRDefault="00307B8C" w:rsidP="00F22530">
            <w:pPr>
              <w:jc w:val="center"/>
              <w:rPr>
                <w:i/>
                <w:iCs/>
                <w:color w:val="000000"/>
                <w:sz w:val="18"/>
                <w:szCs w:val="18"/>
              </w:rPr>
            </w:pPr>
            <w:r w:rsidRPr="00932728">
              <w:rPr>
                <w:i/>
                <w:iCs/>
                <w:color w:val="000000"/>
                <w:sz w:val="18"/>
                <w:szCs w:val="18"/>
              </w:rPr>
              <w:t>OC</w:t>
            </w:r>
          </w:p>
        </w:tc>
        <w:tc>
          <w:tcPr>
            <w:tcW w:w="549" w:type="dxa"/>
            <w:tcBorders>
              <w:top w:val="nil"/>
              <w:left w:val="nil"/>
              <w:bottom w:val="double" w:sz="4" w:space="0" w:color="auto"/>
              <w:right w:val="single" w:sz="4" w:space="0" w:color="auto"/>
            </w:tcBorders>
            <w:shd w:val="clear" w:color="auto" w:fill="auto"/>
            <w:noWrap/>
            <w:vAlign w:val="center"/>
            <w:hideMark/>
          </w:tcPr>
          <w:p w14:paraId="23440B99" w14:textId="77777777" w:rsidR="00307B8C" w:rsidRPr="00932728" w:rsidRDefault="00307B8C" w:rsidP="00F22530">
            <w:pPr>
              <w:jc w:val="center"/>
              <w:rPr>
                <w:i/>
                <w:iCs/>
                <w:color w:val="000000"/>
                <w:sz w:val="18"/>
                <w:szCs w:val="18"/>
              </w:rPr>
            </w:pPr>
            <w:r w:rsidRPr="00932728">
              <w:rPr>
                <w:i/>
                <w:iCs/>
                <w:color w:val="000000"/>
                <w:sz w:val="18"/>
                <w:szCs w:val="18"/>
              </w:rPr>
              <w:t>RF</w:t>
            </w:r>
          </w:p>
        </w:tc>
        <w:tc>
          <w:tcPr>
            <w:tcW w:w="1056" w:type="dxa"/>
            <w:tcBorders>
              <w:top w:val="nil"/>
              <w:left w:val="single" w:sz="4" w:space="0" w:color="auto"/>
              <w:bottom w:val="double" w:sz="4" w:space="0" w:color="auto"/>
              <w:right w:val="nil"/>
            </w:tcBorders>
            <w:shd w:val="clear" w:color="auto" w:fill="auto"/>
            <w:noWrap/>
            <w:vAlign w:val="center"/>
            <w:hideMark/>
          </w:tcPr>
          <w:p w14:paraId="047DC214" w14:textId="77777777" w:rsidR="00307B8C" w:rsidRPr="00932728" w:rsidRDefault="00307B8C" w:rsidP="00F22530">
            <w:pPr>
              <w:jc w:val="center"/>
              <w:rPr>
                <w:i/>
                <w:iCs/>
                <w:color w:val="000000"/>
                <w:sz w:val="18"/>
                <w:szCs w:val="18"/>
              </w:rPr>
            </w:pPr>
            <w:r w:rsidRPr="00932728">
              <w:rPr>
                <w:i/>
                <w:iCs/>
                <w:color w:val="000000"/>
                <w:sz w:val="18"/>
                <w:szCs w:val="18"/>
              </w:rPr>
              <w:t>Aisle</w:t>
            </w:r>
          </w:p>
        </w:tc>
        <w:tc>
          <w:tcPr>
            <w:tcW w:w="659" w:type="dxa"/>
            <w:tcBorders>
              <w:top w:val="nil"/>
              <w:left w:val="nil"/>
              <w:bottom w:val="double" w:sz="4" w:space="0" w:color="auto"/>
              <w:right w:val="nil"/>
            </w:tcBorders>
            <w:shd w:val="clear" w:color="auto" w:fill="auto"/>
            <w:noWrap/>
            <w:vAlign w:val="center"/>
            <w:hideMark/>
          </w:tcPr>
          <w:p w14:paraId="678B3668" w14:textId="77777777" w:rsidR="00307B8C" w:rsidRPr="00932728" w:rsidRDefault="00307B8C" w:rsidP="00F22530">
            <w:pPr>
              <w:jc w:val="center"/>
              <w:rPr>
                <w:i/>
                <w:iCs/>
                <w:color w:val="000000"/>
                <w:sz w:val="18"/>
                <w:szCs w:val="18"/>
              </w:rPr>
            </w:pPr>
            <w:r w:rsidRPr="00932728">
              <w:rPr>
                <w:i/>
                <w:iCs/>
                <w:color w:val="000000"/>
                <w:sz w:val="18"/>
                <w:szCs w:val="18"/>
              </w:rPr>
              <w:t>OC</w:t>
            </w:r>
          </w:p>
        </w:tc>
        <w:tc>
          <w:tcPr>
            <w:tcW w:w="621" w:type="dxa"/>
            <w:tcBorders>
              <w:top w:val="nil"/>
              <w:left w:val="nil"/>
              <w:bottom w:val="double" w:sz="4" w:space="0" w:color="auto"/>
              <w:right w:val="single" w:sz="4" w:space="0" w:color="auto"/>
            </w:tcBorders>
            <w:shd w:val="clear" w:color="auto" w:fill="auto"/>
            <w:noWrap/>
            <w:vAlign w:val="center"/>
            <w:hideMark/>
          </w:tcPr>
          <w:p w14:paraId="62B31603" w14:textId="77777777" w:rsidR="00307B8C" w:rsidRPr="00932728" w:rsidRDefault="00307B8C" w:rsidP="00F22530">
            <w:pPr>
              <w:jc w:val="center"/>
              <w:rPr>
                <w:i/>
                <w:iCs/>
                <w:color w:val="000000"/>
                <w:sz w:val="18"/>
                <w:szCs w:val="18"/>
              </w:rPr>
            </w:pPr>
            <w:r w:rsidRPr="00932728">
              <w:rPr>
                <w:i/>
                <w:iCs/>
                <w:color w:val="000000"/>
                <w:sz w:val="18"/>
                <w:szCs w:val="18"/>
              </w:rPr>
              <w:t>RF</w:t>
            </w:r>
          </w:p>
        </w:tc>
        <w:tc>
          <w:tcPr>
            <w:tcW w:w="1089" w:type="dxa"/>
            <w:tcBorders>
              <w:top w:val="nil"/>
              <w:left w:val="single" w:sz="4" w:space="0" w:color="auto"/>
              <w:bottom w:val="double" w:sz="4" w:space="0" w:color="auto"/>
              <w:right w:val="nil"/>
            </w:tcBorders>
            <w:shd w:val="clear" w:color="auto" w:fill="auto"/>
            <w:noWrap/>
            <w:vAlign w:val="center"/>
            <w:hideMark/>
          </w:tcPr>
          <w:p w14:paraId="0B604FF4" w14:textId="77777777" w:rsidR="00307B8C" w:rsidRPr="00932728" w:rsidRDefault="00307B8C" w:rsidP="00F22530">
            <w:pPr>
              <w:jc w:val="center"/>
              <w:rPr>
                <w:i/>
                <w:iCs/>
                <w:color w:val="000000"/>
                <w:sz w:val="18"/>
                <w:szCs w:val="18"/>
              </w:rPr>
            </w:pPr>
            <w:r w:rsidRPr="00932728">
              <w:rPr>
                <w:i/>
                <w:iCs/>
                <w:color w:val="000000"/>
                <w:sz w:val="18"/>
                <w:szCs w:val="18"/>
              </w:rPr>
              <w:t>Aisle</w:t>
            </w:r>
          </w:p>
        </w:tc>
        <w:tc>
          <w:tcPr>
            <w:tcW w:w="630" w:type="dxa"/>
            <w:tcBorders>
              <w:top w:val="nil"/>
              <w:left w:val="nil"/>
              <w:bottom w:val="double" w:sz="4" w:space="0" w:color="auto"/>
              <w:right w:val="nil"/>
            </w:tcBorders>
            <w:shd w:val="clear" w:color="auto" w:fill="auto"/>
            <w:noWrap/>
            <w:vAlign w:val="center"/>
            <w:hideMark/>
          </w:tcPr>
          <w:p w14:paraId="08E7F579" w14:textId="77777777" w:rsidR="00307B8C" w:rsidRPr="00932728" w:rsidRDefault="00307B8C" w:rsidP="00F22530">
            <w:pPr>
              <w:jc w:val="center"/>
              <w:rPr>
                <w:i/>
                <w:iCs/>
                <w:color w:val="000000"/>
                <w:sz w:val="18"/>
                <w:szCs w:val="18"/>
              </w:rPr>
            </w:pPr>
            <w:r w:rsidRPr="00932728">
              <w:rPr>
                <w:i/>
                <w:iCs/>
                <w:color w:val="000000"/>
                <w:sz w:val="18"/>
                <w:szCs w:val="18"/>
              </w:rPr>
              <w:t>OC</w:t>
            </w:r>
          </w:p>
        </w:tc>
        <w:tc>
          <w:tcPr>
            <w:tcW w:w="630" w:type="dxa"/>
            <w:tcBorders>
              <w:top w:val="nil"/>
              <w:left w:val="nil"/>
              <w:bottom w:val="double" w:sz="4" w:space="0" w:color="auto"/>
              <w:right w:val="nil"/>
            </w:tcBorders>
            <w:shd w:val="clear" w:color="auto" w:fill="auto"/>
            <w:noWrap/>
            <w:vAlign w:val="center"/>
            <w:hideMark/>
          </w:tcPr>
          <w:p w14:paraId="45C0CE6A" w14:textId="77777777" w:rsidR="00307B8C" w:rsidRPr="00932728" w:rsidRDefault="00307B8C" w:rsidP="00F22530">
            <w:pPr>
              <w:jc w:val="center"/>
              <w:rPr>
                <w:i/>
                <w:iCs/>
                <w:color w:val="000000"/>
                <w:sz w:val="18"/>
                <w:szCs w:val="18"/>
              </w:rPr>
            </w:pPr>
            <w:r w:rsidRPr="00932728">
              <w:rPr>
                <w:i/>
                <w:iCs/>
                <w:color w:val="000000"/>
                <w:sz w:val="18"/>
                <w:szCs w:val="18"/>
              </w:rPr>
              <w:t>RF</w:t>
            </w:r>
          </w:p>
        </w:tc>
      </w:tr>
      <w:tr w:rsidR="00307B8C" w:rsidRPr="00A859AF" w14:paraId="02C91354" w14:textId="77777777" w:rsidTr="00F22530">
        <w:trPr>
          <w:trHeight w:val="290"/>
          <w:jc w:val="center"/>
        </w:trPr>
        <w:tc>
          <w:tcPr>
            <w:tcW w:w="1165" w:type="dxa"/>
            <w:tcBorders>
              <w:top w:val="double" w:sz="4" w:space="0" w:color="auto"/>
              <w:left w:val="nil"/>
              <w:bottom w:val="single" w:sz="4" w:space="0" w:color="auto"/>
              <w:right w:val="nil"/>
            </w:tcBorders>
            <w:shd w:val="clear" w:color="auto" w:fill="auto"/>
            <w:noWrap/>
            <w:vAlign w:val="center"/>
            <w:hideMark/>
          </w:tcPr>
          <w:p w14:paraId="08EF9ABB" w14:textId="77777777" w:rsidR="00307B8C" w:rsidRPr="00932728" w:rsidRDefault="00307B8C" w:rsidP="00F22530">
            <w:pPr>
              <w:jc w:val="center"/>
              <w:rPr>
                <w:color w:val="000000"/>
                <w:sz w:val="18"/>
                <w:szCs w:val="18"/>
              </w:rPr>
            </w:pPr>
            <w:r w:rsidRPr="00932728">
              <w:rPr>
                <w:color w:val="000000"/>
                <w:sz w:val="18"/>
                <w:szCs w:val="18"/>
              </w:rPr>
              <w:t>fresh fruits</w:t>
            </w:r>
          </w:p>
        </w:tc>
        <w:tc>
          <w:tcPr>
            <w:tcW w:w="540" w:type="dxa"/>
            <w:tcBorders>
              <w:top w:val="double" w:sz="4" w:space="0" w:color="auto"/>
              <w:left w:val="nil"/>
              <w:bottom w:val="single" w:sz="4" w:space="0" w:color="auto"/>
              <w:right w:val="nil"/>
            </w:tcBorders>
            <w:shd w:val="clear" w:color="auto" w:fill="auto"/>
            <w:noWrap/>
            <w:vAlign w:val="center"/>
            <w:hideMark/>
          </w:tcPr>
          <w:p w14:paraId="6B0F9E12" w14:textId="77777777" w:rsidR="00307B8C" w:rsidRPr="00932728" w:rsidRDefault="00307B8C" w:rsidP="00F22530">
            <w:pPr>
              <w:jc w:val="center"/>
              <w:rPr>
                <w:color w:val="000000"/>
                <w:sz w:val="18"/>
                <w:szCs w:val="18"/>
              </w:rPr>
            </w:pPr>
            <w:r w:rsidRPr="00932728">
              <w:rPr>
                <w:color w:val="000000"/>
                <w:sz w:val="18"/>
                <w:szCs w:val="18"/>
              </w:rPr>
              <w:t>5.85</w:t>
            </w:r>
          </w:p>
        </w:tc>
        <w:tc>
          <w:tcPr>
            <w:tcW w:w="630" w:type="dxa"/>
            <w:tcBorders>
              <w:top w:val="double" w:sz="4" w:space="0" w:color="auto"/>
              <w:left w:val="nil"/>
              <w:bottom w:val="single" w:sz="4" w:space="0" w:color="auto"/>
              <w:right w:val="single" w:sz="4" w:space="0" w:color="auto"/>
            </w:tcBorders>
            <w:shd w:val="clear" w:color="auto" w:fill="auto"/>
            <w:noWrap/>
            <w:vAlign w:val="center"/>
            <w:hideMark/>
          </w:tcPr>
          <w:p w14:paraId="513003D6" w14:textId="77777777" w:rsidR="00307B8C" w:rsidRPr="00932728" w:rsidRDefault="00307B8C" w:rsidP="00F22530">
            <w:pPr>
              <w:jc w:val="center"/>
              <w:rPr>
                <w:color w:val="000000"/>
                <w:sz w:val="18"/>
                <w:szCs w:val="18"/>
              </w:rPr>
            </w:pPr>
            <w:r w:rsidRPr="00932728">
              <w:rPr>
                <w:color w:val="000000"/>
                <w:sz w:val="18"/>
                <w:szCs w:val="18"/>
              </w:rPr>
              <w:t>15.63</w:t>
            </w:r>
          </w:p>
        </w:tc>
        <w:tc>
          <w:tcPr>
            <w:tcW w:w="1080" w:type="dxa"/>
            <w:tcBorders>
              <w:top w:val="double" w:sz="4" w:space="0" w:color="auto"/>
              <w:left w:val="single" w:sz="4" w:space="0" w:color="auto"/>
              <w:bottom w:val="single" w:sz="4" w:space="0" w:color="auto"/>
              <w:right w:val="nil"/>
            </w:tcBorders>
            <w:shd w:val="clear" w:color="auto" w:fill="auto"/>
            <w:noWrap/>
            <w:vAlign w:val="center"/>
            <w:hideMark/>
          </w:tcPr>
          <w:p w14:paraId="3A1006C7" w14:textId="77777777" w:rsidR="00307B8C" w:rsidRPr="00932728" w:rsidRDefault="00307B8C" w:rsidP="00F22530">
            <w:pPr>
              <w:jc w:val="center"/>
              <w:rPr>
                <w:color w:val="000000"/>
                <w:sz w:val="18"/>
                <w:szCs w:val="18"/>
              </w:rPr>
            </w:pPr>
            <w:r w:rsidRPr="00932728">
              <w:rPr>
                <w:color w:val="000000"/>
                <w:sz w:val="18"/>
                <w:szCs w:val="18"/>
              </w:rPr>
              <w:t>fresh fruits</w:t>
            </w:r>
          </w:p>
        </w:tc>
        <w:tc>
          <w:tcPr>
            <w:tcW w:w="711" w:type="dxa"/>
            <w:tcBorders>
              <w:top w:val="double" w:sz="4" w:space="0" w:color="auto"/>
              <w:left w:val="nil"/>
              <w:bottom w:val="single" w:sz="4" w:space="0" w:color="auto"/>
              <w:right w:val="nil"/>
            </w:tcBorders>
            <w:shd w:val="clear" w:color="auto" w:fill="auto"/>
            <w:noWrap/>
            <w:vAlign w:val="center"/>
            <w:hideMark/>
          </w:tcPr>
          <w:p w14:paraId="13E0D890" w14:textId="77777777" w:rsidR="00307B8C" w:rsidRPr="00932728" w:rsidRDefault="00307B8C" w:rsidP="00F22530">
            <w:pPr>
              <w:jc w:val="center"/>
              <w:rPr>
                <w:color w:val="000000"/>
                <w:sz w:val="18"/>
                <w:szCs w:val="18"/>
              </w:rPr>
            </w:pPr>
            <w:r w:rsidRPr="00932728">
              <w:rPr>
                <w:color w:val="000000"/>
                <w:sz w:val="18"/>
                <w:szCs w:val="18"/>
              </w:rPr>
              <w:t>155.74</w:t>
            </w:r>
          </w:p>
        </w:tc>
        <w:tc>
          <w:tcPr>
            <w:tcW w:w="549" w:type="dxa"/>
            <w:tcBorders>
              <w:top w:val="double" w:sz="4" w:space="0" w:color="auto"/>
              <w:left w:val="nil"/>
              <w:bottom w:val="single" w:sz="4" w:space="0" w:color="auto"/>
              <w:right w:val="single" w:sz="4" w:space="0" w:color="auto"/>
            </w:tcBorders>
            <w:shd w:val="clear" w:color="auto" w:fill="auto"/>
            <w:noWrap/>
            <w:vAlign w:val="center"/>
            <w:hideMark/>
          </w:tcPr>
          <w:p w14:paraId="33E0BEBE" w14:textId="77777777" w:rsidR="00307B8C" w:rsidRPr="00932728" w:rsidRDefault="00307B8C" w:rsidP="00F22530">
            <w:pPr>
              <w:jc w:val="center"/>
              <w:rPr>
                <w:color w:val="000000"/>
                <w:sz w:val="18"/>
                <w:szCs w:val="18"/>
              </w:rPr>
            </w:pPr>
            <w:r w:rsidRPr="00932728">
              <w:rPr>
                <w:color w:val="000000"/>
                <w:sz w:val="18"/>
                <w:szCs w:val="18"/>
              </w:rPr>
              <w:t>5.82</w:t>
            </w:r>
          </w:p>
        </w:tc>
        <w:tc>
          <w:tcPr>
            <w:tcW w:w="1056" w:type="dxa"/>
            <w:tcBorders>
              <w:top w:val="double" w:sz="4" w:space="0" w:color="auto"/>
              <w:left w:val="single" w:sz="4" w:space="0" w:color="auto"/>
              <w:bottom w:val="single" w:sz="4" w:space="0" w:color="auto"/>
              <w:right w:val="nil"/>
            </w:tcBorders>
            <w:shd w:val="clear" w:color="auto" w:fill="auto"/>
            <w:noWrap/>
            <w:vAlign w:val="center"/>
            <w:hideMark/>
          </w:tcPr>
          <w:p w14:paraId="50023BDD" w14:textId="77777777" w:rsidR="00307B8C" w:rsidRPr="00932728" w:rsidRDefault="00307B8C" w:rsidP="00F22530">
            <w:pPr>
              <w:jc w:val="center"/>
              <w:rPr>
                <w:color w:val="000000"/>
                <w:sz w:val="18"/>
                <w:szCs w:val="18"/>
              </w:rPr>
            </w:pPr>
            <w:r w:rsidRPr="00932728">
              <w:rPr>
                <w:color w:val="000000"/>
                <w:sz w:val="18"/>
                <w:szCs w:val="18"/>
              </w:rPr>
              <w:t>fresh fruits</w:t>
            </w:r>
          </w:p>
        </w:tc>
        <w:tc>
          <w:tcPr>
            <w:tcW w:w="659" w:type="dxa"/>
            <w:tcBorders>
              <w:top w:val="double" w:sz="4" w:space="0" w:color="auto"/>
              <w:left w:val="nil"/>
              <w:bottom w:val="single" w:sz="4" w:space="0" w:color="auto"/>
              <w:right w:val="nil"/>
            </w:tcBorders>
            <w:shd w:val="clear" w:color="auto" w:fill="auto"/>
            <w:noWrap/>
            <w:vAlign w:val="center"/>
            <w:hideMark/>
          </w:tcPr>
          <w:p w14:paraId="00BF7A03" w14:textId="77777777" w:rsidR="00307B8C" w:rsidRPr="00932728" w:rsidRDefault="00307B8C" w:rsidP="00F22530">
            <w:pPr>
              <w:jc w:val="center"/>
              <w:rPr>
                <w:color w:val="000000"/>
                <w:sz w:val="18"/>
                <w:szCs w:val="18"/>
              </w:rPr>
            </w:pPr>
            <w:r w:rsidRPr="00932728">
              <w:rPr>
                <w:color w:val="000000"/>
                <w:sz w:val="18"/>
                <w:szCs w:val="18"/>
              </w:rPr>
              <w:t>29.63</w:t>
            </w:r>
          </w:p>
        </w:tc>
        <w:tc>
          <w:tcPr>
            <w:tcW w:w="621" w:type="dxa"/>
            <w:tcBorders>
              <w:top w:val="double" w:sz="4" w:space="0" w:color="auto"/>
              <w:left w:val="nil"/>
              <w:bottom w:val="single" w:sz="4" w:space="0" w:color="auto"/>
              <w:right w:val="single" w:sz="4" w:space="0" w:color="auto"/>
            </w:tcBorders>
            <w:shd w:val="clear" w:color="auto" w:fill="auto"/>
            <w:noWrap/>
            <w:vAlign w:val="center"/>
            <w:hideMark/>
          </w:tcPr>
          <w:p w14:paraId="4CB867B5" w14:textId="77777777" w:rsidR="00307B8C" w:rsidRPr="00932728" w:rsidRDefault="00307B8C" w:rsidP="00F22530">
            <w:pPr>
              <w:jc w:val="center"/>
              <w:rPr>
                <w:color w:val="000000"/>
                <w:sz w:val="18"/>
                <w:szCs w:val="18"/>
              </w:rPr>
            </w:pPr>
            <w:r w:rsidRPr="00932728">
              <w:rPr>
                <w:color w:val="000000"/>
                <w:sz w:val="18"/>
                <w:szCs w:val="18"/>
              </w:rPr>
              <w:t>11.59</w:t>
            </w:r>
          </w:p>
        </w:tc>
        <w:tc>
          <w:tcPr>
            <w:tcW w:w="1089" w:type="dxa"/>
            <w:tcBorders>
              <w:top w:val="double" w:sz="4" w:space="0" w:color="auto"/>
              <w:left w:val="single" w:sz="4" w:space="0" w:color="auto"/>
              <w:bottom w:val="single" w:sz="4" w:space="0" w:color="auto"/>
              <w:right w:val="nil"/>
            </w:tcBorders>
            <w:shd w:val="clear" w:color="auto" w:fill="auto"/>
            <w:noWrap/>
            <w:vAlign w:val="center"/>
            <w:hideMark/>
          </w:tcPr>
          <w:p w14:paraId="596F6172" w14:textId="77777777" w:rsidR="00307B8C" w:rsidRPr="00932728" w:rsidRDefault="00307B8C" w:rsidP="00F22530">
            <w:pPr>
              <w:jc w:val="center"/>
              <w:rPr>
                <w:color w:val="000000"/>
                <w:sz w:val="18"/>
                <w:szCs w:val="18"/>
              </w:rPr>
            </w:pPr>
            <w:r w:rsidRPr="00932728">
              <w:rPr>
                <w:color w:val="000000"/>
                <w:sz w:val="18"/>
                <w:szCs w:val="18"/>
              </w:rPr>
              <w:t>fresh fruits</w:t>
            </w:r>
          </w:p>
        </w:tc>
        <w:tc>
          <w:tcPr>
            <w:tcW w:w="630" w:type="dxa"/>
            <w:tcBorders>
              <w:top w:val="double" w:sz="4" w:space="0" w:color="auto"/>
              <w:left w:val="nil"/>
              <w:bottom w:val="single" w:sz="4" w:space="0" w:color="auto"/>
              <w:right w:val="nil"/>
            </w:tcBorders>
            <w:shd w:val="clear" w:color="auto" w:fill="auto"/>
            <w:noWrap/>
            <w:vAlign w:val="center"/>
            <w:hideMark/>
          </w:tcPr>
          <w:p w14:paraId="20FA3DCA" w14:textId="77777777" w:rsidR="00307B8C" w:rsidRPr="00932728" w:rsidRDefault="00307B8C" w:rsidP="00F22530">
            <w:pPr>
              <w:jc w:val="center"/>
              <w:rPr>
                <w:color w:val="000000"/>
                <w:sz w:val="18"/>
                <w:szCs w:val="18"/>
              </w:rPr>
            </w:pPr>
            <w:r w:rsidRPr="00932728">
              <w:rPr>
                <w:color w:val="000000"/>
                <w:sz w:val="18"/>
                <w:szCs w:val="18"/>
              </w:rPr>
              <w:t>77.06</w:t>
            </w:r>
          </w:p>
        </w:tc>
        <w:tc>
          <w:tcPr>
            <w:tcW w:w="630" w:type="dxa"/>
            <w:tcBorders>
              <w:top w:val="double" w:sz="4" w:space="0" w:color="auto"/>
              <w:left w:val="nil"/>
              <w:bottom w:val="single" w:sz="4" w:space="0" w:color="auto"/>
              <w:right w:val="nil"/>
            </w:tcBorders>
            <w:shd w:val="clear" w:color="auto" w:fill="auto"/>
            <w:noWrap/>
            <w:vAlign w:val="center"/>
            <w:hideMark/>
          </w:tcPr>
          <w:p w14:paraId="3B212D06" w14:textId="77777777" w:rsidR="00307B8C" w:rsidRPr="00932728" w:rsidRDefault="00307B8C" w:rsidP="00F22530">
            <w:pPr>
              <w:jc w:val="center"/>
              <w:rPr>
                <w:color w:val="000000"/>
                <w:sz w:val="18"/>
                <w:szCs w:val="18"/>
              </w:rPr>
            </w:pPr>
            <w:r w:rsidRPr="00932728">
              <w:rPr>
                <w:color w:val="000000"/>
                <w:sz w:val="18"/>
                <w:szCs w:val="18"/>
              </w:rPr>
              <w:t>8.01</w:t>
            </w:r>
          </w:p>
        </w:tc>
      </w:tr>
      <w:tr w:rsidR="00307B8C" w:rsidRPr="00A859AF" w14:paraId="7CA90B10" w14:textId="77777777" w:rsidTr="00F22530">
        <w:trPr>
          <w:trHeight w:val="290"/>
          <w:jc w:val="center"/>
        </w:trPr>
        <w:tc>
          <w:tcPr>
            <w:tcW w:w="1165" w:type="dxa"/>
            <w:tcBorders>
              <w:top w:val="single" w:sz="4" w:space="0" w:color="auto"/>
              <w:left w:val="nil"/>
              <w:bottom w:val="single" w:sz="4" w:space="0" w:color="auto"/>
              <w:right w:val="nil"/>
            </w:tcBorders>
            <w:shd w:val="clear" w:color="auto" w:fill="auto"/>
            <w:noWrap/>
            <w:vAlign w:val="center"/>
            <w:hideMark/>
          </w:tcPr>
          <w:p w14:paraId="76F73050" w14:textId="77777777" w:rsidR="00307B8C" w:rsidRDefault="00307B8C" w:rsidP="00F22530">
            <w:pPr>
              <w:jc w:val="center"/>
              <w:rPr>
                <w:color w:val="000000"/>
                <w:sz w:val="18"/>
                <w:szCs w:val="18"/>
              </w:rPr>
            </w:pPr>
            <w:r w:rsidRPr="00932728">
              <w:rPr>
                <w:color w:val="000000"/>
                <w:sz w:val="18"/>
                <w:szCs w:val="18"/>
              </w:rPr>
              <w:t xml:space="preserve">fresh </w:t>
            </w:r>
          </w:p>
          <w:p w14:paraId="0405731E" w14:textId="77777777" w:rsidR="00307B8C" w:rsidRPr="00932728" w:rsidRDefault="00307B8C" w:rsidP="00F22530">
            <w:pPr>
              <w:jc w:val="center"/>
              <w:rPr>
                <w:color w:val="000000"/>
                <w:sz w:val="18"/>
                <w:szCs w:val="18"/>
              </w:rPr>
            </w:pPr>
            <w:r w:rsidRPr="00932728">
              <w:rPr>
                <w:color w:val="000000"/>
                <w:sz w:val="18"/>
                <w:szCs w:val="18"/>
              </w:rPr>
              <w:t>vegetables</w:t>
            </w:r>
          </w:p>
        </w:tc>
        <w:tc>
          <w:tcPr>
            <w:tcW w:w="540" w:type="dxa"/>
            <w:tcBorders>
              <w:top w:val="single" w:sz="4" w:space="0" w:color="auto"/>
              <w:left w:val="nil"/>
              <w:bottom w:val="single" w:sz="4" w:space="0" w:color="auto"/>
              <w:right w:val="nil"/>
            </w:tcBorders>
            <w:shd w:val="clear" w:color="auto" w:fill="auto"/>
            <w:noWrap/>
            <w:vAlign w:val="center"/>
            <w:hideMark/>
          </w:tcPr>
          <w:p w14:paraId="601DE84A" w14:textId="77777777" w:rsidR="00307B8C" w:rsidRPr="00932728" w:rsidRDefault="00307B8C" w:rsidP="00F22530">
            <w:pPr>
              <w:jc w:val="center"/>
              <w:rPr>
                <w:color w:val="000000"/>
                <w:sz w:val="18"/>
                <w:szCs w:val="18"/>
              </w:rPr>
            </w:pPr>
            <w:r w:rsidRPr="00932728">
              <w:rPr>
                <w:color w:val="000000"/>
                <w:sz w:val="18"/>
                <w:szCs w:val="18"/>
              </w:rPr>
              <w:t>5.28</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76654708" w14:textId="77777777" w:rsidR="00307B8C" w:rsidRPr="00932728" w:rsidRDefault="00307B8C" w:rsidP="00F22530">
            <w:pPr>
              <w:jc w:val="center"/>
              <w:rPr>
                <w:color w:val="000000"/>
                <w:sz w:val="18"/>
                <w:szCs w:val="18"/>
              </w:rPr>
            </w:pPr>
            <w:r w:rsidRPr="00932728">
              <w:rPr>
                <w:color w:val="000000"/>
                <w:sz w:val="18"/>
                <w:szCs w:val="18"/>
              </w:rPr>
              <w:t>16.45</w:t>
            </w:r>
          </w:p>
        </w:tc>
        <w:tc>
          <w:tcPr>
            <w:tcW w:w="1080" w:type="dxa"/>
            <w:tcBorders>
              <w:top w:val="single" w:sz="4" w:space="0" w:color="auto"/>
              <w:left w:val="single" w:sz="4" w:space="0" w:color="auto"/>
              <w:bottom w:val="single" w:sz="4" w:space="0" w:color="auto"/>
              <w:right w:val="nil"/>
            </w:tcBorders>
            <w:shd w:val="clear" w:color="auto" w:fill="auto"/>
            <w:noWrap/>
            <w:vAlign w:val="center"/>
            <w:hideMark/>
          </w:tcPr>
          <w:p w14:paraId="2662EA2E" w14:textId="77777777" w:rsidR="00307B8C" w:rsidRDefault="00307B8C" w:rsidP="00F22530">
            <w:pPr>
              <w:jc w:val="center"/>
              <w:rPr>
                <w:color w:val="000000"/>
                <w:sz w:val="18"/>
                <w:szCs w:val="18"/>
              </w:rPr>
            </w:pPr>
            <w:r w:rsidRPr="00932728">
              <w:rPr>
                <w:color w:val="000000"/>
                <w:sz w:val="18"/>
                <w:szCs w:val="18"/>
              </w:rPr>
              <w:t xml:space="preserve">fresh </w:t>
            </w:r>
          </w:p>
          <w:p w14:paraId="3BBEAC52" w14:textId="77777777" w:rsidR="00307B8C" w:rsidRPr="00932728" w:rsidRDefault="00307B8C" w:rsidP="00F22530">
            <w:pPr>
              <w:jc w:val="center"/>
              <w:rPr>
                <w:color w:val="000000"/>
                <w:sz w:val="18"/>
                <w:szCs w:val="18"/>
              </w:rPr>
            </w:pPr>
            <w:r w:rsidRPr="00932728">
              <w:rPr>
                <w:color w:val="000000"/>
                <w:sz w:val="18"/>
                <w:szCs w:val="18"/>
              </w:rPr>
              <w:t>vegetables</w:t>
            </w:r>
          </w:p>
        </w:tc>
        <w:tc>
          <w:tcPr>
            <w:tcW w:w="711" w:type="dxa"/>
            <w:tcBorders>
              <w:top w:val="single" w:sz="4" w:space="0" w:color="auto"/>
              <w:left w:val="nil"/>
              <w:bottom w:val="single" w:sz="4" w:space="0" w:color="auto"/>
              <w:right w:val="nil"/>
            </w:tcBorders>
            <w:shd w:val="clear" w:color="auto" w:fill="auto"/>
            <w:noWrap/>
            <w:vAlign w:val="center"/>
            <w:hideMark/>
          </w:tcPr>
          <w:p w14:paraId="1CE595D1" w14:textId="77777777" w:rsidR="00307B8C" w:rsidRPr="00932728" w:rsidRDefault="00307B8C" w:rsidP="00F22530">
            <w:pPr>
              <w:jc w:val="center"/>
              <w:rPr>
                <w:color w:val="000000"/>
                <w:sz w:val="18"/>
                <w:szCs w:val="18"/>
              </w:rPr>
            </w:pPr>
            <w:r w:rsidRPr="00932728">
              <w:rPr>
                <w:color w:val="000000"/>
                <w:sz w:val="18"/>
                <w:szCs w:val="18"/>
              </w:rPr>
              <w:t>154.94</w:t>
            </w:r>
          </w:p>
        </w:tc>
        <w:tc>
          <w:tcPr>
            <w:tcW w:w="549" w:type="dxa"/>
            <w:tcBorders>
              <w:top w:val="single" w:sz="4" w:space="0" w:color="auto"/>
              <w:left w:val="nil"/>
              <w:bottom w:val="single" w:sz="4" w:space="0" w:color="auto"/>
              <w:right w:val="single" w:sz="4" w:space="0" w:color="auto"/>
            </w:tcBorders>
            <w:shd w:val="clear" w:color="auto" w:fill="auto"/>
            <w:noWrap/>
            <w:vAlign w:val="center"/>
            <w:hideMark/>
          </w:tcPr>
          <w:p w14:paraId="2EB1261A" w14:textId="77777777" w:rsidR="00307B8C" w:rsidRPr="00932728" w:rsidRDefault="00307B8C" w:rsidP="00F22530">
            <w:pPr>
              <w:jc w:val="center"/>
              <w:rPr>
                <w:color w:val="000000"/>
                <w:sz w:val="18"/>
                <w:szCs w:val="18"/>
              </w:rPr>
            </w:pPr>
            <w:r w:rsidRPr="00932728">
              <w:rPr>
                <w:color w:val="000000"/>
                <w:sz w:val="18"/>
                <w:szCs w:val="18"/>
              </w:rPr>
              <w:t>6.03</w:t>
            </w:r>
          </w:p>
        </w:tc>
        <w:tc>
          <w:tcPr>
            <w:tcW w:w="1056" w:type="dxa"/>
            <w:tcBorders>
              <w:top w:val="single" w:sz="4" w:space="0" w:color="auto"/>
              <w:left w:val="single" w:sz="4" w:space="0" w:color="auto"/>
              <w:bottom w:val="single" w:sz="4" w:space="0" w:color="auto"/>
              <w:right w:val="nil"/>
            </w:tcBorders>
            <w:shd w:val="clear" w:color="auto" w:fill="auto"/>
            <w:noWrap/>
            <w:vAlign w:val="center"/>
            <w:hideMark/>
          </w:tcPr>
          <w:p w14:paraId="5D0F8F9B" w14:textId="77777777" w:rsidR="00307B8C" w:rsidRDefault="00307B8C" w:rsidP="00F22530">
            <w:pPr>
              <w:jc w:val="center"/>
              <w:rPr>
                <w:color w:val="000000"/>
                <w:sz w:val="18"/>
                <w:szCs w:val="18"/>
              </w:rPr>
            </w:pPr>
            <w:r w:rsidRPr="00932728">
              <w:rPr>
                <w:color w:val="000000"/>
                <w:sz w:val="18"/>
                <w:szCs w:val="18"/>
              </w:rPr>
              <w:t xml:space="preserve">fresh </w:t>
            </w:r>
          </w:p>
          <w:p w14:paraId="3905172F" w14:textId="77777777" w:rsidR="00307B8C" w:rsidRPr="00932728" w:rsidRDefault="00307B8C" w:rsidP="00F22530">
            <w:pPr>
              <w:jc w:val="center"/>
              <w:rPr>
                <w:color w:val="000000"/>
                <w:sz w:val="18"/>
                <w:szCs w:val="18"/>
              </w:rPr>
            </w:pPr>
            <w:r w:rsidRPr="00932728">
              <w:rPr>
                <w:color w:val="000000"/>
                <w:sz w:val="18"/>
                <w:szCs w:val="18"/>
              </w:rPr>
              <w:t>vegetables</w:t>
            </w:r>
          </w:p>
        </w:tc>
        <w:tc>
          <w:tcPr>
            <w:tcW w:w="659" w:type="dxa"/>
            <w:tcBorders>
              <w:top w:val="single" w:sz="4" w:space="0" w:color="auto"/>
              <w:left w:val="nil"/>
              <w:bottom w:val="single" w:sz="4" w:space="0" w:color="auto"/>
              <w:right w:val="nil"/>
            </w:tcBorders>
            <w:shd w:val="clear" w:color="auto" w:fill="auto"/>
            <w:noWrap/>
            <w:vAlign w:val="center"/>
            <w:hideMark/>
          </w:tcPr>
          <w:p w14:paraId="135732CE" w14:textId="77777777" w:rsidR="00307B8C" w:rsidRPr="00932728" w:rsidRDefault="00307B8C" w:rsidP="00F22530">
            <w:pPr>
              <w:jc w:val="center"/>
              <w:rPr>
                <w:color w:val="000000"/>
                <w:sz w:val="18"/>
                <w:szCs w:val="18"/>
              </w:rPr>
            </w:pPr>
            <w:r w:rsidRPr="00932728">
              <w:rPr>
                <w:color w:val="000000"/>
                <w:sz w:val="18"/>
                <w:szCs w:val="18"/>
              </w:rPr>
              <w:t>29.20</w:t>
            </w:r>
          </w:p>
        </w:tc>
        <w:tc>
          <w:tcPr>
            <w:tcW w:w="621" w:type="dxa"/>
            <w:tcBorders>
              <w:top w:val="single" w:sz="4" w:space="0" w:color="auto"/>
              <w:left w:val="nil"/>
              <w:bottom w:val="single" w:sz="4" w:space="0" w:color="auto"/>
              <w:right w:val="single" w:sz="4" w:space="0" w:color="auto"/>
            </w:tcBorders>
            <w:shd w:val="clear" w:color="auto" w:fill="auto"/>
            <w:noWrap/>
            <w:vAlign w:val="center"/>
            <w:hideMark/>
          </w:tcPr>
          <w:p w14:paraId="1344BC51" w14:textId="77777777" w:rsidR="00307B8C" w:rsidRPr="00932728" w:rsidRDefault="00307B8C" w:rsidP="00F22530">
            <w:pPr>
              <w:jc w:val="center"/>
              <w:rPr>
                <w:color w:val="000000"/>
                <w:sz w:val="18"/>
                <w:szCs w:val="18"/>
              </w:rPr>
            </w:pPr>
            <w:r w:rsidRPr="00932728">
              <w:rPr>
                <w:color w:val="000000"/>
                <w:sz w:val="18"/>
                <w:szCs w:val="18"/>
              </w:rPr>
              <w:t>12.36</w:t>
            </w:r>
          </w:p>
        </w:tc>
        <w:tc>
          <w:tcPr>
            <w:tcW w:w="1089" w:type="dxa"/>
            <w:tcBorders>
              <w:top w:val="single" w:sz="4" w:space="0" w:color="auto"/>
              <w:left w:val="single" w:sz="4" w:space="0" w:color="auto"/>
              <w:bottom w:val="single" w:sz="4" w:space="0" w:color="auto"/>
              <w:right w:val="nil"/>
            </w:tcBorders>
            <w:shd w:val="clear" w:color="auto" w:fill="auto"/>
            <w:noWrap/>
            <w:vAlign w:val="center"/>
            <w:hideMark/>
          </w:tcPr>
          <w:p w14:paraId="4EF91ABC" w14:textId="77777777" w:rsidR="00307B8C" w:rsidRDefault="00307B8C" w:rsidP="00F22530">
            <w:pPr>
              <w:jc w:val="center"/>
              <w:rPr>
                <w:color w:val="000000"/>
                <w:sz w:val="18"/>
                <w:szCs w:val="18"/>
              </w:rPr>
            </w:pPr>
            <w:r w:rsidRPr="00932728">
              <w:rPr>
                <w:color w:val="000000"/>
                <w:sz w:val="18"/>
                <w:szCs w:val="18"/>
              </w:rPr>
              <w:t xml:space="preserve">fresh </w:t>
            </w:r>
          </w:p>
          <w:p w14:paraId="458377B0" w14:textId="77777777" w:rsidR="00307B8C" w:rsidRPr="00932728" w:rsidRDefault="00307B8C" w:rsidP="00F22530">
            <w:pPr>
              <w:jc w:val="center"/>
              <w:rPr>
                <w:color w:val="000000"/>
                <w:sz w:val="18"/>
                <w:szCs w:val="18"/>
              </w:rPr>
            </w:pPr>
            <w:r w:rsidRPr="00932728">
              <w:rPr>
                <w:color w:val="000000"/>
                <w:sz w:val="18"/>
                <w:szCs w:val="18"/>
              </w:rPr>
              <w:t>vegetables</w:t>
            </w:r>
          </w:p>
        </w:tc>
        <w:tc>
          <w:tcPr>
            <w:tcW w:w="630" w:type="dxa"/>
            <w:tcBorders>
              <w:top w:val="single" w:sz="4" w:space="0" w:color="auto"/>
              <w:left w:val="nil"/>
              <w:bottom w:val="single" w:sz="4" w:space="0" w:color="auto"/>
              <w:right w:val="nil"/>
            </w:tcBorders>
            <w:shd w:val="clear" w:color="auto" w:fill="auto"/>
            <w:noWrap/>
            <w:vAlign w:val="center"/>
            <w:hideMark/>
          </w:tcPr>
          <w:p w14:paraId="5F936929" w14:textId="77777777" w:rsidR="00307B8C" w:rsidRPr="00932728" w:rsidRDefault="00307B8C" w:rsidP="00F22530">
            <w:pPr>
              <w:jc w:val="center"/>
              <w:rPr>
                <w:color w:val="000000"/>
                <w:sz w:val="18"/>
                <w:szCs w:val="18"/>
              </w:rPr>
            </w:pPr>
            <w:r w:rsidRPr="00932728">
              <w:rPr>
                <w:color w:val="000000"/>
                <w:sz w:val="18"/>
                <w:szCs w:val="18"/>
              </w:rPr>
              <w:t>68.05</w:t>
            </w:r>
          </w:p>
        </w:tc>
        <w:tc>
          <w:tcPr>
            <w:tcW w:w="630" w:type="dxa"/>
            <w:tcBorders>
              <w:top w:val="single" w:sz="4" w:space="0" w:color="auto"/>
              <w:left w:val="nil"/>
              <w:bottom w:val="single" w:sz="4" w:space="0" w:color="auto"/>
              <w:right w:val="nil"/>
            </w:tcBorders>
            <w:shd w:val="clear" w:color="auto" w:fill="auto"/>
            <w:noWrap/>
            <w:vAlign w:val="center"/>
            <w:hideMark/>
          </w:tcPr>
          <w:p w14:paraId="35363C03" w14:textId="77777777" w:rsidR="00307B8C" w:rsidRPr="00932728" w:rsidRDefault="00307B8C" w:rsidP="00F22530">
            <w:pPr>
              <w:jc w:val="center"/>
              <w:rPr>
                <w:color w:val="000000"/>
                <w:sz w:val="18"/>
                <w:szCs w:val="18"/>
              </w:rPr>
            </w:pPr>
            <w:r w:rsidRPr="00932728">
              <w:rPr>
                <w:color w:val="000000"/>
                <w:sz w:val="18"/>
                <w:szCs w:val="18"/>
              </w:rPr>
              <w:t>8.52</w:t>
            </w:r>
          </w:p>
        </w:tc>
      </w:tr>
      <w:tr w:rsidR="00307B8C" w:rsidRPr="00A859AF" w14:paraId="13DDD538" w14:textId="77777777" w:rsidTr="00F22530">
        <w:trPr>
          <w:trHeight w:val="290"/>
          <w:jc w:val="center"/>
        </w:trPr>
        <w:tc>
          <w:tcPr>
            <w:tcW w:w="1165" w:type="dxa"/>
            <w:tcBorders>
              <w:top w:val="single" w:sz="4" w:space="0" w:color="auto"/>
              <w:left w:val="nil"/>
              <w:bottom w:val="single" w:sz="4" w:space="0" w:color="auto"/>
              <w:right w:val="nil"/>
            </w:tcBorders>
            <w:shd w:val="clear" w:color="auto" w:fill="auto"/>
            <w:noWrap/>
            <w:vAlign w:val="center"/>
            <w:hideMark/>
          </w:tcPr>
          <w:p w14:paraId="7C1A6C0E" w14:textId="77777777" w:rsidR="00307B8C" w:rsidRDefault="00307B8C" w:rsidP="00F22530">
            <w:pPr>
              <w:jc w:val="center"/>
              <w:rPr>
                <w:color w:val="000000"/>
                <w:sz w:val="18"/>
                <w:szCs w:val="18"/>
              </w:rPr>
            </w:pPr>
            <w:r w:rsidRPr="00932728">
              <w:rPr>
                <w:color w:val="000000"/>
                <w:sz w:val="18"/>
                <w:szCs w:val="18"/>
              </w:rPr>
              <w:t>packaged</w:t>
            </w:r>
          </w:p>
          <w:p w14:paraId="1CB0500C" w14:textId="77777777" w:rsidR="00307B8C" w:rsidRDefault="00307B8C" w:rsidP="00F22530">
            <w:pPr>
              <w:jc w:val="center"/>
              <w:rPr>
                <w:color w:val="000000"/>
                <w:sz w:val="18"/>
                <w:szCs w:val="18"/>
              </w:rPr>
            </w:pPr>
            <w:r w:rsidRPr="00932728">
              <w:rPr>
                <w:color w:val="000000"/>
                <w:sz w:val="18"/>
                <w:szCs w:val="18"/>
              </w:rPr>
              <w:t>vegetables</w:t>
            </w:r>
          </w:p>
          <w:p w14:paraId="32FB92AF" w14:textId="77777777" w:rsidR="00307B8C" w:rsidRPr="00932728" w:rsidRDefault="00307B8C" w:rsidP="00F22530">
            <w:pPr>
              <w:jc w:val="center"/>
              <w:rPr>
                <w:color w:val="000000"/>
                <w:sz w:val="18"/>
                <w:szCs w:val="18"/>
              </w:rPr>
            </w:pPr>
            <w:r w:rsidRPr="00932728">
              <w:rPr>
                <w:color w:val="000000"/>
                <w:sz w:val="18"/>
                <w:szCs w:val="18"/>
              </w:rPr>
              <w:t>fruits</w:t>
            </w:r>
          </w:p>
        </w:tc>
        <w:tc>
          <w:tcPr>
            <w:tcW w:w="540" w:type="dxa"/>
            <w:tcBorders>
              <w:top w:val="single" w:sz="4" w:space="0" w:color="auto"/>
              <w:left w:val="nil"/>
              <w:bottom w:val="single" w:sz="4" w:space="0" w:color="auto"/>
              <w:right w:val="nil"/>
            </w:tcBorders>
            <w:shd w:val="clear" w:color="auto" w:fill="auto"/>
            <w:noWrap/>
            <w:vAlign w:val="center"/>
            <w:hideMark/>
          </w:tcPr>
          <w:p w14:paraId="7837117F" w14:textId="77777777" w:rsidR="00307B8C" w:rsidRPr="00932728" w:rsidRDefault="00307B8C" w:rsidP="00F22530">
            <w:pPr>
              <w:jc w:val="center"/>
              <w:rPr>
                <w:color w:val="000000"/>
                <w:sz w:val="18"/>
                <w:szCs w:val="18"/>
              </w:rPr>
            </w:pPr>
            <w:r w:rsidRPr="00932728">
              <w:rPr>
                <w:color w:val="000000"/>
                <w:sz w:val="18"/>
                <w:szCs w:val="18"/>
              </w:rPr>
              <w:t>3.15</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73A731BD" w14:textId="77777777" w:rsidR="00307B8C" w:rsidRPr="00932728" w:rsidRDefault="00307B8C" w:rsidP="00F22530">
            <w:pPr>
              <w:jc w:val="center"/>
              <w:rPr>
                <w:color w:val="000000"/>
                <w:sz w:val="18"/>
                <w:szCs w:val="18"/>
              </w:rPr>
            </w:pPr>
            <w:r w:rsidRPr="00932728">
              <w:rPr>
                <w:color w:val="000000"/>
                <w:sz w:val="18"/>
                <w:szCs w:val="18"/>
              </w:rPr>
              <w:t>15.83</w:t>
            </w:r>
          </w:p>
        </w:tc>
        <w:tc>
          <w:tcPr>
            <w:tcW w:w="1080" w:type="dxa"/>
            <w:tcBorders>
              <w:top w:val="single" w:sz="4" w:space="0" w:color="auto"/>
              <w:left w:val="single" w:sz="4" w:space="0" w:color="auto"/>
              <w:bottom w:val="single" w:sz="4" w:space="0" w:color="auto"/>
              <w:right w:val="nil"/>
            </w:tcBorders>
            <w:shd w:val="clear" w:color="auto" w:fill="auto"/>
            <w:noWrap/>
            <w:vAlign w:val="center"/>
            <w:hideMark/>
          </w:tcPr>
          <w:p w14:paraId="702C228F" w14:textId="77777777" w:rsidR="00307B8C" w:rsidRDefault="00307B8C" w:rsidP="00F22530">
            <w:pPr>
              <w:jc w:val="center"/>
              <w:rPr>
                <w:color w:val="000000"/>
                <w:sz w:val="18"/>
                <w:szCs w:val="18"/>
              </w:rPr>
            </w:pPr>
            <w:r w:rsidRPr="00932728">
              <w:rPr>
                <w:color w:val="000000"/>
                <w:sz w:val="18"/>
                <w:szCs w:val="18"/>
              </w:rPr>
              <w:t>packaged</w:t>
            </w:r>
          </w:p>
          <w:p w14:paraId="6836AE60" w14:textId="77777777" w:rsidR="00307B8C" w:rsidRDefault="00307B8C" w:rsidP="00F22530">
            <w:pPr>
              <w:jc w:val="center"/>
              <w:rPr>
                <w:color w:val="000000"/>
                <w:sz w:val="18"/>
                <w:szCs w:val="18"/>
              </w:rPr>
            </w:pPr>
            <w:r w:rsidRPr="00932728">
              <w:rPr>
                <w:color w:val="000000"/>
                <w:sz w:val="18"/>
                <w:szCs w:val="18"/>
              </w:rPr>
              <w:t>vegetables</w:t>
            </w:r>
          </w:p>
          <w:p w14:paraId="14CC7E68" w14:textId="77777777" w:rsidR="00307B8C" w:rsidRPr="00932728" w:rsidRDefault="00307B8C" w:rsidP="00F22530">
            <w:pPr>
              <w:jc w:val="center"/>
              <w:rPr>
                <w:color w:val="000000"/>
                <w:sz w:val="18"/>
                <w:szCs w:val="18"/>
              </w:rPr>
            </w:pPr>
            <w:r w:rsidRPr="00932728">
              <w:rPr>
                <w:color w:val="000000"/>
                <w:sz w:val="18"/>
                <w:szCs w:val="18"/>
              </w:rPr>
              <w:t>fruits</w:t>
            </w:r>
          </w:p>
        </w:tc>
        <w:tc>
          <w:tcPr>
            <w:tcW w:w="711" w:type="dxa"/>
            <w:tcBorders>
              <w:top w:val="single" w:sz="4" w:space="0" w:color="auto"/>
              <w:left w:val="nil"/>
              <w:bottom w:val="single" w:sz="4" w:space="0" w:color="auto"/>
              <w:right w:val="nil"/>
            </w:tcBorders>
            <w:shd w:val="clear" w:color="auto" w:fill="auto"/>
            <w:noWrap/>
            <w:vAlign w:val="center"/>
            <w:hideMark/>
          </w:tcPr>
          <w:p w14:paraId="041A13FB" w14:textId="77777777" w:rsidR="00307B8C" w:rsidRPr="00932728" w:rsidRDefault="00307B8C" w:rsidP="00F22530">
            <w:pPr>
              <w:jc w:val="center"/>
              <w:rPr>
                <w:color w:val="000000"/>
                <w:sz w:val="18"/>
                <w:szCs w:val="18"/>
              </w:rPr>
            </w:pPr>
            <w:r w:rsidRPr="00932728">
              <w:rPr>
                <w:color w:val="000000"/>
                <w:sz w:val="18"/>
                <w:szCs w:val="18"/>
              </w:rPr>
              <w:t>66.94</w:t>
            </w:r>
          </w:p>
        </w:tc>
        <w:tc>
          <w:tcPr>
            <w:tcW w:w="549" w:type="dxa"/>
            <w:tcBorders>
              <w:top w:val="single" w:sz="4" w:space="0" w:color="auto"/>
              <w:left w:val="nil"/>
              <w:bottom w:val="single" w:sz="4" w:space="0" w:color="auto"/>
              <w:right w:val="single" w:sz="4" w:space="0" w:color="auto"/>
            </w:tcBorders>
            <w:shd w:val="clear" w:color="auto" w:fill="auto"/>
            <w:noWrap/>
            <w:vAlign w:val="center"/>
            <w:hideMark/>
          </w:tcPr>
          <w:p w14:paraId="777D407F" w14:textId="77777777" w:rsidR="00307B8C" w:rsidRPr="00932728" w:rsidRDefault="00307B8C" w:rsidP="00F22530">
            <w:pPr>
              <w:jc w:val="center"/>
              <w:rPr>
                <w:color w:val="000000"/>
                <w:sz w:val="18"/>
                <w:szCs w:val="18"/>
              </w:rPr>
            </w:pPr>
            <w:r w:rsidRPr="00932728">
              <w:rPr>
                <w:color w:val="000000"/>
                <w:sz w:val="18"/>
                <w:szCs w:val="18"/>
              </w:rPr>
              <w:t>5.92</w:t>
            </w:r>
          </w:p>
        </w:tc>
        <w:tc>
          <w:tcPr>
            <w:tcW w:w="1056" w:type="dxa"/>
            <w:tcBorders>
              <w:top w:val="single" w:sz="4" w:space="0" w:color="auto"/>
              <w:left w:val="single" w:sz="4" w:space="0" w:color="auto"/>
              <w:bottom w:val="single" w:sz="4" w:space="0" w:color="auto"/>
              <w:right w:val="nil"/>
            </w:tcBorders>
            <w:shd w:val="clear" w:color="auto" w:fill="auto"/>
            <w:noWrap/>
            <w:vAlign w:val="center"/>
            <w:hideMark/>
          </w:tcPr>
          <w:p w14:paraId="1B2050CF" w14:textId="77777777" w:rsidR="00307B8C" w:rsidRDefault="00307B8C" w:rsidP="00F22530">
            <w:pPr>
              <w:jc w:val="center"/>
              <w:rPr>
                <w:color w:val="000000"/>
                <w:sz w:val="18"/>
                <w:szCs w:val="18"/>
              </w:rPr>
            </w:pPr>
            <w:r w:rsidRPr="00932728">
              <w:rPr>
                <w:color w:val="000000"/>
                <w:sz w:val="18"/>
                <w:szCs w:val="18"/>
              </w:rPr>
              <w:t>packaged</w:t>
            </w:r>
          </w:p>
          <w:p w14:paraId="41C8D4AA" w14:textId="77777777" w:rsidR="00307B8C" w:rsidRDefault="00307B8C" w:rsidP="00F22530">
            <w:pPr>
              <w:jc w:val="center"/>
              <w:rPr>
                <w:color w:val="000000"/>
                <w:sz w:val="18"/>
                <w:szCs w:val="18"/>
              </w:rPr>
            </w:pPr>
            <w:r w:rsidRPr="00932728">
              <w:rPr>
                <w:color w:val="000000"/>
                <w:sz w:val="18"/>
                <w:szCs w:val="18"/>
              </w:rPr>
              <w:t>vegetables</w:t>
            </w:r>
          </w:p>
          <w:p w14:paraId="509351D4" w14:textId="77777777" w:rsidR="00307B8C" w:rsidRPr="00932728" w:rsidRDefault="00307B8C" w:rsidP="00F22530">
            <w:pPr>
              <w:jc w:val="center"/>
              <w:rPr>
                <w:color w:val="000000"/>
                <w:sz w:val="18"/>
                <w:szCs w:val="18"/>
              </w:rPr>
            </w:pPr>
            <w:r w:rsidRPr="00932728">
              <w:rPr>
                <w:color w:val="000000"/>
                <w:sz w:val="18"/>
                <w:szCs w:val="18"/>
              </w:rPr>
              <w:t>fruits</w:t>
            </w:r>
          </w:p>
        </w:tc>
        <w:tc>
          <w:tcPr>
            <w:tcW w:w="659" w:type="dxa"/>
            <w:tcBorders>
              <w:top w:val="single" w:sz="4" w:space="0" w:color="auto"/>
              <w:left w:val="nil"/>
              <w:bottom w:val="single" w:sz="4" w:space="0" w:color="auto"/>
              <w:right w:val="nil"/>
            </w:tcBorders>
            <w:shd w:val="clear" w:color="auto" w:fill="auto"/>
            <w:noWrap/>
            <w:vAlign w:val="center"/>
            <w:hideMark/>
          </w:tcPr>
          <w:p w14:paraId="3EB70436" w14:textId="77777777" w:rsidR="00307B8C" w:rsidRPr="00932728" w:rsidRDefault="00307B8C" w:rsidP="00F22530">
            <w:pPr>
              <w:jc w:val="center"/>
              <w:rPr>
                <w:color w:val="000000"/>
                <w:sz w:val="18"/>
                <w:szCs w:val="18"/>
              </w:rPr>
            </w:pPr>
            <w:r w:rsidRPr="00932728">
              <w:rPr>
                <w:color w:val="000000"/>
                <w:sz w:val="18"/>
                <w:szCs w:val="18"/>
              </w:rPr>
              <w:t>14.84</w:t>
            </w:r>
          </w:p>
        </w:tc>
        <w:tc>
          <w:tcPr>
            <w:tcW w:w="621" w:type="dxa"/>
            <w:tcBorders>
              <w:top w:val="single" w:sz="4" w:space="0" w:color="auto"/>
              <w:left w:val="nil"/>
              <w:bottom w:val="single" w:sz="4" w:space="0" w:color="auto"/>
              <w:right w:val="single" w:sz="4" w:space="0" w:color="auto"/>
            </w:tcBorders>
            <w:shd w:val="clear" w:color="auto" w:fill="auto"/>
            <w:noWrap/>
            <w:vAlign w:val="center"/>
            <w:hideMark/>
          </w:tcPr>
          <w:p w14:paraId="0E296F6D" w14:textId="77777777" w:rsidR="00307B8C" w:rsidRPr="00932728" w:rsidRDefault="00307B8C" w:rsidP="00F22530">
            <w:pPr>
              <w:jc w:val="center"/>
              <w:rPr>
                <w:color w:val="000000"/>
                <w:sz w:val="18"/>
                <w:szCs w:val="18"/>
              </w:rPr>
            </w:pPr>
            <w:r w:rsidRPr="00932728">
              <w:rPr>
                <w:color w:val="000000"/>
                <w:sz w:val="18"/>
                <w:szCs w:val="18"/>
              </w:rPr>
              <w:t>11.78</w:t>
            </w:r>
          </w:p>
        </w:tc>
        <w:tc>
          <w:tcPr>
            <w:tcW w:w="1089" w:type="dxa"/>
            <w:tcBorders>
              <w:top w:val="single" w:sz="4" w:space="0" w:color="auto"/>
              <w:left w:val="single" w:sz="4" w:space="0" w:color="auto"/>
              <w:bottom w:val="single" w:sz="4" w:space="0" w:color="auto"/>
              <w:right w:val="nil"/>
            </w:tcBorders>
            <w:shd w:val="clear" w:color="auto" w:fill="auto"/>
            <w:noWrap/>
            <w:vAlign w:val="center"/>
            <w:hideMark/>
          </w:tcPr>
          <w:p w14:paraId="66A459F9" w14:textId="77777777" w:rsidR="00307B8C" w:rsidRDefault="00307B8C" w:rsidP="00F22530">
            <w:pPr>
              <w:jc w:val="center"/>
              <w:rPr>
                <w:color w:val="000000"/>
                <w:sz w:val="18"/>
                <w:szCs w:val="18"/>
              </w:rPr>
            </w:pPr>
            <w:r w:rsidRPr="00932728">
              <w:rPr>
                <w:color w:val="000000"/>
                <w:sz w:val="18"/>
                <w:szCs w:val="18"/>
              </w:rPr>
              <w:t>packaged</w:t>
            </w:r>
          </w:p>
          <w:p w14:paraId="4A1C9A32" w14:textId="77777777" w:rsidR="00307B8C" w:rsidRDefault="00307B8C" w:rsidP="00F22530">
            <w:pPr>
              <w:jc w:val="center"/>
              <w:rPr>
                <w:color w:val="000000"/>
                <w:sz w:val="18"/>
                <w:szCs w:val="18"/>
              </w:rPr>
            </w:pPr>
            <w:r w:rsidRPr="00932728">
              <w:rPr>
                <w:color w:val="000000"/>
                <w:sz w:val="18"/>
                <w:szCs w:val="18"/>
              </w:rPr>
              <w:t>vegetables</w:t>
            </w:r>
          </w:p>
          <w:p w14:paraId="465449DA" w14:textId="77777777" w:rsidR="00307B8C" w:rsidRPr="00932728" w:rsidRDefault="00307B8C" w:rsidP="00F22530">
            <w:pPr>
              <w:jc w:val="center"/>
              <w:rPr>
                <w:color w:val="000000"/>
                <w:sz w:val="18"/>
                <w:szCs w:val="18"/>
              </w:rPr>
            </w:pPr>
            <w:r w:rsidRPr="00932728">
              <w:rPr>
                <w:color w:val="000000"/>
                <w:sz w:val="18"/>
                <w:szCs w:val="18"/>
              </w:rPr>
              <w:t>fruits</w:t>
            </w:r>
          </w:p>
        </w:tc>
        <w:tc>
          <w:tcPr>
            <w:tcW w:w="630" w:type="dxa"/>
            <w:tcBorders>
              <w:top w:val="single" w:sz="4" w:space="0" w:color="auto"/>
              <w:left w:val="nil"/>
              <w:bottom w:val="single" w:sz="4" w:space="0" w:color="auto"/>
              <w:right w:val="nil"/>
            </w:tcBorders>
            <w:shd w:val="clear" w:color="auto" w:fill="auto"/>
            <w:noWrap/>
            <w:vAlign w:val="center"/>
            <w:hideMark/>
          </w:tcPr>
          <w:p w14:paraId="2AA21A4C" w14:textId="77777777" w:rsidR="00307B8C" w:rsidRPr="00932728" w:rsidRDefault="00307B8C" w:rsidP="00F22530">
            <w:pPr>
              <w:jc w:val="center"/>
              <w:rPr>
                <w:color w:val="000000"/>
                <w:sz w:val="18"/>
                <w:szCs w:val="18"/>
              </w:rPr>
            </w:pPr>
            <w:r w:rsidRPr="00932728">
              <w:rPr>
                <w:color w:val="000000"/>
                <w:sz w:val="18"/>
                <w:szCs w:val="18"/>
              </w:rPr>
              <w:t>34.66</w:t>
            </w:r>
          </w:p>
        </w:tc>
        <w:tc>
          <w:tcPr>
            <w:tcW w:w="630" w:type="dxa"/>
            <w:tcBorders>
              <w:top w:val="single" w:sz="4" w:space="0" w:color="auto"/>
              <w:left w:val="nil"/>
              <w:bottom w:val="single" w:sz="4" w:space="0" w:color="auto"/>
              <w:right w:val="nil"/>
            </w:tcBorders>
            <w:shd w:val="clear" w:color="auto" w:fill="auto"/>
            <w:noWrap/>
            <w:vAlign w:val="center"/>
            <w:hideMark/>
          </w:tcPr>
          <w:p w14:paraId="27D790E1" w14:textId="77777777" w:rsidR="00307B8C" w:rsidRPr="00932728" w:rsidRDefault="00307B8C" w:rsidP="00F22530">
            <w:pPr>
              <w:jc w:val="center"/>
              <w:rPr>
                <w:color w:val="000000"/>
                <w:sz w:val="18"/>
                <w:szCs w:val="18"/>
              </w:rPr>
            </w:pPr>
            <w:r w:rsidRPr="00932728">
              <w:rPr>
                <w:color w:val="000000"/>
                <w:sz w:val="18"/>
                <w:szCs w:val="18"/>
              </w:rPr>
              <w:t>8.17</w:t>
            </w:r>
          </w:p>
        </w:tc>
      </w:tr>
      <w:tr w:rsidR="00307B8C" w:rsidRPr="00A859AF" w14:paraId="310089C7" w14:textId="77777777" w:rsidTr="00F22530">
        <w:trPr>
          <w:trHeight w:val="290"/>
          <w:jc w:val="center"/>
        </w:trPr>
        <w:tc>
          <w:tcPr>
            <w:tcW w:w="1165" w:type="dxa"/>
            <w:tcBorders>
              <w:top w:val="single" w:sz="4" w:space="0" w:color="auto"/>
              <w:left w:val="nil"/>
              <w:bottom w:val="single" w:sz="4" w:space="0" w:color="auto"/>
              <w:right w:val="nil"/>
            </w:tcBorders>
            <w:shd w:val="clear" w:color="auto" w:fill="auto"/>
            <w:noWrap/>
            <w:vAlign w:val="center"/>
            <w:hideMark/>
          </w:tcPr>
          <w:p w14:paraId="404971C7" w14:textId="77777777" w:rsidR="00307B8C" w:rsidRPr="00932728" w:rsidRDefault="00307B8C" w:rsidP="00F22530">
            <w:pPr>
              <w:jc w:val="center"/>
              <w:rPr>
                <w:color w:val="000000"/>
                <w:sz w:val="18"/>
                <w:szCs w:val="18"/>
              </w:rPr>
            </w:pPr>
            <w:r w:rsidRPr="00932728">
              <w:rPr>
                <w:color w:val="000000"/>
                <w:sz w:val="18"/>
                <w:szCs w:val="18"/>
              </w:rPr>
              <w:t>yogurt</w:t>
            </w:r>
          </w:p>
        </w:tc>
        <w:tc>
          <w:tcPr>
            <w:tcW w:w="540" w:type="dxa"/>
            <w:tcBorders>
              <w:top w:val="single" w:sz="4" w:space="0" w:color="auto"/>
              <w:left w:val="nil"/>
              <w:bottom w:val="single" w:sz="4" w:space="0" w:color="auto"/>
              <w:right w:val="nil"/>
            </w:tcBorders>
            <w:shd w:val="clear" w:color="auto" w:fill="auto"/>
            <w:noWrap/>
            <w:vAlign w:val="center"/>
            <w:hideMark/>
          </w:tcPr>
          <w:p w14:paraId="5C9EAE1E" w14:textId="77777777" w:rsidR="00307B8C" w:rsidRPr="00932728" w:rsidRDefault="00307B8C" w:rsidP="00F22530">
            <w:pPr>
              <w:jc w:val="center"/>
              <w:rPr>
                <w:color w:val="000000"/>
                <w:sz w:val="18"/>
                <w:szCs w:val="18"/>
              </w:rPr>
            </w:pPr>
            <w:r w:rsidRPr="00932728">
              <w:rPr>
                <w:color w:val="000000"/>
                <w:sz w:val="18"/>
                <w:szCs w:val="18"/>
              </w:rPr>
              <w:t>2.61</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4E8A9209" w14:textId="77777777" w:rsidR="00307B8C" w:rsidRPr="00932728" w:rsidRDefault="00307B8C" w:rsidP="00F22530">
            <w:pPr>
              <w:jc w:val="center"/>
              <w:rPr>
                <w:color w:val="000000"/>
                <w:sz w:val="18"/>
                <w:szCs w:val="18"/>
              </w:rPr>
            </w:pPr>
            <w:r w:rsidRPr="00932728">
              <w:rPr>
                <w:color w:val="000000"/>
                <w:sz w:val="18"/>
                <w:szCs w:val="18"/>
              </w:rPr>
              <w:t>15.71</w:t>
            </w:r>
          </w:p>
        </w:tc>
        <w:tc>
          <w:tcPr>
            <w:tcW w:w="1080" w:type="dxa"/>
            <w:tcBorders>
              <w:top w:val="single" w:sz="4" w:space="0" w:color="auto"/>
              <w:left w:val="single" w:sz="4" w:space="0" w:color="auto"/>
              <w:bottom w:val="single" w:sz="4" w:space="0" w:color="auto"/>
              <w:right w:val="nil"/>
            </w:tcBorders>
            <w:shd w:val="clear" w:color="auto" w:fill="auto"/>
            <w:noWrap/>
            <w:vAlign w:val="center"/>
            <w:hideMark/>
          </w:tcPr>
          <w:p w14:paraId="351134A5" w14:textId="77777777" w:rsidR="00307B8C" w:rsidRPr="00932728" w:rsidRDefault="00307B8C" w:rsidP="00F22530">
            <w:pPr>
              <w:jc w:val="center"/>
              <w:rPr>
                <w:color w:val="000000"/>
                <w:sz w:val="18"/>
                <w:szCs w:val="18"/>
              </w:rPr>
            </w:pPr>
            <w:r w:rsidRPr="00932728">
              <w:rPr>
                <w:color w:val="000000"/>
                <w:sz w:val="18"/>
                <w:szCs w:val="18"/>
              </w:rPr>
              <w:t>yogurt</w:t>
            </w:r>
          </w:p>
        </w:tc>
        <w:tc>
          <w:tcPr>
            <w:tcW w:w="711" w:type="dxa"/>
            <w:tcBorders>
              <w:top w:val="single" w:sz="4" w:space="0" w:color="auto"/>
              <w:left w:val="nil"/>
              <w:bottom w:val="single" w:sz="4" w:space="0" w:color="auto"/>
              <w:right w:val="nil"/>
            </w:tcBorders>
            <w:shd w:val="clear" w:color="auto" w:fill="auto"/>
            <w:noWrap/>
            <w:vAlign w:val="center"/>
            <w:hideMark/>
          </w:tcPr>
          <w:p w14:paraId="701D5B74" w14:textId="77777777" w:rsidR="00307B8C" w:rsidRPr="00932728" w:rsidRDefault="00307B8C" w:rsidP="00F22530">
            <w:pPr>
              <w:jc w:val="center"/>
              <w:rPr>
                <w:color w:val="000000"/>
                <w:sz w:val="18"/>
                <w:szCs w:val="18"/>
              </w:rPr>
            </w:pPr>
            <w:r w:rsidRPr="00932728">
              <w:rPr>
                <w:color w:val="000000"/>
                <w:sz w:val="18"/>
                <w:szCs w:val="18"/>
              </w:rPr>
              <w:t>50.95</w:t>
            </w:r>
          </w:p>
        </w:tc>
        <w:tc>
          <w:tcPr>
            <w:tcW w:w="549" w:type="dxa"/>
            <w:tcBorders>
              <w:top w:val="single" w:sz="4" w:space="0" w:color="auto"/>
              <w:left w:val="nil"/>
              <w:bottom w:val="single" w:sz="4" w:space="0" w:color="auto"/>
              <w:right w:val="single" w:sz="4" w:space="0" w:color="auto"/>
            </w:tcBorders>
            <w:shd w:val="clear" w:color="auto" w:fill="auto"/>
            <w:noWrap/>
            <w:vAlign w:val="center"/>
            <w:hideMark/>
          </w:tcPr>
          <w:p w14:paraId="314A7637" w14:textId="77777777" w:rsidR="00307B8C" w:rsidRPr="00932728" w:rsidRDefault="00307B8C" w:rsidP="00F22530">
            <w:pPr>
              <w:jc w:val="center"/>
              <w:rPr>
                <w:color w:val="000000"/>
                <w:sz w:val="18"/>
                <w:szCs w:val="18"/>
              </w:rPr>
            </w:pPr>
            <w:r w:rsidRPr="00932728">
              <w:rPr>
                <w:color w:val="000000"/>
                <w:sz w:val="18"/>
                <w:szCs w:val="18"/>
              </w:rPr>
              <w:t>5.95</w:t>
            </w:r>
          </w:p>
        </w:tc>
        <w:tc>
          <w:tcPr>
            <w:tcW w:w="1056" w:type="dxa"/>
            <w:tcBorders>
              <w:top w:val="single" w:sz="4" w:space="0" w:color="auto"/>
              <w:left w:val="single" w:sz="4" w:space="0" w:color="auto"/>
              <w:bottom w:val="single" w:sz="4" w:space="0" w:color="auto"/>
              <w:right w:val="nil"/>
            </w:tcBorders>
            <w:shd w:val="clear" w:color="auto" w:fill="auto"/>
            <w:noWrap/>
            <w:vAlign w:val="center"/>
            <w:hideMark/>
          </w:tcPr>
          <w:p w14:paraId="10A5E63D" w14:textId="77777777" w:rsidR="00307B8C" w:rsidRPr="00932728" w:rsidRDefault="00307B8C" w:rsidP="00F22530">
            <w:pPr>
              <w:jc w:val="center"/>
              <w:rPr>
                <w:color w:val="000000"/>
                <w:sz w:val="18"/>
                <w:szCs w:val="18"/>
              </w:rPr>
            </w:pPr>
            <w:r w:rsidRPr="00932728">
              <w:rPr>
                <w:color w:val="000000"/>
                <w:sz w:val="18"/>
                <w:szCs w:val="18"/>
              </w:rPr>
              <w:t>yogurt</w:t>
            </w:r>
          </w:p>
        </w:tc>
        <w:tc>
          <w:tcPr>
            <w:tcW w:w="659" w:type="dxa"/>
            <w:tcBorders>
              <w:top w:val="single" w:sz="4" w:space="0" w:color="auto"/>
              <w:left w:val="nil"/>
              <w:bottom w:val="single" w:sz="4" w:space="0" w:color="auto"/>
              <w:right w:val="nil"/>
            </w:tcBorders>
            <w:shd w:val="clear" w:color="auto" w:fill="auto"/>
            <w:noWrap/>
            <w:vAlign w:val="center"/>
            <w:hideMark/>
          </w:tcPr>
          <w:p w14:paraId="477E65DC" w14:textId="77777777" w:rsidR="00307B8C" w:rsidRPr="00932728" w:rsidRDefault="00307B8C" w:rsidP="00F22530">
            <w:pPr>
              <w:jc w:val="center"/>
              <w:rPr>
                <w:color w:val="000000"/>
                <w:sz w:val="18"/>
                <w:szCs w:val="18"/>
              </w:rPr>
            </w:pPr>
            <w:r w:rsidRPr="00932728">
              <w:rPr>
                <w:color w:val="000000"/>
                <w:sz w:val="18"/>
                <w:szCs w:val="18"/>
              </w:rPr>
              <w:t>11.92</w:t>
            </w:r>
          </w:p>
        </w:tc>
        <w:tc>
          <w:tcPr>
            <w:tcW w:w="621" w:type="dxa"/>
            <w:tcBorders>
              <w:top w:val="single" w:sz="4" w:space="0" w:color="auto"/>
              <w:left w:val="nil"/>
              <w:bottom w:val="single" w:sz="4" w:space="0" w:color="auto"/>
              <w:right w:val="single" w:sz="4" w:space="0" w:color="auto"/>
            </w:tcBorders>
            <w:shd w:val="clear" w:color="auto" w:fill="auto"/>
            <w:noWrap/>
            <w:vAlign w:val="center"/>
            <w:hideMark/>
          </w:tcPr>
          <w:p w14:paraId="57168F7F" w14:textId="77777777" w:rsidR="00307B8C" w:rsidRPr="00932728" w:rsidRDefault="00307B8C" w:rsidP="00F22530">
            <w:pPr>
              <w:jc w:val="center"/>
              <w:rPr>
                <w:color w:val="000000"/>
                <w:sz w:val="18"/>
                <w:szCs w:val="18"/>
              </w:rPr>
            </w:pPr>
            <w:r w:rsidRPr="00932728">
              <w:rPr>
                <w:color w:val="000000"/>
                <w:sz w:val="18"/>
                <w:szCs w:val="18"/>
              </w:rPr>
              <w:t>11.64</w:t>
            </w:r>
          </w:p>
        </w:tc>
        <w:tc>
          <w:tcPr>
            <w:tcW w:w="1089" w:type="dxa"/>
            <w:tcBorders>
              <w:top w:val="single" w:sz="4" w:space="0" w:color="auto"/>
              <w:left w:val="single" w:sz="4" w:space="0" w:color="auto"/>
              <w:bottom w:val="single" w:sz="4" w:space="0" w:color="auto"/>
              <w:right w:val="nil"/>
            </w:tcBorders>
            <w:shd w:val="clear" w:color="auto" w:fill="auto"/>
            <w:noWrap/>
            <w:vAlign w:val="center"/>
            <w:hideMark/>
          </w:tcPr>
          <w:p w14:paraId="178BEE87" w14:textId="77777777" w:rsidR="00307B8C" w:rsidRPr="00932728" w:rsidRDefault="00307B8C" w:rsidP="00F22530">
            <w:pPr>
              <w:jc w:val="center"/>
              <w:rPr>
                <w:color w:val="000000"/>
                <w:sz w:val="18"/>
                <w:szCs w:val="18"/>
              </w:rPr>
            </w:pPr>
            <w:r w:rsidRPr="00932728">
              <w:rPr>
                <w:color w:val="000000"/>
                <w:sz w:val="18"/>
                <w:szCs w:val="18"/>
              </w:rPr>
              <w:t>yogurt</w:t>
            </w:r>
          </w:p>
        </w:tc>
        <w:tc>
          <w:tcPr>
            <w:tcW w:w="630" w:type="dxa"/>
            <w:tcBorders>
              <w:top w:val="single" w:sz="4" w:space="0" w:color="auto"/>
              <w:left w:val="nil"/>
              <w:bottom w:val="single" w:sz="4" w:space="0" w:color="auto"/>
              <w:right w:val="nil"/>
            </w:tcBorders>
            <w:shd w:val="clear" w:color="auto" w:fill="auto"/>
            <w:noWrap/>
            <w:vAlign w:val="center"/>
            <w:hideMark/>
          </w:tcPr>
          <w:p w14:paraId="6E4A8064" w14:textId="77777777" w:rsidR="00307B8C" w:rsidRPr="00932728" w:rsidRDefault="00307B8C" w:rsidP="00F22530">
            <w:pPr>
              <w:jc w:val="center"/>
              <w:rPr>
                <w:color w:val="000000"/>
                <w:sz w:val="18"/>
                <w:szCs w:val="18"/>
              </w:rPr>
            </w:pPr>
            <w:r w:rsidRPr="00932728">
              <w:rPr>
                <w:color w:val="000000"/>
                <w:sz w:val="18"/>
                <w:szCs w:val="18"/>
              </w:rPr>
              <w:t>30.29</w:t>
            </w:r>
          </w:p>
        </w:tc>
        <w:tc>
          <w:tcPr>
            <w:tcW w:w="630" w:type="dxa"/>
            <w:tcBorders>
              <w:top w:val="single" w:sz="4" w:space="0" w:color="auto"/>
              <w:left w:val="nil"/>
              <w:bottom w:val="single" w:sz="4" w:space="0" w:color="auto"/>
              <w:right w:val="nil"/>
            </w:tcBorders>
            <w:shd w:val="clear" w:color="auto" w:fill="auto"/>
            <w:noWrap/>
            <w:vAlign w:val="center"/>
            <w:hideMark/>
          </w:tcPr>
          <w:p w14:paraId="3B2C63E1" w14:textId="77777777" w:rsidR="00307B8C" w:rsidRPr="00932728" w:rsidRDefault="00307B8C" w:rsidP="00F22530">
            <w:pPr>
              <w:jc w:val="center"/>
              <w:rPr>
                <w:color w:val="000000"/>
                <w:sz w:val="18"/>
                <w:szCs w:val="18"/>
              </w:rPr>
            </w:pPr>
            <w:r w:rsidRPr="00932728">
              <w:rPr>
                <w:color w:val="000000"/>
                <w:sz w:val="18"/>
                <w:szCs w:val="18"/>
              </w:rPr>
              <w:t>8.02</w:t>
            </w:r>
          </w:p>
        </w:tc>
      </w:tr>
      <w:tr w:rsidR="00307B8C" w:rsidRPr="00A859AF" w14:paraId="700B16BD" w14:textId="77777777" w:rsidTr="00F22530">
        <w:trPr>
          <w:trHeight w:val="290"/>
          <w:jc w:val="center"/>
        </w:trPr>
        <w:tc>
          <w:tcPr>
            <w:tcW w:w="1165" w:type="dxa"/>
            <w:tcBorders>
              <w:top w:val="single" w:sz="4" w:space="0" w:color="auto"/>
              <w:left w:val="nil"/>
              <w:bottom w:val="single" w:sz="4" w:space="0" w:color="auto"/>
              <w:right w:val="nil"/>
            </w:tcBorders>
            <w:shd w:val="clear" w:color="auto" w:fill="auto"/>
            <w:noWrap/>
            <w:vAlign w:val="center"/>
            <w:hideMark/>
          </w:tcPr>
          <w:p w14:paraId="7CB2655D" w14:textId="77777777" w:rsidR="00307B8C" w:rsidRDefault="00307B8C" w:rsidP="00F22530">
            <w:pPr>
              <w:jc w:val="center"/>
              <w:rPr>
                <w:color w:val="000000"/>
                <w:sz w:val="18"/>
                <w:szCs w:val="18"/>
              </w:rPr>
            </w:pPr>
            <w:r w:rsidRPr="00932728">
              <w:rPr>
                <w:color w:val="000000"/>
                <w:sz w:val="18"/>
                <w:szCs w:val="18"/>
              </w:rPr>
              <w:t>water seltzer</w:t>
            </w:r>
          </w:p>
          <w:p w14:paraId="62E7AB53" w14:textId="77777777" w:rsidR="00307B8C" w:rsidRDefault="00307B8C" w:rsidP="00F22530">
            <w:pPr>
              <w:jc w:val="center"/>
              <w:rPr>
                <w:color w:val="000000"/>
                <w:sz w:val="18"/>
                <w:szCs w:val="18"/>
              </w:rPr>
            </w:pPr>
            <w:r w:rsidRPr="00932728">
              <w:rPr>
                <w:color w:val="000000"/>
                <w:sz w:val="18"/>
                <w:szCs w:val="18"/>
              </w:rPr>
              <w:t xml:space="preserve">sparkling </w:t>
            </w:r>
          </w:p>
          <w:p w14:paraId="6CA489CF" w14:textId="77777777" w:rsidR="00307B8C" w:rsidRPr="00932728" w:rsidRDefault="00307B8C" w:rsidP="00F22530">
            <w:pPr>
              <w:jc w:val="center"/>
              <w:rPr>
                <w:color w:val="000000"/>
                <w:sz w:val="18"/>
                <w:szCs w:val="18"/>
              </w:rPr>
            </w:pPr>
            <w:r w:rsidRPr="00932728">
              <w:rPr>
                <w:color w:val="000000"/>
                <w:sz w:val="18"/>
                <w:szCs w:val="18"/>
              </w:rPr>
              <w:t>water</w:t>
            </w:r>
          </w:p>
        </w:tc>
        <w:tc>
          <w:tcPr>
            <w:tcW w:w="540" w:type="dxa"/>
            <w:tcBorders>
              <w:top w:val="single" w:sz="4" w:space="0" w:color="auto"/>
              <w:left w:val="nil"/>
              <w:bottom w:val="single" w:sz="4" w:space="0" w:color="auto"/>
              <w:right w:val="nil"/>
            </w:tcBorders>
            <w:shd w:val="clear" w:color="auto" w:fill="auto"/>
            <w:noWrap/>
            <w:vAlign w:val="center"/>
            <w:hideMark/>
          </w:tcPr>
          <w:p w14:paraId="7F47B14C" w14:textId="77777777" w:rsidR="00307B8C" w:rsidRPr="00932728" w:rsidRDefault="00307B8C" w:rsidP="00F22530">
            <w:pPr>
              <w:jc w:val="center"/>
              <w:rPr>
                <w:color w:val="000000"/>
                <w:sz w:val="18"/>
                <w:szCs w:val="18"/>
              </w:rPr>
            </w:pPr>
            <w:r w:rsidRPr="00932728">
              <w:rPr>
                <w:color w:val="000000"/>
                <w:sz w:val="18"/>
                <w:szCs w:val="18"/>
              </w:rPr>
              <w:t>2.27</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7C69AE69" w14:textId="77777777" w:rsidR="00307B8C" w:rsidRPr="00932728" w:rsidRDefault="00307B8C" w:rsidP="00F22530">
            <w:pPr>
              <w:jc w:val="center"/>
              <w:rPr>
                <w:color w:val="000000"/>
                <w:sz w:val="18"/>
                <w:szCs w:val="18"/>
              </w:rPr>
            </w:pPr>
            <w:r w:rsidRPr="00932728">
              <w:rPr>
                <w:color w:val="000000"/>
                <w:sz w:val="18"/>
                <w:szCs w:val="18"/>
              </w:rPr>
              <w:t>14.77</w:t>
            </w:r>
          </w:p>
        </w:tc>
        <w:tc>
          <w:tcPr>
            <w:tcW w:w="1080" w:type="dxa"/>
            <w:tcBorders>
              <w:top w:val="single" w:sz="4" w:space="0" w:color="auto"/>
              <w:left w:val="single" w:sz="4" w:space="0" w:color="auto"/>
              <w:bottom w:val="single" w:sz="4" w:space="0" w:color="auto"/>
              <w:right w:val="nil"/>
            </w:tcBorders>
            <w:shd w:val="clear" w:color="auto" w:fill="auto"/>
            <w:noWrap/>
            <w:vAlign w:val="center"/>
            <w:hideMark/>
          </w:tcPr>
          <w:p w14:paraId="7D54F172" w14:textId="77777777" w:rsidR="00307B8C" w:rsidRDefault="00307B8C" w:rsidP="00F22530">
            <w:pPr>
              <w:jc w:val="center"/>
              <w:rPr>
                <w:color w:val="000000"/>
                <w:sz w:val="18"/>
                <w:szCs w:val="18"/>
              </w:rPr>
            </w:pPr>
            <w:r w:rsidRPr="00CF1FE6">
              <w:rPr>
                <w:color w:val="000000"/>
                <w:sz w:val="18"/>
                <w:szCs w:val="18"/>
              </w:rPr>
              <w:t>P</w:t>
            </w:r>
            <w:r w:rsidRPr="00932728">
              <w:rPr>
                <w:color w:val="000000"/>
                <w:sz w:val="18"/>
                <w:szCs w:val="18"/>
              </w:rPr>
              <w:t>ackaged</w:t>
            </w:r>
          </w:p>
          <w:p w14:paraId="3EBF93A2" w14:textId="77777777" w:rsidR="00307B8C" w:rsidRPr="00932728" w:rsidRDefault="00307B8C" w:rsidP="00F22530">
            <w:pPr>
              <w:jc w:val="center"/>
              <w:rPr>
                <w:color w:val="000000"/>
                <w:sz w:val="18"/>
                <w:szCs w:val="18"/>
              </w:rPr>
            </w:pPr>
            <w:r w:rsidRPr="00932728">
              <w:rPr>
                <w:color w:val="000000"/>
                <w:sz w:val="18"/>
                <w:szCs w:val="18"/>
              </w:rPr>
              <w:t>cheese</w:t>
            </w:r>
          </w:p>
        </w:tc>
        <w:tc>
          <w:tcPr>
            <w:tcW w:w="711" w:type="dxa"/>
            <w:tcBorders>
              <w:top w:val="single" w:sz="4" w:space="0" w:color="auto"/>
              <w:left w:val="nil"/>
              <w:bottom w:val="single" w:sz="4" w:space="0" w:color="auto"/>
              <w:right w:val="nil"/>
            </w:tcBorders>
            <w:shd w:val="clear" w:color="auto" w:fill="auto"/>
            <w:noWrap/>
            <w:vAlign w:val="center"/>
            <w:hideMark/>
          </w:tcPr>
          <w:p w14:paraId="568F7302" w14:textId="77777777" w:rsidR="00307B8C" w:rsidRPr="00932728" w:rsidRDefault="00307B8C" w:rsidP="00F22530">
            <w:pPr>
              <w:jc w:val="center"/>
              <w:rPr>
                <w:color w:val="000000"/>
                <w:sz w:val="18"/>
                <w:szCs w:val="18"/>
              </w:rPr>
            </w:pPr>
            <w:r w:rsidRPr="00932728">
              <w:rPr>
                <w:color w:val="000000"/>
                <w:sz w:val="18"/>
                <w:szCs w:val="18"/>
              </w:rPr>
              <w:t>30.89</w:t>
            </w:r>
          </w:p>
        </w:tc>
        <w:tc>
          <w:tcPr>
            <w:tcW w:w="549" w:type="dxa"/>
            <w:tcBorders>
              <w:top w:val="single" w:sz="4" w:space="0" w:color="auto"/>
              <w:left w:val="nil"/>
              <w:bottom w:val="single" w:sz="4" w:space="0" w:color="auto"/>
              <w:right w:val="single" w:sz="4" w:space="0" w:color="auto"/>
            </w:tcBorders>
            <w:shd w:val="clear" w:color="auto" w:fill="auto"/>
            <w:noWrap/>
            <w:vAlign w:val="center"/>
            <w:hideMark/>
          </w:tcPr>
          <w:p w14:paraId="583C06AA" w14:textId="77777777" w:rsidR="00307B8C" w:rsidRPr="00932728" w:rsidRDefault="00307B8C" w:rsidP="00F22530">
            <w:pPr>
              <w:jc w:val="center"/>
              <w:rPr>
                <w:color w:val="000000"/>
                <w:sz w:val="18"/>
                <w:szCs w:val="18"/>
              </w:rPr>
            </w:pPr>
            <w:r w:rsidRPr="00932728">
              <w:rPr>
                <w:color w:val="000000"/>
                <w:sz w:val="18"/>
                <w:szCs w:val="18"/>
              </w:rPr>
              <w:t>6.02</w:t>
            </w:r>
          </w:p>
        </w:tc>
        <w:tc>
          <w:tcPr>
            <w:tcW w:w="1056" w:type="dxa"/>
            <w:tcBorders>
              <w:top w:val="single" w:sz="4" w:space="0" w:color="auto"/>
              <w:left w:val="single" w:sz="4" w:space="0" w:color="auto"/>
              <w:bottom w:val="single" w:sz="4" w:space="0" w:color="auto"/>
              <w:right w:val="nil"/>
            </w:tcBorders>
            <w:shd w:val="clear" w:color="auto" w:fill="auto"/>
            <w:noWrap/>
            <w:vAlign w:val="center"/>
            <w:hideMark/>
          </w:tcPr>
          <w:p w14:paraId="11D89A07" w14:textId="77777777" w:rsidR="00307B8C" w:rsidRDefault="00307B8C" w:rsidP="00F22530">
            <w:pPr>
              <w:jc w:val="center"/>
              <w:rPr>
                <w:color w:val="000000"/>
                <w:sz w:val="18"/>
                <w:szCs w:val="18"/>
              </w:rPr>
            </w:pPr>
            <w:r w:rsidRPr="00932728">
              <w:rPr>
                <w:color w:val="000000"/>
                <w:sz w:val="18"/>
                <w:szCs w:val="18"/>
              </w:rPr>
              <w:t>packaged</w:t>
            </w:r>
          </w:p>
          <w:p w14:paraId="3D99B218" w14:textId="77777777" w:rsidR="00307B8C" w:rsidRPr="00932728" w:rsidRDefault="00307B8C" w:rsidP="00F22530">
            <w:pPr>
              <w:jc w:val="center"/>
              <w:rPr>
                <w:color w:val="000000"/>
                <w:sz w:val="18"/>
                <w:szCs w:val="18"/>
              </w:rPr>
            </w:pPr>
            <w:r w:rsidRPr="00932728">
              <w:rPr>
                <w:color w:val="000000"/>
                <w:sz w:val="18"/>
                <w:szCs w:val="18"/>
              </w:rPr>
              <w:t>cheese</w:t>
            </w:r>
          </w:p>
        </w:tc>
        <w:tc>
          <w:tcPr>
            <w:tcW w:w="659" w:type="dxa"/>
            <w:tcBorders>
              <w:top w:val="single" w:sz="4" w:space="0" w:color="auto"/>
              <w:left w:val="nil"/>
              <w:bottom w:val="single" w:sz="4" w:space="0" w:color="auto"/>
              <w:right w:val="nil"/>
            </w:tcBorders>
            <w:shd w:val="clear" w:color="auto" w:fill="auto"/>
            <w:noWrap/>
            <w:vAlign w:val="center"/>
            <w:hideMark/>
          </w:tcPr>
          <w:p w14:paraId="4C521B5C" w14:textId="77777777" w:rsidR="00307B8C" w:rsidRPr="00932728" w:rsidRDefault="00307B8C" w:rsidP="00F22530">
            <w:pPr>
              <w:jc w:val="center"/>
              <w:rPr>
                <w:color w:val="000000"/>
                <w:sz w:val="18"/>
                <w:szCs w:val="18"/>
              </w:rPr>
            </w:pPr>
            <w:r w:rsidRPr="00932728">
              <w:rPr>
                <w:color w:val="000000"/>
                <w:sz w:val="18"/>
                <w:szCs w:val="18"/>
              </w:rPr>
              <w:t>8.07</w:t>
            </w:r>
          </w:p>
        </w:tc>
        <w:tc>
          <w:tcPr>
            <w:tcW w:w="621" w:type="dxa"/>
            <w:tcBorders>
              <w:top w:val="single" w:sz="4" w:space="0" w:color="auto"/>
              <w:left w:val="nil"/>
              <w:bottom w:val="single" w:sz="4" w:space="0" w:color="auto"/>
              <w:right w:val="single" w:sz="4" w:space="0" w:color="auto"/>
            </w:tcBorders>
            <w:shd w:val="clear" w:color="auto" w:fill="auto"/>
            <w:noWrap/>
            <w:vAlign w:val="center"/>
            <w:hideMark/>
          </w:tcPr>
          <w:p w14:paraId="04F06DB2" w14:textId="77777777" w:rsidR="00307B8C" w:rsidRPr="00932728" w:rsidRDefault="00307B8C" w:rsidP="00F22530">
            <w:pPr>
              <w:jc w:val="center"/>
              <w:rPr>
                <w:color w:val="000000"/>
                <w:sz w:val="18"/>
                <w:szCs w:val="18"/>
              </w:rPr>
            </w:pPr>
            <w:r w:rsidRPr="00932728">
              <w:rPr>
                <w:color w:val="000000"/>
                <w:sz w:val="18"/>
                <w:szCs w:val="18"/>
              </w:rPr>
              <w:t>11.71</w:t>
            </w:r>
          </w:p>
        </w:tc>
        <w:tc>
          <w:tcPr>
            <w:tcW w:w="1089" w:type="dxa"/>
            <w:tcBorders>
              <w:top w:val="single" w:sz="4" w:space="0" w:color="auto"/>
              <w:left w:val="single" w:sz="4" w:space="0" w:color="auto"/>
              <w:bottom w:val="single" w:sz="4" w:space="0" w:color="auto"/>
              <w:right w:val="nil"/>
            </w:tcBorders>
            <w:shd w:val="clear" w:color="auto" w:fill="auto"/>
            <w:noWrap/>
            <w:vAlign w:val="center"/>
            <w:hideMark/>
          </w:tcPr>
          <w:p w14:paraId="16ACEDE7" w14:textId="77777777" w:rsidR="00307B8C" w:rsidRDefault="00307B8C" w:rsidP="00F22530">
            <w:pPr>
              <w:jc w:val="center"/>
              <w:rPr>
                <w:color w:val="000000"/>
                <w:sz w:val="18"/>
                <w:szCs w:val="18"/>
              </w:rPr>
            </w:pPr>
            <w:r w:rsidRPr="00932728">
              <w:rPr>
                <w:color w:val="000000"/>
                <w:sz w:val="18"/>
                <w:szCs w:val="18"/>
              </w:rPr>
              <w:t>packaged</w:t>
            </w:r>
          </w:p>
          <w:p w14:paraId="032F7F27" w14:textId="77777777" w:rsidR="00307B8C" w:rsidRPr="00932728" w:rsidRDefault="00307B8C" w:rsidP="00F22530">
            <w:pPr>
              <w:jc w:val="center"/>
              <w:rPr>
                <w:color w:val="000000"/>
                <w:sz w:val="18"/>
                <w:szCs w:val="18"/>
              </w:rPr>
            </w:pPr>
            <w:r w:rsidRPr="00932728">
              <w:rPr>
                <w:color w:val="000000"/>
                <w:sz w:val="18"/>
                <w:szCs w:val="18"/>
              </w:rPr>
              <w:t>cheese</w:t>
            </w:r>
          </w:p>
        </w:tc>
        <w:tc>
          <w:tcPr>
            <w:tcW w:w="630" w:type="dxa"/>
            <w:tcBorders>
              <w:top w:val="single" w:sz="4" w:space="0" w:color="auto"/>
              <w:left w:val="nil"/>
              <w:bottom w:val="single" w:sz="4" w:space="0" w:color="auto"/>
              <w:right w:val="nil"/>
            </w:tcBorders>
            <w:shd w:val="clear" w:color="auto" w:fill="auto"/>
            <w:noWrap/>
            <w:vAlign w:val="center"/>
            <w:hideMark/>
          </w:tcPr>
          <w:p w14:paraId="502DB28A" w14:textId="77777777" w:rsidR="00307B8C" w:rsidRPr="00932728" w:rsidRDefault="00307B8C" w:rsidP="00F22530">
            <w:pPr>
              <w:jc w:val="center"/>
              <w:rPr>
                <w:color w:val="000000"/>
                <w:sz w:val="18"/>
                <w:szCs w:val="18"/>
              </w:rPr>
            </w:pPr>
            <w:r w:rsidRPr="00932728">
              <w:rPr>
                <w:color w:val="000000"/>
                <w:sz w:val="18"/>
                <w:szCs w:val="18"/>
              </w:rPr>
              <w:t>18.02</w:t>
            </w:r>
          </w:p>
        </w:tc>
        <w:tc>
          <w:tcPr>
            <w:tcW w:w="630" w:type="dxa"/>
            <w:tcBorders>
              <w:top w:val="single" w:sz="4" w:space="0" w:color="auto"/>
              <w:left w:val="nil"/>
              <w:bottom w:val="single" w:sz="4" w:space="0" w:color="auto"/>
              <w:right w:val="nil"/>
            </w:tcBorders>
            <w:shd w:val="clear" w:color="auto" w:fill="auto"/>
            <w:noWrap/>
            <w:vAlign w:val="center"/>
            <w:hideMark/>
          </w:tcPr>
          <w:p w14:paraId="04273AE5" w14:textId="77777777" w:rsidR="00307B8C" w:rsidRPr="00932728" w:rsidRDefault="00307B8C" w:rsidP="00F22530">
            <w:pPr>
              <w:jc w:val="center"/>
              <w:rPr>
                <w:color w:val="000000"/>
                <w:sz w:val="18"/>
                <w:szCs w:val="18"/>
              </w:rPr>
            </w:pPr>
            <w:r w:rsidRPr="00932728">
              <w:rPr>
                <w:color w:val="000000"/>
                <w:sz w:val="18"/>
                <w:szCs w:val="18"/>
              </w:rPr>
              <w:t>8.21</w:t>
            </w:r>
          </w:p>
        </w:tc>
      </w:tr>
      <w:tr w:rsidR="00307B8C" w:rsidRPr="00A859AF" w14:paraId="74446C35" w14:textId="77777777" w:rsidTr="00F22530">
        <w:trPr>
          <w:trHeight w:val="290"/>
          <w:jc w:val="center"/>
        </w:trPr>
        <w:tc>
          <w:tcPr>
            <w:tcW w:w="1165" w:type="dxa"/>
            <w:tcBorders>
              <w:top w:val="single" w:sz="4" w:space="0" w:color="auto"/>
              <w:left w:val="nil"/>
              <w:bottom w:val="single" w:sz="4" w:space="0" w:color="auto"/>
              <w:right w:val="nil"/>
            </w:tcBorders>
            <w:shd w:val="clear" w:color="auto" w:fill="auto"/>
            <w:noWrap/>
            <w:vAlign w:val="center"/>
            <w:hideMark/>
          </w:tcPr>
          <w:p w14:paraId="74744FA9" w14:textId="77777777" w:rsidR="00307B8C" w:rsidRDefault="00307B8C" w:rsidP="00F22530">
            <w:pPr>
              <w:jc w:val="center"/>
              <w:rPr>
                <w:color w:val="000000"/>
                <w:sz w:val="18"/>
                <w:szCs w:val="18"/>
              </w:rPr>
            </w:pPr>
            <w:r w:rsidRPr="00932728">
              <w:rPr>
                <w:color w:val="000000"/>
                <w:sz w:val="18"/>
                <w:szCs w:val="18"/>
              </w:rPr>
              <w:t xml:space="preserve">packaged </w:t>
            </w:r>
          </w:p>
          <w:p w14:paraId="2D21021A" w14:textId="77777777" w:rsidR="00307B8C" w:rsidRPr="00932728" w:rsidRDefault="00307B8C" w:rsidP="00F22530">
            <w:pPr>
              <w:jc w:val="center"/>
              <w:rPr>
                <w:color w:val="000000"/>
                <w:sz w:val="18"/>
                <w:szCs w:val="18"/>
              </w:rPr>
            </w:pPr>
            <w:r w:rsidRPr="00932728">
              <w:rPr>
                <w:color w:val="000000"/>
                <w:sz w:val="18"/>
                <w:szCs w:val="18"/>
              </w:rPr>
              <w:t>cheese</w:t>
            </w:r>
          </w:p>
        </w:tc>
        <w:tc>
          <w:tcPr>
            <w:tcW w:w="540" w:type="dxa"/>
            <w:tcBorders>
              <w:top w:val="single" w:sz="4" w:space="0" w:color="auto"/>
              <w:left w:val="nil"/>
              <w:bottom w:val="single" w:sz="4" w:space="0" w:color="auto"/>
              <w:right w:val="nil"/>
            </w:tcBorders>
            <w:shd w:val="clear" w:color="auto" w:fill="auto"/>
            <w:noWrap/>
            <w:vAlign w:val="center"/>
            <w:hideMark/>
          </w:tcPr>
          <w:p w14:paraId="665A7516" w14:textId="77777777" w:rsidR="00307B8C" w:rsidRPr="00932728" w:rsidRDefault="00307B8C" w:rsidP="00F22530">
            <w:pPr>
              <w:jc w:val="center"/>
              <w:rPr>
                <w:color w:val="000000"/>
                <w:sz w:val="18"/>
                <w:szCs w:val="18"/>
              </w:rPr>
            </w:pPr>
            <w:r w:rsidRPr="00932728">
              <w:rPr>
                <w:color w:val="000000"/>
                <w:sz w:val="18"/>
                <w:szCs w:val="18"/>
              </w:rPr>
              <w:t>2.05</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374ABE6F" w14:textId="77777777" w:rsidR="00307B8C" w:rsidRPr="00932728" w:rsidRDefault="00307B8C" w:rsidP="00F22530">
            <w:pPr>
              <w:jc w:val="center"/>
              <w:rPr>
                <w:color w:val="000000"/>
                <w:sz w:val="18"/>
                <w:szCs w:val="18"/>
              </w:rPr>
            </w:pPr>
            <w:r w:rsidRPr="00932728">
              <w:rPr>
                <w:color w:val="000000"/>
                <w:sz w:val="18"/>
                <w:szCs w:val="18"/>
              </w:rPr>
              <w:t>15.84</w:t>
            </w:r>
          </w:p>
        </w:tc>
        <w:tc>
          <w:tcPr>
            <w:tcW w:w="1080" w:type="dxa"/>
            <w:tcBorders>
              <w:top w:val="single" w:sz="4" w:space="0" w:color="auto"/>
              <w:left w:val="single" w:sz="4" w:space="0" w:color="auto"/>
              <w:bottom w:val="single" w:sz="4" w:space="0" w:color="auto"/>
              <w:right w:val="nil"/>
            </w:tcBorders>
            <w:shd w:val="clear" w:color="auto" w:fill="auto"/>
            <w:noWrap/>
            <w:vAlign w:val="center"/>
            <w:hideMark/>
          </w:tcPr>
          <w:p w14:paraId="49788250" w14:textId="77777777" w:rsidR="00307B8C" w:rsidRPr="00932728" w:rsidRDefault="00307B8C" w:rsidP="00F22530">
            <w:pPr>
              <w:jc w:val="center"/>
              <w:rPr>
                <w:color w:val="000000"/>
                <w:sz w:val="18"/>
                <w:szCs w:val="18"/>
              </w:rPr>
            </w:pPr>
            <w:r w:rsidRPr="00932728">
              <w:rPr>
                <w:color w:val="000000"/>
                <w:sz w:val="18"/>
                <w:szCs w:val="18"/>
              </w:rPr>
              <w:t>milk</w:t>
            </w:r>
          </w:p>
        </w:tc>
        <w:tc>
          <w:tcPr>
            <w:tcW w:w="711" w:type="dxa"/>
            <w:tcBorders>
              <w:top w:val="single" w:sz="4" w:space="0" w:color="auto"/>
              <w:left w:val="nil"/>
              <w:bottom w:val="single" w:sz="4" w:space="0" w:color="auto"/>
              <w:right w:val="nil"/>
            </w:tcBorders>
            <w:shd w:val="clear" w:color="auto" w:fill="auto"/>
            <w:noWrap/>
            <w:vAlign w:val="center"/>
            <w:hideMark/>
          </w:tcPr>
          <w:p w14:paraId="2F2C16AC" w14:textId="77777777" w:rsidR="00307B8C" w:rsidRPr="00932728" w:rsidRDefault="00307B8C" w:rsidP="00F22530">
            <w:pPr>
              <w:jc w:val="center"/>
              <w:rPr>
                <w:color w:val="000000"/>
                <w:sz w:val="18"/>
                <w:szCs w:val="18"/>
              </w:rPr>
            </w:pPr>
            <w:r w:rsidRPr="00932728">
              <w:rPr>
                <w:color w:val="000000"/>
                <w:sz w:val="18"/>
                <w:szCs w:val="18"/>
              </w:rPr>
              <w:t>29.63</w:t>
            </w:r>
          </w:p>
        </w:tc>
        <w:tc>
          <w:tcPr>
            <w:tcW w:w="549" w:type="dxa"/>
            <w:tcBorders>
              <w:top w:val="single" w:sz="4" w:space="0" w:color="auto"/>
              <w:left w:val="nil"/>
              <w:bottom w:val="single" w:sz="4" w:space="0" w:color="auto"/>
              <w:right w:val="single" w:sz="4" w:space="0" w:color="auto"/>
            </w:tcBorders>
            <w:shd w:val="clear" w:color="auto" w:fill="auto"/>
            <w:noWrap/>
            <w:vAlign w:val="center"/>
            <w:hideMark/>
          </w:tcPr>
          <w:p w14:paraId="496E95A2" w14:textId="77777777" w:rsidR="00307B8C" w:rsidRPr="00932728" w:rsidRDefault="00307B8C" w:rsidP="00F22530">
            <w:pPr>
              <w:jc w:val="center"/>
              <w:rPr>
                <w:color w:val="000000"/>
                <w:sz w:val="18"/>
                <w:szCs w:val="18"/>
              </w:rPr>
            </w:pPr>
            <w:r w:rsidRPr="00932728">
              <w:rPr>
                <w:color w:val="000000"/>
                <w:sz w:val="18"/>
                <w:szCs w:val="18"/>
              </w:rPr>
              <w:t>5.71</w:t>
            </w:r>
          </w:p>
        </w:tc>
        <w:tc>
          <w:tcPr>
            <w:tcW w:w="1056" w:type="dxa"/>
            <w:tcBorders>
              <w:top w:val="single" w:sz="4" w:space="0" w:color="auto"/>
              <w:left w:val="single" w:sz="4" w:space="0" w:color="auto"/>
              <w:bottom w:val="single" w:sz="4" w:space="0" w:color="auto"/>
              <w:right w:val="nil"/>
            </w:tcBorders>
            <w:shd w:val="clear" w:color="auto" w:fill="auto"/>
            <w:noWrap/>
            <w:vAlign w:val="center"/>
            <w:hideMark/>
          </w:tcPr>
          <w:p w14:paraId="326F36D4" w14:textId="77777777" w:rsidR="00307B8C" w:rsidRPr="00932728" w:rsidRDefault="00307B8C" w:rsidP="00F22530">
            <w:pPr>
              <w:jc w:val="center"/>
              <w:rPr>
                <w:color w:val="000000"/>
                <w:sz w:val="18"/>
                <w:szCs w:val="18"/>
              </w:rPr>
            </w:pPr>
            <w:r w:rsidRPr="00932728">
              <w:rPr>
                <w:color w:val="000000"/>
                <w:sz w:val="18"/>
                <w:szCs w:val="18"/>
              </w:rPr>
              <w:t>milk</w:t>
            </w:r>
          </w:p>
        </w:tc>
        <w:tc>
          <w:tcPr>
            <w:tcW w:w="659" w:type="dxa"/>
            <w:tcBorders>
              <w:top w:val="single" w:sz="4" w:space="0" w:color="auto"/>
              <w:left w:val="nil"/>
              <w:bottom w:val="single" w:sz="4" w:space="0" w:color="auto"/>
              <w:right w:val="nil"/>
            </w:tcBorders>
            <w:shd w:val="clear" w:color="auto" w:fill="auto"/>
            <w:noWrap/>
            <w:vAlign w:val="center"/>
            <w:hideMark/>
          </w:tcPr>
          <w:p w14:paraId="6F9727B9" w14:textId="77777777" w:rsidR="00307B8C" w:rsidRPr="00932728" w:rsidRDefault="00307B8C" w:rsidP="00F22530">
            <w:pPr>
              <w:jc w:val="center"/>
              <w:rPr>
                <w:color w:val="000000"/>
                <w:sz w:val="18"/>
                <w:szCs w:val="18"/>
              </w:rPr>
            </w:pPr>
            <w:r w:rsidRPr="00932728">
              <w:rPr>
                <w:color w:val="000000"/>
                <w:sz w:val="18"/>
                <w:szCs w:val="18"/>
              </w:rPr>
              <w:t>7.13</w:t>
            </w:r>
          </w:p>
        </w:tc>
        <w:tc>
          <w:tcPr>
            <w:tcW w:w="621" w:type="dxa"/>
            <w:tcBorders>
              <w:top w:val="single" w:sz="4" w:space="0" w:color="auto"/>
              <w:left w:val="nil"/>
              <w:bottom w:val="single" w:sz="4" w:space="0" w:color="auto"/>
              <w:right w:val="single" w:sz="4" w:space="0" w:color="auto"/>
            </w:tcBorders>
            <w:shd w:val="clear" w:color="auto" w:fill="auto"/>
            <w:noWrap/>
            <w:vAlign w:val="center"/>
            <w:hideMark/>
          </w:tcPr>
          <w:p w14:paraId="14DBD3B4" w14:textId="77777777" w:rsidR="00307B8C" w:rsidRPr="00932728" w:rsidRDefault="00307B8C" w:rsidP="00F22530">
            <w:pPr>
              <w:jc w:val="center"/>
              <w:rPr>
                <w:color w:val="000000"/>
                <w:sz w:val="18"/>
                <w:szCs w:val="18"/>
              </w:rPr>
            </w:pPr>
            <w:r w:rsidRPr="00932728">
              <w:rPr>
                <w:color w:val="000000"/>
                <w:sz w:val="18"/>
                <w:szCs w:val="18"/>
              </w:rPr>
              <w:t>10.76</w:t>
            </w:r>
          </w:p>
        </w:tc>
        <w:tc>
          <w:tcPr>
            <w:tcW w:w="1089" w:type="dxa"/>
            <w:tcBorders>
              <w:top w:val="single" w:sz="4" w:space="0" w:color="auto"/>
              <w:left w:val="single" w:sz="4" w:space="0" w:color="auto"/>
              <w:bottom w:val="single" w:sz="4" w:space="0" w:color="auto"/>
              <w:right w:val="nil"/>
            </w:tcBorders>
            <w:shd w:val="clear" w:color="auto" w:fill="auto"/>
            <w:noWrap/>
            <w:vAlign w:val="center"/>
            <w:hideMark/>
          </w:tcPr>
          <w:p w14:paraId="50555EA8" w14:textId="77777777" w:rsidR="00307B8C" w:rsidRPr="00932728" w:rsidRDefault="00307B8C" w:rsidP="00F22530">
            <w:pPr>
              <w:jc w:val="center"/>
              <w:rPr>
                <w:color w:val="000000"/>
                <w:sz w:val="18"/>
                <w:szCs w:val="18"/>
              </w:rPr>
            </w:pPr>
            <w:r w:rsidRPr="00932728">
              <w:rPr>
                <w:color w:val="000000"/>
                <w:sz w:val="18"/>
                <w:szCs w:val="18"/>
              </w:rPr>
              <w:t>milk</w:t>
            </w:r>
          </w:p>
        </w:tc>
        <w:tc>
          <w:tcPr>
            <w:tcW w:w="630" w:type="dxa"/>
            <w:tcBorders>
              <w:top w:val="single" w:sz="4" w:space="0" w:color="auto"/>
              <w:left w:val="nil"/>
              <w:bottom w:val="single" w:sz="4" w:space="0" w:color="auto"/>
              <w:right w:val="nil"/>
            </w:tcBorders>
            <w:shd w:val="clear" w:color="auto" w:fill="auto"/>
            <w:noWrap/>
            <w:vAlign w:val="center"/>
            <w:hideMark/>
          </w:tcPr>
          <w:p w14:paraId="761D2AB2" w14:textId="77777777" w:rsidR="00307B8C" w:rsidRPr="00932728" w:rsidRDefault="00307B8C" w:rsidP="00F22530">
            <w:pPr>
              <w:jc w:val="center"/>
              <w:rPr>
                <w:color w:val="000000"/>
                <w:sz w:val="18"/>
                <w:szCs w:val="18"/>
              </w:rPr>
            </w:pPr>
            <w:r w:rsidRPr="00932728">
              <w:rPr>
                <w:color w:val="000000"/>
                <w:sz w:val="18"/>
                <w:szCs w:val="18"/>
              </w:rPr>
              <w:t>17.19</w:t>
            </w:r>
          </w:p>
        </w:tc>
        <w:tc>
          <w:tcPr>
            <w:tcW w:w="630" w:type="dxa"/>
            <w:tcBorders>
              <w:top w:val="single" w:sz="4" w:space="0" w:color="auto"/>
              <w:left w:val="nil"/>
              <w:bottom w:val="single" w:sz="4" w:space="0" w:color="auto"/>
              <w:right w:val="nil"/>
            </w:tcBorders>
            <w:shd w:val="clear" w:color="auto" w:fill="auto"/>
            <w:noWrap/>
            <w:vAlign w:val="center"/>
            <w:hideMark/>
          </w:tcPr>
          <w:p w14:paraId="57FBDC6F" w14:textId="77777777" w:rsidR="00307B8C" w:rsidRPr="00932728" w:rsidRDefault="00307B8C" w:rsidP="00F22530">
            <w:pPr>
              <w:jc w:val="center"/>
              <w:rPr>
                <w:color w:val="000000"/>
                <w:sz w:val="18"/>
                <w:szCs w:val="18"/>
              </w:rPr>
            </w:pPr>
            <w:r w:rsidRPr="00932728">
              <w:rPr>
                <w:color w:val="000000"/>
                <w:sz w:val="18"/>
                <w:szCs w:val="18"/>
              </w:rPr>
              <w:t>7.57</w:t>
            </w:r>
          </w:p>
        </w:tc>
      </w:tr>
      <w:tr w:rsidR="00307B8C" w:rsidRPr="00A859AF" w14:paraId="216B6A47" w14:textId="77777777" w:rsidTr="00F22530">
        <w:trPr>
          <w:trHeight w:val="290"/>
          <w:jc w:val="center"/>
        </w:trPr>
        <w:tc>
          <w:tcPr>
            <w:tcW w:w="1165" w:type="dxa"/>
            <w:tcBorders>
              <w:top w:val="single" w:sz="4" w:space="0" w:color="auto"/>
              <w:left w:val="nil"/>
              <w:bottom w:val="single" w:sz="4" w:space="0" w:color="auto"/>
              <w:right w:val="nil"/>
            </w:tcBorders>
            <w:shd w:val="clear" w:color="auto" w:fill="auto"/>
            <w:noWrap/>
            <w:vAlign w:val="center"/>
            <w:hideMark/>
          </w:tcPr>
          <w:p w14:paraId="7FF81DF1" w14:textId="77777777" w:rsidR="00307B8C" w:rsidRPr="00932728" w:rsidRDefault="00307B8C" w:rsidP="00F22530">
            <w:pPr>
              <w:jc w:val="center"/>
              <w:rPr>
                <w:color w:val="000000"/>
                <w:sz w:val="18"/>
                <w:szCs w:val="18"/>
              </w:rPr>
            </w:pPr>
            <w:r w:rsidRPr="00932728">
              <w:rPr>
                <w:color w:val="000000"/>
                <w:sz w:val="18"/>
                <w:szCs w:val="18"/>
              </w:rPr>
              <w:t>milk</w:t>
            </w:r>
          </w:p>
        </w:tc>
        <w:tc>
          <w:tcPr>
            <w:tcW w:w="540" w:type="dxa"/>
            <w:tcBorders>
              <w:top w:val="single" w:sz="4" w:space="0" w:color="auto"/>
              <w:left w:val="nil"/>
              <w:bottom w:val="single" w:sz="4" w:space="0" w:color="auto"/>
              <w:right w:val="nil"/>
            </w:tcBorders>
            <w:shd w:val="clear" w:color="auto" w:fill="auto"/>
            <w:noWrap/>
            <w:vAlign w:val="center"/>
            <w:hideMark/>
          </w:tcPr>
          <w:p w14:paraId="6CA1ADF2" w14:textId="77777777" w:rsidR="00307B8C" w:rsidRPr="00932728" w:rsidRDefault="00307B8C" w:rsidP="00F22530">
            <w:pPr>
              <w:jc w:val="center"/>
              <w:rPr>
                <w:color w:val="000000"/>
                <w:sz w:val="18"/>
                <w:szCs w:val="18"/>
              </w:rPr>
            </w:pPr>
            <w:r w:rsidRPr="00932728">
              <w:rPr>
                <w:color w:val="000000"/>
                <w:sz w:val="18"/>
                <w:szCs w:val="18"/>
              </w:rPr>
              <w:t>1.81</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119AFF73" w14:textId="77777777" w:rsidR="00307B8C" w:rsidRPr="00932728" w:rsidRDefault="00307B8C" w:rsidP="00F22530">
            <w:pPr>
              <w:jc w:val="center"/>
              <w:rPr>
                <w:color w:val="000000"/>
                <w:sz w:val="18"/>
                <w:szCs w:val="18"/>
              </w:rPr>
            </w:pPr>
            <w:r w:rsidRPr="00932728">
              <w:rPr>
                <w:color w:val="000000"/>
                <w:sz w:val="18"/>
                <w:szCs w:val="18"/>
              </w:rPr>
              <w:t>14.71</w:t>
            </w:r>
          </w:p>
        </w:tc>
        <w:tc>
          <w:tcPr>
            <w:tcW w:w="1080" w:type="dxa"/>
            <w:tcBorders>
              <w:top w:val="single" w:sz="4" w:space="0" w:color="auto"/>
              <w:left w:val="single" w:sz="4" w:space="0" w:color="auto"/>
              <w:bottom w:val="single" w:sz="4" w:space="0" w:color="auto"/>
              <w:right w:val="nil"/>
            </w:tcBorders>
            <w:shd w:val="clear" w:color="auto" w:fill="auto"/>
            <w:noWrap/>
            <w:vAlign w:val="center"/>
            <w:hideMark/>
          </w:tcPr>
          <w:p w14:paraId="6796A298" w14:textId="056C7DC2" w:rsidR="00307B8C" w:rsidRPr="00932728" w:rsidRDefault="0031227A" w:rsidP="00F22530">
            <w:pPr>
              <w:jc w:val="center"/>
              <w:rPr>
                <w:color w:val="000000"/>
                <w:sz w:val="18"/>
                <w:szCs w:val="18"/>
              </w:rPr>
            </w:pPr>
            <w:r>
              <w:rPr>
                <w:color w:val="000000"/>
                <w:sz w:val="18"/>
                <w:szCs w:val="18"/>
              </w:rPr>
              <w:t>s</w:t>
            </w:r>
          </w:p>
        </w:tc>
        <w:tc>
          <w:tcPr>
            <w:tcW w:w="711" w:type="dxa"/>
            <w:tcBorders>
              <w:top w:val="single" w:sz="4" w:space="0" w:color="auto"/>
              <w:left w:val="nil"/>
              <w:bottom w:val="single" w:sz="4" w:space="0" w:color="auto"/>
              <w:right w:val="nil"/>
            </w:tcBorders>
            <w:shd w:val="clear" w:color="auto" w:fill="auto"/>
            <w:noWrap/>
            <w:vAlign w:val="center"/>
            <w:hideMark/>
          </w:tcPr>
          <w:p w14:paraId="18E896C9" w14:textId="77777777" w:rsidR="00307B8C" w:rsidRPr="00932728" w:rsidRDefault="00307B8C" w:rsidP="00F22530">
            <w:pPr>
              <w:jc w:val="center"/>
              <w:rPr>
                <w:color w:val="000000"/>
                <w:sz w:val="18"/>
                <w:szCs w:val="18"/>
              </w:rPr>
            </w:pPr>
            <w:r w:rsidRPr="00932728">
              <w:rPr>
                <w:color w:val="000000"/>
                <w:sz w:val="18"/>
                <w:szCs w:val="18"/>
              </w:rPr>
              <w:t>19.64</w:t>
            </w:r>
          </w:p>
        </w:tc>
        <w:tc>
          <w:tcPr>
            <w:tcW w:w="549" w:type="dxa"/>
            <w:tcBorders>
              <w:top w:val="single" w:sz="4" w:space="0" w:color="auto"/>
              <w:left w:val="nil"/>
              <w:bottom w:val="single" w:sz="4" w:space="0" w:color="auto"/>
              <w:right w:val="single" w:sz="4" w:space="0" w:color="auto"/>
            </w:tcBorders>
            <w:shd w:val="clear" w:color="auto" w:fill="auto"/>
            <w:noWrap/>
            <w:vAlign w:val="center"/>
            <w:hideMark/>
          </w:tcPr>
          <w:p w14:paraId="2DED6746" w14:textId="77777777" w:rsidR="00307B8C" w:rsidRPr="00932728" w:rsidRDefault="00307B8C" w:rsidP="00F22530">
            <w:pPr>
              <w:jc w:val="center"/>
              <w:rPr>
                <w:color w:val="000000"/>
                <w:sz w:val="18"/>
                <w:szCs w:val="18"/>
              </w:rPr>
            </w:pPr>
            <w:r w:rsidRPr="00932728">
              <w:rPr>
                <w:color w:val="000000"/>
                <w:sz w:val="18"/>
                <w:szCs w:val="18"/>
              </w:rPr>
              <w:t>5.80</w:t>
            </w:r>
          </w:p>
        </w:tc>
        <w:tc>
          <w:tcPr>
            <w:tcW w:w="1056" w:type="dxa"/>
            <w:tcBorders>
              <w:top w:val="single" w:sz="4" w:space="0" w:color="auto"/>
              <w:left w:val="single" w:sz="4" w:space="0" w:color="auto"/>
              <w:bottom w:val="single" w:sz="4" w:space="0" w:color="auto"/>
              <w:right w:val="nil"/>
            </w:tcBorders>
            <w:shd w:val="clear" w:color="auto" w:fill="auto"/>
            <w:noWrap/>
            <w:vAlign w:val="center"/>
            <w:hideMark/>
          </w:tcPr>
          <w:p w14:paraId="079FC27F" w14:textId="77777777" w:rsidR="00307B8C" w:rsidRDefault="00307B8C" w:rsidP="00F22530">
            <w:pPr>
              <w:jc w:val="center"/>
              <w:rPr>
                <w:color w:val="000000"/>
                <w:sz w:val="18"/>
                <w:szCs w:val="18"/>
              </w:rPr>
            </w:pPr>
            <w:r w:rsidRPr="00932728">
              <w:rPr>
                <w:color w:val="000000"/>
                <w:sz w:val="18"/>
                <w:szCs w:val="18"/>
              </w:rPr>
              <w:t xml:space="preserve">water </w:t>
            </w:r>
          </w:p>
          <w:p w14:paraId="16F5425A" w14:textId="77777777" w:rsidR="00307B8C" w:rsidRDefault="00307B8C" w:rsidP="00F22530">
            <w:pPr>
              <w:jc w:val="center"/>
              <w:rPr>
                <w:color w:val="000000"/>
                <w:sz w:val="18"/>
                <w:szCs w:val="18"/>
              </w:rPr>
            </w:pPr>
            <w:r w:rsidRPr="00932728">
              <w:rPr>
                <w:color w:val="000000"/>
                <w:sz w:val="18"/>
                <w:szCs w:val="18"/>
              </w:rPr>
              <w:t>seltzer</w:t>
            </w:r>
          </w:p>
          <w:p w14:paraId="59FF43B8" w14:textId="77777777" w:rsidR="00307B8C" w:rsidRDefault="00307B8C" w:rsidP="00F22530">
            <w:pPr>
              <w:jc w:val="center"/>
              <w:rPr>
                <w:color w:val="000000"/>
                <w:sz w:val="18"/>
                <w:szCs w:val="18"/>
              </w:rPr>
            </w:pPr>
            <w:r w:rsidRPr="00932728">
              <w:rPr>
                <w:color w:val="000000"/>
                <w:sz w:val="18"/>
                <w:szCs w:val="18"/>
              </w:rPr>
              <w:t xml:space="preserve">sparkling </w:t>
            </w:r>
          </w:p>
          <w:p w14:paraId="30D5DF8F" w14:textId="77777777" w:rsidR="00307B8C" w:rsidRPr="00932728" w:rsidRDefault="00307B8C" w:rsidP="00F22530">
            <w:pPr>
              <w:jc w:val="center"/>
              <w:rPr>
                <w:color w:val="000000"/>
                <w:sz w:val="18"/>
                <w:szCs w:val="18"/>
              </w:rPr>
            </w:pPr>
            <w:r w:rsidRPr="00932728">
              <w:rPr>
                <w:color w:val="000000"/>
                <w:sz w:val="18"/>
                <w:szCs w:val="18"/>
              </w:rPr>
              <w:t>water</w:t>
            </w:r>
          </w:p>
        </w:tc>
        <w:tc>
          <w:tcPr>
            <w:tcW w:w="659" w:type="dxa"/>
            <w:tcBorders>
              <w:top w:val="single" w:sz="4" w:space="0" w:color="auto"/>
              <w:left w:val="nil"/>
              <w:bottom w:val="single" w:sz="4" w:space="0" w:color="auto"/>
              <w:right w:val="nil"/>
            </w:tcBorders>
            <w:shd w:val="clear" w:color="auto" w:fill="auto"/>
            <w:noWrap/>
            <w:vAlign w:val="center"/>
            <w:hideMark/>
          </w:tcPr>
          <w:p w14:paraId="17EE3224" w14:textId="77777777" w:rsidR="00307B8C" w:rsidRPr="00932728" w:rsidRDefault="00307B8C" w:rsidP="00F22530">
            <w:pPr>
              <w:jc w:val="center"/>
              <w:rPr>
                <w:color w:val="000000"/>
                <w:sz w:val="18"/>
                <w:szCs w:val="18"/>
              </w:rPr>
            </w:pPr>
            <w:r w:rsidRPr="00932728">
              <w:rPr>
                <w:color w:val="000000"/>
                <w:sz w:val="18"/>
                <w:szCs w:val="18"/>
              </w:rPr>
              <w:t>6.80</w:t>
            </w:r>
          </w:p>
        </w:tc>
        <w:tc>
          <w:tcPr>
            <w:tcW w:w="621" w:type="dxa"/>
            <w:tcBorders>
              <w:top w:val="single" w:sz="4" w:space="0" w:color="auto"/>
              <w:left w:val="nil"/>
              <w:bottom w:val="single" w:sz="4" w:space="0" w:color="auto"/>
              <w:right w:val="single" w:sz="4" w:space="0" w:color="auto"/>
            </w:tcBorders>
            <w:shd w:val="clear" w:color="auto" w:fill="auto"/>
            <w:noWrap/>
            <w:vAlign w:val="center"/>
            <w:hideMark/>
          </w:tcPr>
          <w:p w14:paraId="2806439B" w14:textId="77777777" w:rsidR="00307B8C" w:rsidRPr="00932728" w:rsidRDefault="00307B8C" w:rsidP="00F22530">
            <w:pPr>
              <w:jc w:val="center"/>
              <w:rPr>
                <w:color w:val="000000"/>
                <w:sz w:val="18"/>
                <w:szCs w:val="18"/>
              </w:rPr>
            </w:pPr>
            <w:r w:rsidRPr="00932728">
              <w:rPr>
                <w:color w:val="000000"/>
                <w:sz w:val="18"/>
                <w:szCs w:val="18"/>
              </w:rPr>
              <w:t>10.48</w:t>
            </w:r>
          </w:p>
        </w:tc>
        <w:tc>
          <w:tcPr>
            <w:tcW w:w="1089" w:type="dxa"/>
            <w:tcBorders>
              <w:top w:val="single" w:sz="4" w:space="0" w:color="auto"/>
              <w:left w:val="single" w:sz="4" w:space="0" w:color="auto"/>
              <w:bottom w:val="single" w:sz="4" w:space="0" w:color="auto"/>
              <w:right w:val="nil"/>
            </w:tcBorders>
            <w:shd w:val="clear" w:color="auto" w:fill="auto"/>
            <w:noWrap/>
            <w:vAlign w:val="center"/>
            <w:hideMark/>
          </w:tcPr>
          <w:p w14:paraId="135C5173" w14:textId="77777777" w:rsidR="00307B8C" w:rsidRDefault="00307B8C" w:rsidP="00F22530">
            <w:pPr>
              <w:jc w:val="center"/>
              <w:rPr>
                <w:color w:val="000000"/>
                <w:sz w:val="18"/>
                <w:szCs w:val="18"/>
              </w:rPr>
            </w:pPr>
            <w:r w:rsidRPr="00932728">
              <w:rPr>
                <w:color w:val="000000"/>
                <w:sz w:val="18"/>
                <w:szCs w:val="18"/>
              </w:rPr>
              <w:t>water seltzer</w:t>
            </w:r>
          </w:p>
          <w:p w14:paraId="57AD6ED6" w14:textId="77777777" w:rsidR="00307B8C" w:rsidRDefault="00307B8C" w:rsidP="00F22530">
            <w:pPr>
              <w:jc w:val="center"/>
              <w:rPr>
                <w:color w:val="000000"/>
                <w:sz w:val="18"/>
                <w:szCs w:val="18"/>
              </w:rPr>
            </w:pPr>
            <w:r w:rsidRPr="00932728">
              <w:rPr>
                <w:color w:val="000000"/>
                <w:sz w:val="18"/>
                <w:szCs w:val="18"/>
              </w:rPr>
              <w:t>sparkling</w:t>
            </w:r>
          </w:p>
          <w:p w14:paraId="3381DB37" w14:textId="77777777" w:rsidR="00307B8C" w:rsidRPr="00932728" w:rsidRDefault="00307B8C" w:rsidP="00F22530">
            <w:pPr>
              <w:jc w:val="center"/>
              <w:rPr>
                <w:color w:val="000000"/>
                <w:sz w:val="18"/>
                <w:szCs w:val="18"/>
              </w:rPr>
            </w:pPr>
            <w:r w:rsidRPr="00932728">
              <w:rPr>
                <w:color w:val="000000"/>
                <w:sz w:val="18"/>
                <w:szCs w:val="18"/>
              </w:rPr>
              <w:t xml:space="preserve"> water</w:t>
            </w:r>
          </w:p>
        </w:tc>
        <w:tc>
          <w:tcPr>
            <w:tcW w:w="630" w:type="dxa"/>
            <w:tcBorders>
              <w:top w:val="single" w:sz="4" w:space="0" w:color="auto"/>
              <w:left w:val="nil"/>
              <w:bottom w:val="single" w:sz="4" w:space="0" w:color="auto"/>
              <w:right w:val="nil"/>
            </w:tcBorders>
            <w:shd w:val="clear" w:color="auto" w:fill="auto"/>
            <w:noWrap/>
            <w:vAlign w:val="center"/>
            <w:hideMark/>
          </w:tcPr>
          <w:p w14:paraId="17C38DCC" w14:textId="77777777" w:rsidR="00307B8C" w:rsidRPr="00932728" w:rsidRDefault="00307B8C" w:rsidP="00F22530">
            <w:pPr>
              <w:jc w:val="center"/>
              <w:rPr>
                <w:color w:val="000000"/>
                <w:sz w:val="18"/>
                <w:szCs w:val="18"/>
              </w:rPr>
            </w:pPr>
            <w:r w:rsidRPr="00932728">
              <w:rPr>
                <w:color w:val="000000"/>
                <w:sz w:val="18"/>
                <w:szCs w:val="18"/>
              </w:rPr>
              <w:t>13.01</w:t>
            </w:r>
          </w:p>
        </w:tc>
        <w:tc>
          <w:tcPr>
            <w:tcW w:w="630" w:type="dxa"/>
            <w:tcBorders>
              <w:top w:val="single" w:sz="4" w:space="0" w:color="auto"/>
              <w:left w:val="nil"/>
              <w:bottom w:val="single" w:sz="4" w:space="0" w:color="auto"/>
              <w:right w:val="nil"/>
            </w:tcBorders>
            <w:shd w:val="clear" w:color="auto" w:fill="auto"/>
            <w:noWrap/>
            <w:vAlign w:val="center"/>
            <w:hideMark/>
          </w:tcPr>
          <w:p w14:paraId="44238328" w14:textId="77777777" w:rsidR="00307B8C" w:rsidRPr="00932728" w:rsidRDefault="00307B8C" w:rsidP="00F22530">
            <w:pPr>
              <w:jc w:val="center"/>
              <w:rPr>
                <w:color w:val="000000"/>
                <w:sz w:val="18"/>
                <w:szCs w:val="18"/>
              </w:rPr>
            </w:pPr>
            <w:r w:rsidRPr="00932728">
              <w:rPr>
                <w:color w:val="000000"/>
                <w:sz w:val="18"/>
                <w:szCs w:val="18"/>
              </w:rPr>
              <w:t>7.42</w:t>
            </w:r>
          </w:p>
        </w:tc>
      </w:tr>
      <w:tr w:rsidR="00307B8C" w:rsidRPr="00A859AF" w14:paraId="1F38755E" w14:textId="77777777" w:rsidTr="00F22530">
        <w:trPr>
          <w:trHeight w:val="290"/>
          <w:jc w:val="center"/>
        </w:trPr>
        <w:tc>
          <w:tcPr>
            <w:tcW w:w="1165" w:type="dxa"/>
            <w:tcBorders>
              <w:top w:val="single" w:sz="4" w:space="0" w:color="auto"/>
              <w:left w:val="nil"/>
              <w:bottom w:val="single" w:sz="4" w:space="0" w:color="auto"/>
              <w:right w:val="nil"/>
            </w:tcBorders>
            <w:shd w:val="clear" w:color="auto" w:fill="auto"/>
            <w:noWrap/>
            <w:vAlign w:val="center"/>
            <w:hideMark/>
          </w:tcPr>
          <w:p w14:paraId="30D8E9FB" w14:textId="77777777" w:rsidR="00307B8C" w:rsidRPr="00932728" w:rsidRDefault="00307B8C" w:rsidP="00F22530">
            <w:pPr>
              <w:jc w:val="center"/>
              <w:rPr>
                <w:color w:val="000000"/>
                <w:sz w:val="18"/>
                <w:szCs w:val="18"/>
              </w:rPr>
            </w:pPr>
            <w:r w:rsidRPr="00932728">
              <w:rPr>
                <w:color w:val="000000"/>
                <w:sz w:val="18"/>
                <w:szCs w:val="18"/>
              </w:rPr>
              <w:t>chips pretzels</w:t>
            </w:r>
          </w:p>
        </w:tc>
        <w:tc>
          <w:tcPr>
            <w:tcW w:w="540" w:type="dxa"/>
            <w:tcBorders>
              <w:top w:val="single" w:sz="4" w:space="0" w:color="auto"/>
              <w:left w:val="nil"/>
              <w:bottom w:val="single" w:sz="4" w:space="0" w:color="auto"/>
              <w:right w:val="nil"/>
            </w:tcBorders>
            <w:shd w:val="clear" w:color="auto" w:fill="auto"/>
            <w:noWrap/>
            <w:vAlign w:val="center"/>
            <w:hideMark/>
          </w:tcPr>
          <w:p w14:paraId="0C9500E7" w14:textId="77777777" w:rsidR="00307B8C" w:rsidRPr="00932728" w:rsidRDefault="00307B8C" w:rsidP="00F22530">
            <w:pPr>
              <w:jc w:val="center"/>
              <w:rPr>
                <w:color w:val="000000"/>
                <w:sz w:val="18"/>
                <w:szCs w:val="18"/>
              </w:rPr>
            </w:pPr>
            <w:r w:rsidRPr="00932728">
              <w:rPr>
                <w:color w:val="000000"/>
                <w:sz w:val="18"/>
                <w:szCs w:val="18"/>
              </w:rPr>
              <w:t>1.78</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4B5052AB" w14:textId="77777777" w:rsidR="00307B8C" w:rsidRPr="00932728" w:rsidRDefault="00307B8C" w:rsidP="00F22530">
            <w:pPr>
              <w:jc w:val="center"/>
              <w:rPr>
                <w:color w:val="000000"/>
                <w:sz w:val="18"/>
                <w:szCs w:val="18"/>
              </w:rPr>
            </w:pPr>
            <w:r w:rsidRPr="00932728">
              <w:rPr>
                <w:color w:val="000000"/>
                <w:sz w:val="18"/>
                <w:szCs w:val="18"/>
              </w:rPr>
              <w:t>15.14</w:t>
            </w:r>
          </w:p>
        </w:tc>
        <w:tc>
          <w:tcPr>
            <w:tcW w:w="1080" w:type="dxa"/>
            <w:tcBorders>
              <w:top w:val="single" w:sz="4" w:space="0" w:color="auto"/>
              <w:left w:val="single" w:sz="4" w:space="0" w:color="auto"/>
              <w:bottom w:val="single" w:sz="4" w:space="0" w:color="auto"/>
              <w:right w:val="nil"/>
            </w:tcBorders>
            <w:shd w:val="clear" w:color="auto" w:fill="auto"/>
            <w:noWrap/>
            <w:vAlign w:val="center"/>
            <w:hideMark/>
          </w:tcPr>
          <w:p w14:paraId="63803F2A" w14:textId="77777777" w:rsidR="00307B8C" w:rsidRPr="00932728" w:rsidRDefault="00307B8C" w:rsidP="00F22530">
            <w:pPr>
              <w:jc w:val="center"/>
              <w:rPr>
                <w:color w:val="000000"/>
                <w:sz w:val="18"/>
                <w:szCs w:val="18"/>
              </w:rPr>
            </w:pPr>
            <w:r w:rsidRPr="00932728">
              <w:rPr>
                <w:color w:val="000000"/>
                <w:sz w:val="18"/>
                <w:szCs w:val="18"/>
              </w:rPr>
              <w:t>bread</w:t>
            </w:r>
          </w:p>
        </w:tc>
        <w:tc>
          <w:tcPr>
            <w:tcW w:w="711" w:type="dxa"/>
            <w:tcBorders>
              <w:top w:val="single" w:sz="4" w:space="0" w:color="auto"/>
              <w:left w:val="nil"/>
              <w:bottom w:val="single" w:sz="4" w:space="0" w:color="auto"/>
              <w:right w:val="nil"/>
            </w:tcBorders>
            <w:shd w:val="clear" w:color="auto" w:fill="auto"/>
            <w:noWrap/>
            <w:vAlign w:val="center"/>
            <w:hideMark/>
          </w:tcPr>
          <w:p w14:paraId="4A040E51" w14:textId="77777777" w:rsidR="00307B8C" w:rsidRPr="00932728" w:rsidRDefault="00307B8C" w:rsidP="00F22530">
            <w:pPr>
              <w:jc w:val="center"/>
              <w:rPr>
                <w:color w:val="000000"/>
                <w:sz w:val="18"/>
                <w:szCs w:val="18"/>
              </w:rPr>
            </w:pPr>
            <w:r w:rsidRPr="00932728">
              <w:rPr>
                <w:color w:val="000000"/>
                <w:sz w:val="18"/>
                <w:szCs w:val="18"/>
              </w:rPr>
              <w:t>18.12</w:t>
            </w:r>
          </w:p>
        </w:tc>
        <w:tc>
          <w:tcPr>
            <w:tcW w:w="549" w:type="dxa"/>
            <w:tcBorders>
              <w:top w:val="single" w:sz="4" w:space="0" w:color="auto"/>
              <w:left w:val="nil"/>
              <w:bottom w:val="single" w:sz="4" w:space="0" w:color="auto"/>
              <w:right w:val="single" w:sz="4" w:space="0" w:color="auto"/>
            </w:tcBorders>
            <w:shd w:val="clear" w:color="auto" w:fill="auto"/>
            <w:noWrap/>
            <w:vAlign w:val="center"/>
            <w:hideMark/>
          </w:tcPr>
          <w:p w14:paraId="18A60E06" w14:textId="77777777" w:rsidR="00307B8C" w:rsidRPr="00932728" w:rsidRDefault="00307B8C" w:rsidP="00F22530">
            <w:pPr>
              <w:jc w:val="center"/>
              <w:rPr>
                <w:color w:val="000000"/>
                <w:sz w:val="18"/>
                <w:szCs w:val="18"/>
              </w:rPr>
            </w:pPr>
            <w:r w:rsidRPr="00932728">
              <w:rPr>
                <w:color w:val="000000"/>
                <w:sz w:val="18"/>
                <w:szCs w:val="18"/>
              </w:rPr>
              <w:t>5.75</w:t>
            </w:r>
          </w:p>
        </w:tc>
        <w:tc>
          <w:tcPr>
            <w:tcW w:w="1056" w:type="dxa"/>
            <w:tcBorders>
              <w:top w:val="single" w:sz="4" w:space="0" w:color="auto"/>
              <w:left w:val="single" w:sz="4" w:space="0" w:color="auto"/>
              <w:bottom w:val="single" w:sz="4" w:space="0" w:color="auto"/>
              <w:right w:val="nil"/>
            </w:tcBorders>
            <w:shd w:val="clear" w:color="auto" w:fill="auto"/>
            <w:noWrap/>
            <w:vAlign w:val="center"/>
            <w:hideMark/>
          </w:tcPr>
          <w:p w14:paraId="3574B26E" w14:textId="77777777" w:rsidR="00307B8C" w:rsidRPr="00932728" w:rsidRDefault="00307B8C" w:rsidP="00F22530">
            <w:pPr>
              <w:jc w:val="center"/>
              <w:rPr>
                <w:color w:val="000000"/>
                <w:sz w:val="18"/>
                <w:szCs w:val="18"/>
              </w:rPr>
            </w:pPr>
            <w:r w:rsidRPr="00932728">
              <w:rPr>
                <w:color w:val="000000"/>
                <w:sz w:val="18"/>
                <w:szCs w:val="18"/>
              </w:rPr>
              <w:t>chips pretzels</w:t>
            </w:r>
          </w:p>
        </w:tc>
        <w:tc>
          <w:tcPr>
            <w:tcW w:w="659" w:type="dxa"/>
            <w:tcBorders>
              <w:top w:val="single" w:sz="4" w:space="0" w:color="auto"/>
              <w:left w:val="nil"/>
              <w:bottom w:val="single" w:sz="4" w:space="0" w:color="auto"/>
              <w:right w:val="nil"/>
            </w:tcBorders>
            <w:shd w:val="clear" w:color="auto" w:fill="auto"/>
            <w:noWrap/>
            <w:vAlign w:val="center"/>
            <w:hideMark/>
          </w:tcPr>
          <w:p w14:paraId="58EDECEB" w14:textId="77777777" w:rsidR="00307B8C" w:rsidRPr="00932728" w:rsidRDefault="00307B8C" w:rsidP="00F22530">
            <w:pPr>
              <w:jc w:val="center"/>
              <w:rPr>
                <w:color w:val="000000"/>
                <w:sz w:val="18"/>
                <w:szCs w:val="18"/>
              </w:rPr>
            </w:pPr>
            <w:r w:rsidRPr="00932728">
              <w:rPr>
                <w:color w:val="000000"/>
                <w:sz w:val="18"/>
                <w:szCs w:val="18"/>
              </w:rPr>
              <w:t>5.94</w:t>
            </w:r>
          </w:p>
        </w:tc>
        <w:tc>
          <w:tcPr>
            <w:tcW w:w="621" w:type="dxa"/>
            <w:tcBorders>
              <w:top w:val="single" w:sz="4" w:space="0" w:color="auto"/>
              <w:left w:val="nil"/>
              <w:bottom w:val="single" w:sz="4" w:space="0" w:color="auto"/>
              <w:right w:val="single" w:sz="4" w:space="0" w:color="auto"/>
            </w:tcBorders>
            <w:shd w:val="clear" w:color="auto" w:fill="auto"/>
            <w:noWrap/>
            <w:vAlign w:val="center"/>
            <w:hideMark/>
          </w:tcPr>
          <w:p w14:paraId="3AA6CDBC" w14:textId="77777777" w:rsidR="00307B8C" w:rsidRPr="00932728" w:rsidRDefault="00307B8C" w:rsidP="00F22530">
            <w:pPr>
              <w:jc w:val="center"/>
              <w:rPr>
                <w:color w:val="000000"/>
                <w:sz w:val="18"/>
                <w:szCs w:val="18"/>
              </w:rPr>
            </w:pPr>
            <w:r w:rsidRPr="00932728">
              <w:rPr>
                <w:color w:val="000000"/>
                <w:sz w:val="18"/>
                <w:szCs w:val="18"/>
              </w:rPr>
              <w:t>10.98</w:t>
            </w:r>
          </w:p>
        </w:tc>
        <w:tc>
          <w:tcPr>
            <w:tcW w:w="1089" w:type="dxa"/>
            <w:tcBorders>
              <w:top w:val="single" w:sz="4" w:space="0" w:color="auto"/>
              <w:left w:val="single" w:sz="4" w:space="0" w:color="auto"/>
              <w:bottom w:val="single" w:sz="4" w:space="0" w:color="auto"/>
              <w:right w:val="nil"/>
            </w:tcBorders>
            <w:shd w:val="clear" w:color="auto" w:fill="auto"/>
            <w:noWrap/>
            <w:vAlign w:val="center"/>
            <w:hideMark/>
          </w:tcPr>
          <w:p w14:paraId="2C2F8163" w14:textId="77777777" w:rsidR="00307B8C" w:rsidRPr="00932728" w:rsidRDefault="00307B8C" w:rsidP="00F22530">
            <w:pPr>
              <w:jc w:val="center"/>
              <w:rPr>
                <w:color w:val="000000"/>
                <w:sz w:val="18"/>
                <w:szCs w:val="18"/>
              </w:rPr>
            </w:pPr>
            <w:r w:rsidRPr="00932728">
              <w:rPr>
                <w:color w:val="000000"/>
                <w:sz w:val="18"/>
                <w:szCs w:val="18"/>
              </w:rPr>
              <w:t>chips pretzels</w:t>
            </w:r>
          </w:p>
        </w:tc>
        <w:tc>
          <w:tcPr>
            <w:tcW w:w="630" w:type="dxa"/>
            <w:tcBorders>
              <w:top w:val="single" w:sz="4" w:space="0" w:color="auto"/>
              <w:left w:val="nil"/>
              <w:bottom w:val="single" w:sz="4" w:space="0" w:color="auto"/>
              <w:right w:val="nil"/>
            </w:tcBorders>
            <w:shd w:val="clear" w:color="auto" w:fill="auto"/>
            <w:noWrap/>
            <w:vAlign w:val="center"/>
            <w:hideMark/>
          </w:tcPr>
          <w:p w14:paraId="35836F82" w14:textId="77777777" w:rsidR="00307B8C" w:rsidRPr="00932728" w:rsidRDefault="00307B8C" w:rsidP="00F22530">
            <w:pPr>
              <w:jc w:val="center"/>
              <w:rPr>
                <w:color w:val="000000"/>
                <w:sz w:val="18"/>
                <w:szCs w:val="18"/>
              </w:rPr>
            </w:pPr>
            <w:r w:rsidRPr="00932728">
              <w:rPr>
                <w:color w:val="000000"/>
                <w:sz w:val="18"/>
                <w:szCs w:val="18"/>
              </w:rPr>
              <w:t>11.83</w:t>
            </w:r>
          </w:p>
        </w:tc>
        <w:tc>
          <w:tcPr>
            <w:tcW w:w="630" w:type="dxa"/>
            <w:tcBorders>
              <w:top w:val="single" w:sz="4" w:space="0" w:color="auto"/>
              <w:left w:val="nil"/>
              <w:bottom w:val="single" w:sz="4" w:space="0" w:color="auto"/>
              <w:right w:val="nil"/>
            </w:tcBorders>
            <w:shd w:val="clear" w:color="auto" w:fill="auto"/>
            <w:noWrap/>
            <w:vAlign w:val="center"/>
            <w:hideMark/>
          </w:tcPr>
          <w:p w14:paraId="0E599F14" w14:textId="77777777" w:rsidR="00307B8C" w:rsidRPr="00932728" w:rsidRDefault="00307B8C" w:rsidP="00F22530">
            <w:pPr>
              <w:jc w:val="center"/>
              <w:rPr>
                <w:color w:val="000000"/>
                <w:sz w:val="18"/>
                <w:szCs w:val="18"/>
              </w:rPr>
            </w:pPr>
            <w:r w:rsidRPr="00932728">
              <w:rPr>
                <w:color w:val="000000"/>
                <w:sz w:val="18"/>
                <w:szCs w:val="18"/>
              </w:rPr>
              <w:t>7.79</w:t>
            </w:r>
          </w:p>
        </w:tc>
      </w:tr>
      <w:tr w:rsidR="00307B8C" w:rsidRPr="00A859AF" w14:paraId="2D222924" w14:textId="77777777" w:rsidTr="00F22530">
        <w:trPr>
          <w:trHeight w:val="290"/>
          <w:jc w:val="center"/>
        </w:trPr>
        <w:tc>
          <w:tcPr>
            <w:tcW w:w="1165" w:type="dxa"/>
            <w:tcBorders>
              <w:top w:val="single" w:sz="4" w:space="0" w:color="auto"/>
              <w:left w:val="nil"/>
              <w:bottom w:val="single" w:sz="4" w:space="0" w:color="auto"/>
              <w:right w:val="nil"/>
            </w:tcBorders>
            <w:shd w:val="clear" w:color="auto" w:fill="auto"/>
            <w:noWrap/>
            <w:vAlign w:val="center"/>
            <w:hideMark/>
          </w:tcPr>
          <w:p w14:paraId="53FB6C57" w14:textId="77777777" w:rsidR="00307B8C" w:rsidRPr="00932728" w:rsidRDefault="00307B8C" w:rsidP="00F22530">
            <w:pPr>
              <w:jc w:val="center"/>
              <w:rPr>
                <w:color w:val="000000"/>
                <w:sz w:val="18"/>
                <w:szCs w:val="18"/>
              </w:rPr>
            </w:pPr>
            <w:r w:rsidRPr="00932728">
              <w:rPr>
                <w:color w:val="000000"/>
                <w:sz w:val="18"/>
                <w:szCs w:val="18"/>
              </w:rPr>
              <w:t>ice cream ice</w:t>
            </w:r>
          </w:p>
        </w:tc>
        <w:tc>
          <w:tcPr>
            <w:tcW w:w="540" w:type="dxa"/>
            <w:tcBorders>
              <w:top w:val="single" w:sz="4" w:space="0" w:color="auto"/>
              <w:left w:val="nil"/>
              <w:bottom w:val="single" w:sz="4" w:space="0" w:color="auto"/>
              <w:right w:val="nil"/>
            </w:tcBorders>
            <w:shd w:val="clear" w:color="auto" w:fill="auto"/>
            <w:noWrap/>
            <w:vAlign w:val="center"/>
            <w:hideMark/>
          </w:tcPr>
          <w:p w14:paraId="6F783399" w14:textId="77777777" w:rsidR="00307B8C" w:rsidRPr="00932728" w:rsidRDefault="00307B8C" w:rsidP="00F22530">
            <w:pPr>
              <w:jc w:val="center"/>
              <w:rPr>
                <w:color w:val="000000"/>
                <w:sz w:val="18"/>
                <w:szCs w:val="18"/>
              </w:rPr>
            </w:pPr>
            <w:r w:rsidRPr="00932728">
              <w:rPr>
                <w:color w:val="000000"/>
                <w:sz w:val="18"/>
                <w:szCs w:val="18"/>
              </w:rPr>
              <w:t>1.39</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7160674B" w14:textId="77777777" w:rsidR="00307B8C" w:rsidRPr="00932728" w:rsidRDefault="00307B8C" w:rsidP="00F22530">
            <w:pPr>
              <w:jc w:val="center"/>
              <w:rPr>
                <w:color w:val="000000"/>
                <w:sz w:val="18"/>
                <w:szCs w:val="18"/>
              </w:rPr>
            </w:pPr>
            <w:r w:rsidRPr="00932728">
              <w:rPr>
                <w:color w:val="000000"/>
                <w:sz w:val="18"/>
                <w:szCs w:val="18"/>
              </w:rPr>
              <w:t>14.60</w:t>
            </w:r>
          </w:p>
        </w:tc>
        <w:tc>
          <w:tcPr>
            <w:tcW w:w="1080" w:type="dxa"/>
            <w:tcBorders>
              <w:top w:val="single" w:sz="4" w:space="0" w:color="auto"/>
              <w:left w:val="single" w:sz="4" w:space="0" w:color="auto"/>
              <w:bottom w:val="single" w:sz="4" w:space="0" w:color="auto"/>
              <w:right w:val="nil"/>
            </w:tcBorders>
            <w:shd w:val="clear" w:color="auto" w:fill="auto"/>
            <w:noWrap/>
            <w:vAlign w:val="center"/>
            <w:hideMark/>
          </w:tcPr>
          <w:p w14:paraId="1A67AC0C" w14:textId="77777777" w:rsidR="00307B8C" w:rsidRDefault="00307B8C" w:rsidP="00F22530">
            <w:pPr>
              <w:jc w:val="center"/>
              <w:rPr>
                <w:color w:val="000000"/>
                <w:sz w:val="18"/>
                <w:szCs w:val="18"/>
              </w:rPr>
            </w:pPr>
            <w:r w:rsidRPr="00932728">
              <w:rPr>
                <w:color w:val="000000"/>
                <w:sz w:val="18"/>
                <w:szCs w:val="18"/>
              </w:rPr>
              <w:t>baby food</w:t>
            </w:r>
          </w:p>
          <w:p w14:paraId="16400F52" w14:textId="77777777" w:rsidR="00307B8C" w:rsidRPr="00932728" w:rsidRDefault="00307B8C" w:rsidP="00F22530">
            <w:pPr>
              <w:jc w:val="center"/>
              <w:rPr>
                <w:color w:val="000000"/>
                <w:sz w:val="18"/>
                <w:szCs w:val="18"/>
              </w:rPr>
            </w:pPr>
            <w:r w:rsidRPr="00932728">
              <w:rPr>
                <w:color w:val="000000"/>
                <w:sz w:val="18"/>
                <w:szCs w:val="18"/>
              </w:rPr>
              <w:t>formula</w:t>
            </w:r>
          </w:p>
        </w:tc>
        <w:tc>
          <w:tcPr>
            <w:tcW w:w="711" w:type="dxa"/>
            <w:tcBorders>
              <w:top w:val="single" w:sz="4" w:space="0" w:color="auto"/>
              <w:left w:val="nil"/>
              <w:bottom w:val="single" w:sz="4" w:space="0" w:color="auto"/>
              <w:right w:val="nil"/>
            </w:tcBorders>
            <w:shd w:val="clear" w:color="auto" w:fill="auto"/>
            <w:noWrap/>
            <w:vAlign w:val="center"/>
            <w:hideMark/>
          </w:tcPr>
          <w:p w14:paraId="329870CA" w14:textId="77777777" w:rsidR="00307B8C" w:rsidRPr="00932728" w:rsidRDefault="00307B8C" w:rsidP="00F22530">
            <w:pPr>
              <w:jc w:val="center"/>
              <w:rPr>
                <w:color w:val="000000"/>
                <w:sz w:val="18"/>
                <w:szCs w:val="18"/>
              </w:rPr>
            </w:pPr>
            <w:r w:rsidRPr="00932728">
              <w:rPr>
                <w:color w:val="000000"/>
                <w:sz w:val="18"/>
                <w:szCs w:val="18"/>
              </w:rPr>
              <w:t>18.09</w:t>
            </w:r>
          </w:p>
        </w:tc>
        <w:tc>
          <w:tcPr>
            <w:tcW w:w="549" w:type="dxa"/>
            <w:tcBorders>
              <w:top w:val="single" w:sz="4" w:space="0" w:color="auto"/>
              <w:left w:val="nil"/>
              <w:bottom w:val="single" w:sz="4" w:space="0" w:color="auto"/>
              <w:right w:val="single" w:sz="4" w:space="0" w:color="auto"/>
            </w:tcBorders>
            <w:shd w:val="clear" w:color="auto" w:fill="auto"/>
            <w:noWrap/>
            <w:vAlign w:val="center"/>
            <w:hideMark/>
          </w:tcPr>
          <w:p w14:paraId="1D2BD179" w14:textId="77777777" w:rsidR="00307B8C" w:rsidRPr="00932728" w:rsidRDefault="00307B8C" w:rsidP="00F22530">
            <w:pPr>
              <w:jc w:val="center"/>
              <w:rPr>
                <w:color w:val="000000"/>
                <w:sz w:val="18"/>
                <w:szCs w:val="18"/>
              </w:rPr>
            </w:pPr>
            <w:r w:rsidRPr="00932728">
              <w:rPr>
                <w:color w:val="000000"/>
                <w:sz w:val="18"/>
                <w:szCs w:val="18"/>
              </w:rPr>
              <w:t>5.98</w:t>
            </w:r>
          </w:p>
        </w:tc>
        <w:tc>
          <w:tcPr>
            <w:tcW w:w="1056" w:type="dxa"/>
            <w:tcBorders>
              <w:top w:val="single" w:sz="4" w:space="0" w:color="auto"/>
              <w:left w:val="single" w:sz="4" w:space="0" w:color="auto"/>
              <w:bottom w:val="single" w:sz="4" w:space="0" w:color="auto"/>
              <w:right w:val="nil"/>
            </w:tcBorders>
            <w:shd w:val="clear" w:color="auto" w:fill="auto"/>
            <w:noWrap/>
            <w:vAlign w:val="center"/>
            <w:hideMark/>
          </w:tcPr>
          <w:p w14:paraId="350FCB80" w14:textId="77777777" w:rsidR="00307B8C" w:rsidRDefault="00307B8C" w:rsidP="00F22530">
            <w:pPr>
              <w:jc w:val="center"/>
              <w:rPr>
                <w:color w:val="000000"/>
                <w:sz w:val="18"/>
                <w:szCs w:val="18"/>
              </w:rPr>
            </w:pPr>
            <w:r w:rsidRPr="00932728">
              <w:rPr>
                <w:color w:val="000000"/>
                <w:sz w:val="18"/>
                <w:szCs w:val="18"/>
              </w:rPr>
              <w:t xml:space="preserve">soy </w:t>
            </w:r>
          </w:p>
          <w:p w14:paraId="39FEBE59" w14:textId="77777777" w:rsidR="00307B8C" w:rsidRPr="00932728" w:rsidRDefault="00307B8C" w:rsidP="00F22530">
            <w:pPr>
              <w:jc w:val="center"/>
              <w:rPr>
                <w:color w:val="000000"/>
                <w:sz w:val="18"/>
                <w:szCs w:val="18"/>
              </w:rPr>
            </w:pPr>
            <w:proofErr w:type="spellStart"/>
            <w:r w:rsidRPr="00932728">
              <w:rPr>
                <w:color w:val="000000"/>
                <w:sz w:val="18"/>
                <w:szCs w:val="18"/>
              </w:rPr>
              <w:t>lactosefree</w:t>
            </w:r>
            <w:proofErr w:type="spellEnd"/>
          </w:p>
        </w:tc>
        <w:tc>
          <w:tcPr>
            <w:tcW w:w="659" w:type="dxa"/>
            <w:tcBorders>
              <w:top w:val="single" w:sz="4" w:space="0" w:color="auto"/>
              <w:left w:val="nil"/>
              <w:bottom w:val="single" w:sz="4" w:space="0" w:color="auto"/>
              <w:right w:val="nil"/>
            </w:tcBorders>
            <w:shd w:val="clear" w:color="auto" w:fill="auto"/>
            <w:noWrap/>
            <w:vAlign w:val="center"/>
            <w:hideMark/>
          </w:tcPr>
          <w:p w14:paraId="7CD935CB" w14:textId="77777777" w:rsidR="00307B8C" w:rsidRPr="00932728" w:rsidRDefault="00307B8C" w:rsidP="00F22530">
            <w:pPr>
              <w:jc w:val="center"/>
              <w:rPr>
                <w:color w:val="000000"/>
                <w:sz w:val="18"/>
                <w:szCs w:val="18"/>
              </w:rPr>
            </w:pPr>
            <w:r w:rsidRPr="00932728">
              <w:rPr>
                <w:color w:val="000000"/>
                <w:sz w:val="18"/>
                <w:szCs w:val="18"/>
              </w:rPr>
              <w:t>5.42</w:t>
            </w:r>
          </w:p>
        </w:tc>
        <w:tc>
          <w:tcPr>
            <w:tcW w:w="621" w:type="dxa"/>
            <w:tcBorders>
              <w:top w:val="single" w:sz="4" w:space="0" w:color="auto"/>
              <w:left w:val="nil"/>
              <w:bottom w:val="single" w:sz="4" w:space="0" w:color="auto"/>
              <w:right w:val="single" w:sz="4" w:space="0" w:color="auto"/>
            </w:tcBorders>
            <w:shd w:val="clear" w:color="auto" w:fill="auto"/>
            <w:noWrap/>
            <w:vAlign w:val="center"/>
            <w:hideMark/>
          </w:tcPr>
          <w:p w14:paraId="33F1A84E" w14:textId="77777777" w:rsidR="00307B8C" w:rsidRPr="00932728" w:rsidRDefault="00307B8C" w:rsidP="00F22530">
            <w:pPr>
              <w:jc w:val="center"/>
              <w:rPr>
                <w:color w:val="000000"/>
                <w:sz w:val="18"/>
                <w:szCs w:val="18"/>
              </w:rPr>
            </w:pPr>
            <w:r w:rsidRPr="00932728">
              <w:rPr>
                <w:color w:val="000000"/>
                <w:sz w:val="18"/>
                <w:szCs w:val="18"/>
              </w:rPr>
              <w:t>11.42</w:t>
            </w:r>
          </w:p>
        </w:tc>
        <w:tc>
          <w:tcPr>
            <w:tcW w:w="1089" w:type="dxa"/>
            <w:tcBorders>
              <w:top w:val="single" w:sz="4" w:space="0" w:color="auto"/>
              <w:left w:val="single" w:sz="4" w:space="0" w:color="auto"/>
              <w:bottom w:val="single" w:sz="4" w:space="0" w:color="auto"/>
              <w:right w:val="nil"/>
            </w:tcBorders>
            <w:shd w:val="clear" w:color="auto" w:fill="auto"/>
            <w:noWrap/>
            <w:vAlign w:val="center"/>
            <w:hideMark/>
          </w:tcPr>
          <w:p w14:paraId="58D2800B" w14:textId="77777777" w:rsidR="00307B8C" w:rsidRDefault="00307B8C" w:rsidP="00F22530">
            <w:pPr>
              <w:jc w:val="center"/>
              <w:rPr>
                <w:color w:val="000000"/>
                <w:sz w:val="18"/>
                <w:szCs w:val="18"/>
              </w:rPr>
            </w:pPr>
            <w:r w:rsidRPr="00932728">
              <w:rPr>
                <w:color w:val="000000"/>
                <w:sz w:val="18"/>
                <w:szCs w:val="18"/>
              </w:rPr>
              <w:t xml:space="preserve">soy </w:t>
            </w:r>
          </w:p>
          <w:p w14:paraId="1E86F952" w14:textId="77777777" w:rsidR="00307B8C" w:rsidRPr="00932728" w:rsidRDefault="00307B8C" w:rsidP="00F22530">
            <w:pPr>
              <w:jc w:val="center"/>
              <w:rPr>
                <w:color w:val="000000"/>
                <w:sz w:val="18"/>
                <w:szCs w:val="18"/>
              </w:rPr>
            </w:pPr>
            <w:proofErr w:type="spellStart"/>
            <w:r w:rsidRPr="00932728">
              <w:rPr>
                <w:color w:val="000000"/>
                <w:sz w:val="18"/>
                <w:szCs w:val="18"/>
              </w:rPr>
              <w:t>lactosefree</w:t>
            </w:r>
            <w:proofErr w:type="spellEnd"/>
          </w:p>
        </w:tc>
        <w:tc>
          <w:tcPr>
            <w:tcW w:w="630" w:type="dxa"/>
            <w:tcBorders>
              <w:top w:val="single" w:sz="4" w:space="0" w:color="auto"/>
              <w:left w:val="nil"/>
              <w:bottom w:val="single" w:sz="4" w:space="0" w:color="auto"/>
              <w:right w:val="nil"/>
            </w:tcBorders>
            <w:shd w:val="clear" w:color="auto" w:fill="auto"/>
            <w:noWrap/>
            <w:vAlign w:val="center"/>
            <w:hideMark/>
          </w:tcPr>
          <w:p w14:paraId="3B1771AA" w14:textId="77777777" w:rsidR="00307B8C" w:rsidRPr="00932728" w:rsidRDefault="00307B8C" w:rsidP="00F22530">
            <w:pPr>
              <w:jc w:val="center"/>
              <w:rPr>
                <w:color w:val="000000"/>
                <w:sz w:val="18"/>
                <w:szCs w:val="18"/>
              </w:rPr>
            </w:pPr>
            <w:r w:rsidRPr="00932728">
              <w:rPr>
                <w:color w:val="000000"/>
                <w:sz w:val="18"/>
                <w:szCs w:val="18"/>
              </w:rPr>
              <w:t>11.76</w:t>
            </w:r>
          </w:p>
        </w:tc>
        <w:tc>
          <w:tcPr>
            <w:tcW w:w="630" w:type="dxa"/>
            <w:tcBorders>
              <w:top w:val="single" w:sz="4" w:space="0" w:color="auto"/>
              <w:left w:val="nil"/>
              <w:bottom w:val="single" w:sz="4" w:space="0" w:color="auto"/>
              <w:right w:val="nil"/>
            </w:tcBorders>
            <w:shd w:val="clear" w:color="auto" w:fill="auto"/>
            <w:noWrap/>
            <w:vAlign w:val="center"/>
            <w:hideMark/>
          </w:tcPr>
          <w:p w14:paraId="0D706D6A" w14:textId="77777777" w:rsidR="00307B8C" w:rsidRPr="00932728" w:rsidRDefault="00307B8C" w:rsidP="00F22530">
            <w:pPr>
              <w:jc w:val="center"/>
              <w:rPr>
                <w:color w:val="000000"/>
                <w:sz w:val="18"/>
                <w:szCs w:val="18"/>
              </w:rPr>
            </w:pPr>
            <w:r w:rsidRPr="00932728">
              <w:rPr>
                <w:color w:val="000000"/>
                <w:sz w:val="18"/>
                <w:szCs w:val="18"/>
              </w:rPr>
              <w:t>7.84</w:t>
            </w:r>
          </w:p>
        </w:tc>
      </w:tr>
      <w:tr w:rsidR="00307B8C" w:rsidRPr="00A859AF" w14:paraId="4B57354C" w14:textId="77777777" w:rsidTr="00F22530">
        <w:trPr>
          <w:trHeight w:val="290"/>
          <w:jc w:val="center"/>
        </w:trPr>
        <w:tc>
          <w:tcPr>
            <w:tcW w:w="1165" w:type="dxa"/>
            <w:tcBorders>
              <w:top w:val="single" w:sz="4" w:space="0" w:color="auto"/>
              <w:left w:val="nil"/>
              <w:bottom w:val="double" w:sz="4" w:space="0" w:color="auto"/>
              <w:right w:val="nil"/>
            </w:tcBorders>
            <w:shd w:val="clear" w:color="auto" w:fill="auto"/>
            <w:noWrap/>
            <w:vAlign w:val="center"/>
            <w:hideMark/>
          </w:tcPr>
          <w:p w14:paraId="1291154F" w14:textId="77777777" w:rsidR="00307B8C" w:rsidRPr="00932728" w:rsidRDefault="00307B8C" w:rsidP="00F22530">
            <w:pPr>
              <w:jc w:val="center"/>
              <w:rPr>
                <w:color w:val="000000"/>
                <w:sz w:val="18"/>
                <w:szCs w:val="18"/>
              </w:rPr>
            </w:pPr>
            <w:r w:rsidRPr="00932728">
              <w:rPr>
                <w:color w:val="000000"/>
                <w:sz w:val="18"/>
                <w:szCs w:val="18"/>
              </w:rPr>
              <w:t>soft drinks</w:t>
            </w:r>
          </w:p>
        </w:tc>
        <w:tc>
          <w:tcPr>
            <w:tcW w:w="540" w:type="dxa"/>
            <w:tcBorders>
              <w:top w:val="single" w:sz="4" w:space="0" w:color="auto"/>
              <w:left w:val="nil"/>
              <w:bottom w:val="double" w:sz="4" w:space="0" w:color="auto"/>
              <w:right w:val="nil"/>
            </w:tcBorders>
            <w:shd w:val="clear" w:color="auto" w:fill="auto"/>
            <w:noWrap/>
            <w:vAlign w:val="center"/>
            <w:hideMark/>
          </w:tcPr>
          <w:p w14:paraId="62EB3942" w14:textId="77777777" w:rsidR="00307B8C" w:rsidRPr="00932728" w:rsidRDefault="00307B8C" w:rsidP="00F22530">
            <w:pPr>
              <w:jc w:val="center"/>
              <w:rPr>
                <w:color w:val="000000"/>
                <w:sz w:val="18"/>
                <w:szCs w:val="18"/>
              </w:rPr>
            </w:pPr>
            <w:r w:rsidRPr="00932728">
              <w:rPr>
                <w:color w:val="000000"/>
                <w:sz w:val="18"/>
                <w:szCs w:val="18"/>
              </w:rPr>
              <w:t>1.32</w:t>
            </w:r>
          </w:p>
        </w:tc>
        <w:tc>
          <w:tcPr>
            <w:tcW w:w="630" w:type="dxa"/>
            <w:tcBorders>
              <w:top w:val="single" w:sz="4" w:space="0" w:color="auto"/>
              <w:left w:val="nil"/>
              <w:bottom w:val="double" w:sz="4" w:space="0" w:color="auto"/>
              <w:right w:val="single" w:sz="4" w:space="0" w:color="auto"/>
            </w:tcBorders>
            <w:shd w:val="clear" w:color="auto" w:fill="auto"/>
            <w:noWrap/>
            <w:vAlign w:val="center"/>
            <w:hideMark/>
          </w:tcPr>
          <w:p w14:paraId="750096B4" w14:textId="77777777" w:rsidR="00307B8C" w:rsidRPr="00932728" w:rsidRDefault="00307B8C" w:rsidP="00F22530">
            <w:pPr>
              <w:jc w:val="center"/>
              <w:rPr>
                <w:color w:val="000000"/>
                <w:sz w:val="18"/>
                <w:szCs w:val="18"/>
              </w:rPr>
            </w:pPr>
            <w:r w:rsidRPr="00932728">
              <w:rPr>
                <w:color w:val="000000"/>
                <w:sz w:val="18"/>
                <w:szCs w:val="18"/>
              </w:rPr>
              <w:t>14.24</w:t>
            </w:r>
          </w:p>
        </w:tc>
        <w:tc>
          <w:tcPr>
            <w:tcW w:w="1080" w:type="dxa"/>
            <w:tcBorders>
              <w:top w:val="single" w:sz="4" w:space="0" w:color="auto"/>
              <w:left w:val="single" w:sz="4" w:space="0" w:color="auto"/>
              <w:bottom w:val="double" w:sz="4" w:space="0" w:color="auto"/>
              <w:right w:val="nil"/>
            </w:tcBorders>
            <w:shd w:val="clear" w:color="auto" w:fill="auto"/>
            <w:noWrap/>
            <w:vAlign w:val="center"/>
            <w:hideMark/>
          </w:tcPr>
          <w:p w14:paraId="32A26FA7" w14:textId="77777777" w:rsidR="00307B8C" w:rsidRPr="00932728" w:rsidRDefault="00307B8C" w:rsidP="00F22530">
            <w:pPr>
              <w:jc w:val="center"/>
              <w:rPr>
                <w:color w:val="000000"/>
                <w:sz w:val="18"/>
                <w:szCs w:val="18"/>
              </w:rPr>
            </w:pPr>
            <w:r w:rsidRPr="00932728">
              <w:rPr>
                <w:color w:val="000000"/>
                <w:sz w:val="18"/>
                <w:szCs w:val="18"/>
              </w:rPr>
              <w:t>chips pretzels</w:t>
            </w:r>
          </w:p>
        </w:tc>
        <w:tc>
          <w:tcPr>
            <w:tcW w:w="711" w:type="dxa"/>
            <w:tcBorders>
              <w:top w:val="single" w:sz="4" w:space="0" w:color="auto"/>
              <w:left w:val="nil"/>
              <w:bottom w:val="double" w:sz="4" w:space="0" w:color="auto"/>
              <w:right w:val="nil"/>
            </w:tcBorders>
            <w:shd w:val="clear" w:color="auto" w:fill="auto"/>
            <w:noWrap/>
            <w:vAlign w:val="center"/>
            <w:hideMark/>
          </w:tcPr>
          <w:p w14:paraId="1CA221AD" w14:textId="77777777" w:rsidR="00307B8C" w:rsidRPr="00932728" w:rsidRDefault="00307B8C" w:rsidP="00F22530">
            <w:pPr>
              <w:jc w:val="center"/>
              <w:rPr>
                <w:color w:val="000000"/>
                <w:sz w:val="18"/>
                <w:szCs w:val="18"/>
              </w:rPr>
            </w:pPr>
            <w:r w:rsidRPr="00932728">
              <w:rPr>
                <w:color w:val="000000"/>
                <w:sz w:val="18"/>
                <w:szCs w:val="18"/>
              </w:rPr>
              <w:t>16.97</w:t>
            </w:r>
          </w:p>
        </w:tc>
        <w:tc>
          <w:tcPr>
            <w:tcW w:w="549" w:type="dxa"/>
            <w:tcBorders>
              <w:top w:val="single" w:sz="4" w:space="0" w:color="auto"/>
              <w:left w:val="nil"/>
              <w:bottom w:val="double" w:sz="4" w:space="0" w:color="auto"/>
              <w:right w:val="single" w:sz="4" w:space="0" w:color="auto"/>
            </w:tcBorders>
            <w:shd w:val="clear" w:color="auto" w:fill="auto"/>
            <w:noWrap/>
            <w:vAlign w:val="center"/>
            <w:hideMark/>
          </w:tcPr>
          <w:p w14:paraId="12F2B2AE" w14:textId="77777777" w:rsidR="00307B8C" w:rsidRPr="00932728" w:rsidRDefault="00307B8C" w:rsidP="00F22530">
            <w:pPr>
              <w:jc w:val="center"/>
              <w:rPr>
                <w:color w:val="000000"/>
                <w:sz w:val="18"/>
                <w:szCs w:val="18"/>
              </w:rPr>
            </w:pPr>
            <w:r w:rsidRPr="00932728">
              <w:rPr>
                <w:color w:val="000000"/>
                <w:sz w:val="18"/>
                <w:szCs w:val="18"/>
              </w:rPr>
              <w:t>5.81</w:t>
            </w:r>
          </w:p>
        </w:tc>
        <w:tc>
          <w:tcPr>
            <w:tcW w:w="1056" w:type="dxa"/>
            <w:tcBorders>
              <w:top w:val="single" w:sz="4" w:space="0" w:color="auto"/>
              <w:left w:val="single" w:sz="4" w:space="0" w:color="auto"/>
              <w:bottom w:val="double" w:sz="4" w:space="0" w:color="auto"/>
              <w:right w:val="nil"/>
            </w:tcBorders>
            <w:shd w:val="clear" w:color="auto" w:fill="auto"/>
            <w:noWrap/>
            <w:vAlign w:val="center"/>
            <w:hideMark/>
          </w:tcPr>
          <w:p w14:paraId="03BD85F8" w14:textId="77777777" w:rsidR="00307B8C" w:rsidRPr="00932728" w:rsidRDefault="00307B8C" w:rsidP="00F22530">
            <w:pPr>
              <w:jc w:val="center"/>
              <w:rPr>
                <w:color w:val="000000"/>
                <w:sz w:val="18"/>
                <w:szCs w:val="18"/>
              </w:rPr>
            </w:pPr>
            <w:r w:rsidRPr="00932728">
              <w:rPr>
                <w:color w:val="000000"/>
                <w:sz w:val="18"/>
                <w:szCs w:val="18"/>
              </w:rPr>
              <w:t>refrigerated</w:t>
            </w:r>
          </w:p>
        </w:tc>
        <w:tc>
          <w:tcPr>
            <w:tcW w:w="659" w:type="dxa"/>
            <w:tcBorders>
              <w:top w:val="single" w:sz="4" w:space="0" w:color="auto"/>
              <w:left w:val="nil"/>
              <w:bottom w:val="double" w:sz="4" w:space="0" w:color="auto"/>
              <w:right w:val="nil"/>
            </w:tcBorders>
            <w:shd w:val="clear" w:color="auto" w:fill="auto"/>
            <w:noWrap/>
            <w:vAlign w:val="center"/>
            <w:hideMark/>
          </w:tcPr>
          <w:p w14:paraId="18C93CE2" w14:textId="77777777" w:rsidR="00307B8C" w:rsidRPr="00932728" w:rsidRDefault="00307B8C" w:rsidP="00F22530">
            <w:pPr>
              <w:jc w:val="center"/>
              <w:rPr>
                <w:color w:val="000000"/>
                <w:sz w:val="18"/>
                <w:szCs w:val="18"/>
              </w:rPr>
            </w:pPr>
            <w:r w:rsidRPr="00932728">
              <w:rPr>
                <w:color w:val="000000"/>
                <w:sz w:val="18"/>
                <w:szCs w:val="18"/>
              </w:rPr>
              <w:t>4.78</w:t>
            </w:r>
          </w:p>
        </w:tc>
        <w:tc>
          <w:tcPr>
            <w:tcW w:w="621" w:type="dxa"/>
            <w:tcBorders>
              <w:top w:val="single" w:sz="4" w:space="0" w:color="auto"/>
              <w:left w:val="nil"/>
              <w:bottom w:val="double" w:sz="4" w:space="0" w:color="auto"/>
              <w:right w:val="single" w:sz="4" w:space="0" w:color="auto"/>
            </w:tcBorders>
            <w:shd w:val="clear" w:color="auto" w:fill="auto"/>
            <w:noWrap/>
            <w:vAlign w:val="center"/>
            <w:hideMark/>
          </w:tcPr>
          <w:p w14:paraId="7B317002" w14:textId="77777777" w:rsidR="00307B8C" w:rsidRPr="00932728" w:rsidRDefault="00307B8C" w:rsidP="00F22530">
            <w:pPr>
              <w:jc w:val="center"/>
              <w:rPr>
                <w:color w:val="000000"/>
                <w:sz w:val="18"/>
                <w:szCs w:val="18"/>
              </w:rPr>
            </w:pPr>
            <w:r w:rsidRPr="00932728">
              <w:rPr>
                <w:color w:val="000000"/>
                <w:sz w:val="18"/>
                <w:szCs w:val="18"/>
              </w:rPr>
              <w:t>10.78</w:t>
            </w:r>
          </w:p>
        </w:tc>
        <w:tc>
          <w:tcPr>
            <w:tcW w:w="1089" w:type="dxa"/>
            <w:tcBorders>
              <w:top w:val="single" w:sz="4" w:space="0" w:color="auto"/>
              <w:left w:val="single" w:sz="4" w:space="0" w:color="auto"/>
              <w:bottom w:val="double" w:sz="4" w:space="0" w:color="auto"/>
              <w:right w:val="nil"/>
            </w:tcBorders>
            <w:shd w:val="clear" w:color="auto" w:fill="auto"/>
            <w:noWrap/>
            <w:vAlign w:val="center"/>
            <w:hideMark/>
          </w:tcPr>
          <w:p w14:paraId="32A2E8A0" w14:textId="77777777" w:rsidR="00307B8C" w:rsidRPr="00932728" w:rsidRDefault="00307B8C" w:rsidP="00F22530">
            <w:pPr>
              <w:jc w:val="center"/>
              <w:rPr>
                <w:color w:val="000000"/>
                <w:sz w:val="18"/>
                <w:szCs w:val="18"/>
              </w:rPr>
            </w:pPr>
            <w:r w:rsidRPr="00932728">
              <w:rPr>
                <w:color w:val="000000"/>
                <w:sz w:val="18"/>
                <w:szCs w:val="18"/>
              </w:rPr>
              <w:t>bread</w:t>
            </w:r>
          </w:p>
        </w:tc>
        <w:tc>
          <w:tcPr>
            <w:tcW w:w="630" w:type="dxa"/>
            <w:tcBorders>
              <w:top w:val="single" w:sz="4" w:space="0" w:color="auto"/>
              <w:left w:val="nil"/>
              <w:bottom w:val="double" w:sz="4" w:space="0" w:color="auto"/>
              <w:right w:val="nil"/>
            </w:tcBorders>
            <w:shd w:val="clear" w:color="auto" w:fill="auto"/>
            <w:noWrap/>
            <w:vAlign w:val="center"/>
            <w:hideMark/>
          </w:tcPr>
          <w:p w14:paraId="2EC30B2E" w14:textId="77777777" w:rsidR="00307B8C" w:rsidRPr="00932728" w:rsidRDefault="00307B8C" w:rsidP="00F22530">
            <w:pPr>
              <w:jc w:val="center"/>
              <w:rPr>
                <w:color w:val="000000"/>
                <w:sz w:val="18"/>
                <w:szCs w:val="18"/>
              </w:rPr>
            </w:pPr>
            <w:r w:rsidRPr="00932728">
              <w:rPr>
                <w:color w:val="000000"/>
                <w:sz w:val="18"/>
                <w:szCs w:val="18"/>
              </w:rPr>
              <w:t>10.61</w:t>
            </w:r>
          </w:p>
        </w:tc>
        <w:tc>
          <w:tcPr>
            <w:tcW w:w="630" w:type="dxa"/>
            <w:tcBorders>
              <w:top w:val="single" w:sz="4" w:space="0" w:color="auto"/>
              <w:left w:val="nil"/>
              <w:bottom w:val="double" w:sz="4" w:space="0" w:color="auto"/>
              <w:right w:val="nil"/>
            </w:tcBorders>
            <w:shd w:val="clear" w:color="auto" w:fill="auto"/>
            <w:noWrap/>
            <w:vAlign w:val="center"/>
            <w:hideMark/>
          </w:tcPr>
          <w:p w14:paraId="0B90C160" w14:textId="77777777" w:rsidR="00307B8C" w:rsidRPr="00932728" w:rsidRDefault="00307B8C" w:rsidP="00F22530">
            <w:pPr>
              <w:jc w:val="center"/>
              <w:rPr>
                <w:color w:val="000000"/>
                <w:sz w:val="18"/>
                <w:szCs w:val="18"/>
              </w:rPr>
            </w:pPr>
            <w:r w:rsidRPr="00932728">
              <w:rPr>
                <w:color w:val="000000"/>
                <w:sz w:val="18"/>
                <w:szCs w:val="18"/>
              </w:rPr>
              <w:t>7.86</w:t>
            </w:r>
          </w:p>
        </w:tc>
      </w:tr>
    </w:tbl>
    <w:p w14:paraId="6BA49201" w14:textId="77777777" w:rsidR="00307B8C" w:rsidRPr="006A66E2" w:rsidRDefault="00307B8C" w:rsidP="00307B8C">
      <w:pPr>
        <w:rPr>
          <w:b/>
        </w:rPr>
      </w:pPr>
    </w:p>
    <w:p w14:paraId="238211B2" w14:textId="77777777" w:rsidR="00307B8C" w:rsidRPr="00441682" w:rsidRDefault="00307B8C" w:rsidP="00307B8C">
      <w:pPr>
        <w:jc w:val="both"/>
        <w:rPr>
          <w:sz w:val="20"/>
        </w:rPr>
      </w:pPr>
      <w:r w:rsidRPr="00441682">
        <w:rPr>
          <w:sz w:val="20"/>
        </w:rPr>
        <w:t xml:space="preserve">Exhibit 8 shows that the fresh fruits aisle has the highest OC in each cluster. The customers in Cluster 1 ordered the products from fresh fruits aisle 5.85 times on average and the average reordering frequency was 15.63 days. However, the customers in Cluster 2 ordered the products from fresh fruits aisle 155.74 times on average and reordered from the same aisle every 5.82 days on average. This shows that PCA and k-Means clustering techniques can be used to evaluate the information regarding purchasing behavior of the customers in different clusters. Such information can be useful for any company to set up their review policies like periodic review policy or continuous review policy </w:t>
      </w:r>
      <w:r w:rsidRPr="00441682">
        <w:rPr>
          <w:sz w:val="20"/>
        </w:rPr>
        <w:fldChar w:fldCharType="begin"/>
      </w:r>
      <w:r w:rsidRPr="00441682">
        <w:rPr>
          <w:sz w:val="20"/>
        </w:rPr>
        <w:instrText xml:space="preserve"> ADDIN EN.CITE &lt;EndNote&gt;&lt;Cite&gt;&lt;Author&gt;Jain&lt;/Author&gt;&lt;Year&gt;1999&lt;/Year&gt;&lt;RecNum&gt;38&lt;/RecNum&gt;&lt;DisplayText&gt;(Jain, 1999)&lt;/DisplayText&gt;&lt;record&gt;&lt;rec-number&gt;38&lt;/rec-number&gt;&lt;foreign-keys&gt;&lt;key app="EN" db-id="ssvfz5zx5ps9aiese29pdefsf9xzza0dp00t" timestamp="1591186465"&gt;38&lt;/key&gt;&lt;/foreign-keys&gt;&lt;ref-type name="Book"&gt;6&lt;/ref-type&gt;&lt;contributors&gt;&lt;authors&gt;&lt;author&gt;Jain, PK&lt;/author&gt;&lt;/authors&gt;&lt;/contributors&gt;&lt;titles&gt;&lt;title&gt;Theory and problems in financial management&lt;/title&gt;&lt;/titles&gt;&lt;dates&gt;&lt;year&gt;1999&lt;/year&gt;&lt;/dates&gt;&lt;publisher&gt;Tata McGraw-Hill Education&lt;/publisher&gt;&lt;isbn&gt;0074636839&lt;/isbn&gt;&lt;urls&gt;&lt;/urls&gt;&lt;/record&gt;&lt;/Cite&gt;&lt;/EndNote&gt;</w:instrText>
      </w:r>
      <w:r w:rsidRPr="00441682">
        <w:rPr>
          <w:sz w:val="20"/>
        </w:rPr>
        <w:fldChar w:fldCharType="separate"/>
      </w:r>
      <w:r w:rsidRPr="00441682">
        <w:rPr>
          <w:noProof/>
          <w:sz w:val="20"/>
        </w:rPr>
        <w:t>(Jain, 1999)</w:t>
      </w:r>
      <w:r w:rsidRPr="00441682">
        <w:rPr>
          <w:sz w:val="20"/>
        </w:rPr>
        <w:fldChar w:fldCharType="end"/>
      </w:r>
      <w:r w:rsidRPr="00441682">
        <w:rPr>
          <w:sz w:val="20"/>
        </w:rPr>
        <w:t xml:space="preserve"> and to set up their safety stock </w:t>
      </w:r>
      <w:r w:rsidRPr="00441682">
        <w:rPr>
          <w:sz w:val="20"/>
        </w:rPr>
        <w:fldChar w:fldCharType="begin"/>
      </w:r>
      <w:r w:rsidRPr="00441682">
        <w:rPr>
          <w:sz w:val="20"/>
        </w:rPr>
        <w:instrText xml:space="preserve"> ADDIN EN.CITE &lt;EndNote&gt;&lt;Cite&gt;&lt;Author&gt;Monk&lt;/Author&gt;&lt;Year&gt;2012&lt;/Year&gt;&lt;RecNum&gt;37&lt;/RecNum&gt;&lt;DisplayText&gt;(Monk &amp;amp; Wagner, 2012)&lt;/DisplayText&gt;&lt;record&gt;&lt;rec-number&gt;37&lt;/rec-number&gt;&lt;foreign-keys&gt;&lt;key app="EN" db-id="ssvfz5zx5ps9aiese29pdefsf9xzza0dp00t" timestamp="1591186416"&gt;37&lt;/key&gt;&lt;/foreign-keys&gt;&lt;ref-type name="Book"&gt;6&lt;/ref-type&gt;&lt;contributors&gt;&lt;authors&gt;&lt;author&gt;Monk, Ellen&lt;/author&gt;&lt;author&gt;Wagner, Bret&lt;/author&gt;&lt;/authors&gt;&lt;/contributors&gt;&lt;titles&gt;&lt;title&gt;Concepts in enterprise resource planning&lt;/title&gt;&lt;/titles&gt;&lt;dates&gt;&lt;year&gt;2012&lt;/year&gt;&lt;/dates&gt;&lt;publisher&gt;Cengage Learning&lt;/publisher&gt;&lt;isbn&gt;1133707467&lt;/isbn&gt;&lt;urls&gt;&lt;/urls&gt;&lt;/record&gt;&lt;/Cite&gt;&lt;/EndNote&gt;</w:instrText>
      </w:r>
      <w:r w:rsidRPr="00441682">
        <w:rPr>
          <w:sz w:val="20"/>
        </w:rPr>
        <w:fldChar w:fldCharType="separate"/>
      </w:r>
      <w:r w:rsidRPr="00441682">
        <w:rPr>
          <w:noProof/>
          <w:sz w:val="20"/>
        </w:rPr>
        <w:t>(Monk &amp; Wagner, 2012)</w:t>
      </w:r>
      <w:r w:rsidRPr="00441682">
        <w:rPr>
          <w:sz w:val="20"/>
        </w:rPr>
        <w:fldChar w:fldCharType="end"/>
      </w:r>
      <w:r w:rsidRPr="00441682">
        <w:rPr>
          <w:sz w:val="20"/>
        </w:rPr>
        <w:t xml:space="preserve"> according to the level of desired service quality.</w:t>
      </w:r>
    </w:p>
    <w:p w14:paraId="4FEDB1B4" w14:textId="77777777" w:rsidR="00307B8C" w:rsidRPr="00B209F7" w:rsidRDefault="00307B8C" w:rsidP="00307B8C">
      <w:pPr>
        <w:rPr>
          <w:bCs/>
          <w:sz w:val="20"/>
        </w:rPr>
      </w:pPr>
    </w:p>
    <w:p w14:paraId="6CC730A3" w14:textId="77777777" w:rsidR="00307B8C" w:rsidRDefault="00307B8C" w:rsidP="00307B8C">
      <w:pPr>
        <w:pStyle w:val="BodyText2"/>
        <w:rPr>
          <w:b/>
        </w:rPr>
      </w:pPr>
      <w:r>
        <w:rPr>
          <w:b/>
        </w:rPr>
        <w:t>Conclusion</w:t>
      </w:r>
    </w:p>
    <w:p w14:paraId="30A1CCC9" w14:textId="77777777" w:rsidR="00307B8C" w:rsidRDefault="00307B8C" w:rsidP="00307B8C">
      <w:pPr>
        <w:rPr>
          <w:b/>
        </w:rPr>
      </w:pPr>
      <w:r>
        <w:rPr>
          <w:sz w:val="20"/>
        </w:rPr>
        <w:t>This study used PCA and k-Means clustering techniques to group customers into different clusters based on their purchasing behavior. After the grouping, different purchasing behavior metrics such as average order count (</w:t>
      </w:r>
      <w:r w:rsidRPr="00FC2D8D">
        <w:rPr>
          <w:i/>
          <w:iCs/>
          <w:sz w:val="20"/>
        </w:rPr>
        <w:t>OC</w:t>
      </w:r>
      <w:r>
        <w:rPr>
          <w:sz w:val="20"/>
        </w:rPr>
        <w:t>) and average reorder frequency (</w:t>
      </w:r>
      <w:r w:rsidRPr="00FC2D8D">
        <w:rPr>
          <w:i/>
          <w:iCs/>
          <w:sz w:val="20"/>
        </w:rPr>
        <w:t>RF</w:t>
      </w:r>
      <w:r>
        <w:rPr>
          <w:sz w:val="20"/>
        </w:rPr>
        <w:t xml:space="preserve">) are evaluated for each cluster for different products. Such evaluation helps to track </w:t>
      </w:r>
      <w:r w:rsidRPr="00C179BD">
        <w:rPr>
          <w:sz w:val="20"/>
        </w:rPr>
        <w:t xml:space="preserve">the end customer demands </w:t>
      </w:r>
      <w:r>
        <w:rPr>
          <w:sz w:val="20"/>
        </w:rPr>
        <w:t>for any products, downstream</w:t>
      </w:r>
      <w:r w:rsidRPr="00C179BD">
        <w:rPr>
          <w:sz w:val="20"/>
        </w:rPr>
        <w:t xml:space="preserve"> from upstream in </w:t>
      </w:r>
      <w:r>
        <w:rPr>
          <w:sz w:val="20"/>
        </w:rPr>
        <w:t>the s</w:t>
      </w:r>
      <w:r w:rsidRPr="00C179BD">
        <w:rPr>
          <w:sz w:val="20"/>
        </w:rPr>
        <w:t xml:space="preserve">upply </w:t>
      </w:r>
      <w:r>
        <w:rPr>
          <w:sz w:val="20"/>
        </w:rPr>
        <w:t>c</w:t>
      </w:r>
      <w:r w:rsidRPr="00C179BD">
        <w:rPr>
          <w:sz w:val="20"/>
        </w:rPr>
        <w:t>hain</w:t>
      </w:r>
      <w:r>
        <w:rPr>
          <w:sz w:val="20"/>
        </w:rPr>
        <w:t xml:space="preserve">. This may eventually help to reduce </w:t>
      </w:r>
      <w:r w:rsidRPr="00C179BD">
        <w:rPr>
          <w:sz w:val="20"/>
        </w:rPr>
        <w:t>the demand variation</w:t>
      </w:r>
      <w:r>
        <w:rPr>
          <w:sz w:val="20"/>
        </w:rPr>
        <w:t xml:space="preserve"> for each product</w:t>
      </w:r>
      <w:r w:rsidRPr="00C179BD">
        <w:rPr>
          <w:sz w:val="20"/>
        </w:rPr>
        <w:t xml:space="preserve">. </w:t>
      </w:r>
      <w:r>
        <w:rPr>
          <w:sz w:val="20"/>
        </w:rPr>
        <w:t>In addition, t</w:t>
      </w:r>
      <w:r w:rsidRPr="00FF3206">
        <w:rPr>
          <w:sz w:val="20"/>
        </w:rPr>
        <w:t>his</w:t>
      </w:r>
      <w:r>
        <w:rPr>
          <w:sz w:val="20"/>
        </w:rPr>
        <w:t xml:space="preserve"> evaluation may also</w:t>
      </w:r>
      <w:r w:rsidRPr="00FF3206">
        <w:rPr>
          <w:sz w:val="20"/>
        </w:rPr>
        <w:t xml:space="preserve"> help to e</w:t>
      </w:r>
      <w:r>
        <w:rPr>
          <w:sz w:val="20"/>
        </w:rPr>
        <w:t>s</w:t>
      </w:r>
      <w:r w:rsidRPr="00FF3206">
        <w:rPr>
          <w:sz w:val="20"/>
        </w:rPr>
        <w:t xml:space="preserve">tablish </w:t>
      </w:r>
      <w:r>
        <w:rPr>
          <w:sz w:val="20"/>
        </w:rPr>
        <w:t xml:space="preserve">the </w:t>
      </w:r>
      <w:r w:rsidRPr="00FF3206">
        <w:rPr>
          <w:sz w:val="20"/>
        </w:rPr>
        <w:t xml:space="preserve">replenishment policies and to </w:t>
      </w:r>
      <w:r>
        <w:rPr>
          <w:sz w:val="20"/>
        </w:rPr>
        <w:t>determine</w:t>
      </w:r>
      <w:r w:rsidRPr="00FF3206">
        <w:rPr>
          <w:sz w:val="20"/>
        </w:rPr>
        <w:t xml:space="preserve"> the economic order quantity</w:t>
      </w:r>
      <w:r>
        <w:rPr>
          <w:sz w:val="20"/>
        </w:rPr>
        <w:t>,</w:t>
      </w:r>
      <w:r w:rsidRPr="00FF3206">
        <w:rPr>
          <w:sz w:val="20"/>
        </w:rPr>
        <w:t xml:space="preserve"> which </w:t>
      </w:r>
      <w:r>
        <w:rPr>
          <w:sz w:val="20"/>
        </w:rPr>
        <w:t xml:space="preserve">may </w:t>
      </w:r>
      <w:r w:rsidRPr="00FF3206">
        <w:rPr>
          <w:sz w:val="20"/>
        </w:rPr>
        <w:t xml:space="preserve">further </w:t>
      </w:r>
      <w:r>
        <w:rPr>
          <w:sz w:val="20"/>
        </w:rPr>
        <w:t xml:space="preserve">help to </w:t>
      </w:r>
      <w:r w:rsidRPr="00FF3206">
        <w:rPr>
          <w:sz w:val="20"/>
        </w:rPr>
        <w:t>reduce the Bull</w:t>
      </w:r>
      <w:r>
        <w:rPr>
          <w:sz w:val="20"/>
        </w:rPr>
        <w:t>w</w:t>
      </w:r>
      <w:r w:rsidRPr="00FF3206">
        <w:rPr>
          <w:sz w:val="20"/>
        </w:rPr>
        <w:t>hip effect that occurs due to order batching</w:t>
      </w:r>
      <w:r>
        <w:rPr>
          <w:sz w:val="20"/>
        </w:rPr>
        <w:t xml:space="preserve">. Overall, this approach helps to counteract the Bullwhip effect that may occur during demand forecasting. However, the analytical approach used in this study is not applicable to forecast the demand of products for which  previous sales data is unavailable. </w:t>
      </w:r>
    </w:p>
    <w:p w14:paraId="4A3A0054" w14:textId="77777777" w:rsidR="00307B8C" w:rsidRDefault="00307B8C" w:rsidP="00307B8C">
      <w:pPr>
        <w:rPr>
          <w:b/>
        </w:rPr>
      </w:pPr>
    </w:p>
    <w:p w14:paraId="2E2B7108" w14:textId="77777777" w:rsidR="00307B8C" w:rsidRPr="00817DF2" w:rsidRDefault="00307B8C" w:rsidP="00307B8C">
      <w:pPr>
        <w:rPr>
          <w:b/>
        </w:rPr>
      </w:pPr>
      <w:r w:rsidRPr="00817DF2">
        <w:rPr>
          <w:b/>
        </w:rPr>
        <w:t>References</w:t>
      </w:r>
    </w:p>
    <w:p w14:paraId="539C0391" w14:textId="77777777" w:rsidR="00307B8C" w:rsidRPr="00FF47C8" w:rsidRDefault="00307B8C" w:rsidP="00307B8C">
      <w:pPr>
        <w:pStyle w:val="EndNoteBibliography"/>
        <w:ind w:left="720" w:hanging="720"/>
        <w:jc w:val="left"/>
        <w:rPr>
          <w:sz w:val="20"/>
        </w:rPr>
      </w:pPr>
      <w:r w:rsidRPr="00FF47C8">
        <w:rPr>
          <w:noProof w:val="0"/>
          <w:sz w:val="20"/>
        </w:rPr>
        <w:fldChar w:fldCharType="begin"/>
      </w:r>
      <w:r w:rsidRPr="00FF47C8">
        <w:rPr>
          <w:noProof w:val="0"/>
          <w:sz w:val="20"/>
        </w:rPr>
        <w:instrText xml:space="preserve"> ADDIN EN.REFLIST </w:instrText>
      </w:r>
      <w:r w:rsidRPr="00FF47C8">
        <w:rPr>
          <w:noProof w:val="0"/>
          <w:sz w:val="20"/>
        </w:rPr>
        <w:fldChar w:fldCharType="separate"/>
      </w:r>
      <w:r w:rsidRPr="00FF47C8">
        <w:rPr>
          <w:sz w:val="20"/>
        </w:rPr>
        <w:t xml:space="preserve">Arthur, D., &amp; Vassilvitskii, S. (2006). </w:t>
      </w:r>
      <w:r w:rsidRPr="00FF47C8">
        <w:rPr>
          <w:i/>
          <w:sz w:val="20"/>
        </w:rPr>
        <w:t>k-means++: The advantages of careful seeding</w:t>
      </w:r>
      <w:r w:rsidRPr="00FF47C8">
        <w:rPr>
          <w:sz w:val="20"/>
        </w:rPr>
        <w:t xml:space="preserve">. Stanford. </w:t>
      </w:r>
    </w:p>
    <w:p w14:paraId="2341AC57" w14:textId="77777777" w:rsidR="00307B8C" w:rsidRPr="00FF47C8" w:rsidRDefault="00307B8C" w:rsidP="00307B8C">
      <w:pPr>
        <w:pStyle w:val="EndNoteBibliography"/>
        <w:ind w:left="720" w:hanging="720"/>
        <w:jc w:val="left"/>
        <w:rPr>
          <w:sz w:val="20"/>
        </w:rPr>
      </w:pPr>
      <w:r w:rsidRPr="00FF47C8">
        <w:rPr>
          <w:sz w:val="20"/>
        </w:rPr>
        <w:t xml:space="preserve">Bholowalia, P., &amp; Kumar, A. (2014). EBK-means: A clustering technique based on elbow method and k-means in WSN. </w:t>
      </w:r>
      <w:r w:rsidRPr="00FF47C8">
        <w:rPr>
          <w:i/>
          <w:sz w:val="20"/>
        </w:rPr>
        <w:t>International Journal of Computer Applications, 105</w:t>
      </w:r>
      <w:r w:rsidRPr="00FF47C8">
        <w:rPr>
          <w:sz w:val="20"/>
        </w:rPr>
        <w:t xml:space="preserve">(9). </w:t>
      </w:r>
    </w:p>
    <w:p w14:paraId="297D5734" w14:textId="77777777" w:rsidR="00307B8C" w:rsidRPr="00FF47C8" w:rsidRDefault="00307B8C" w:rsidP="00307B8C">
      <w:pPr>
        <w:pStyle w:val="EndNoteBibliography"/>
        <w:ind w:left="720" w:hanging="720"/>
        <w:jc w:val="left"/>
        <w:rPr>
          <w:sz w:val="20"/>
        </w:rPr>
      </w:pPr>
      <w:r w:rsidRPr="00FF47C8">
        <w:rPr>
          <w:sz w:val="20"/>
        </w:rPr>
        <w:t xml:space="preserve">Bingham, E., &amp; Mannila, H. (2001). </w:t>
      </w:r>
      <w:r w:rsidRPr="006A66E2">
        <w:rPr>
          <w:sz w:val="20"/>
        </w:rPr>
        <w:t>Random projection in dimensionality reduction: applications to image and text data</w:t>
      </w:r>
      <w:r w:rsidRPr="00FF47C8">
        <w:rPr>
          <w:i/>
          <w:sz w:val="20"/>
        </w:rPr>
        <w:t>.</w:t>
      </w:r>
      <w:r w:rsidRPr="00FF47C8">
        <w:rPr>
          <w:sz w:val="20"/>
        </w:rPr>
        <w:t xml:space="preserve"> </w:t>
      </w:r>
      <w:r w:rsidRPr="006A66E2">
        <w:rPr>
          <w:i/>
          <w:sz w:val="20"/>
        </w:rPr>
        <w:t>Proceedings of the seventh ACM SIGKDD international conference on Knowledge discovery and data mining</w:t>
      </w:r>
      <w:r w:rsidRPr="00FF47C8">
        <w:rPr>
          <w:sz w:val="20"/>
        </w:rPr>
        <w:t>.</w:t>
      </w:r>
    </w:p>
    <w:p w14:paraId="48873850" w14:textId="77777777" w:rsidR="00307B8C" w:rsidRPr="00FF47C8" w:rsidRDefault="00307B8C" w:rsidP="00307B8C">
      <w:pPr>
        <w:pStyle w:val="EndNoteBibliography"/>
        <w:ind w:left="720" w:hanging="720"/>
        <w:jc w:val="left"/>
        <w:rPr>
          <w:sz w:val="20"/>
        </w:rPr>
      </w:pPr>
      <w:r w:rsidRPr="00FF47C8">
        <w:rPr>
          <w:sz w:val="20"/>
        </w:rPr>
        <w:t xml:space="preserve">Brazdil, P., Carrier, C. G., Soares, C., &amp; Vilalta, R. (2008). </w:t>
      </w:r>
      <w:r w:rsidRPr="00FF47C8">
        <w:rPr>
          <w:i/>
          <w:sz w:val="20"/>
        </w:rPr>
        <w:t>Metalearning: Applications to data mining</w:t>
      </w:r>
      <w:r w:rsidRPr="00FF47C8">
        <w:rPr>
          <w:sz w:val="20"/>
        </w:rPr>
        <w:t>: Springer Science &amp; Business Media.</w:t>
      </w:r>
    </w:p>
    <w:p w14:paraId="0688276A" w14:textId="77777777" w:rsidR="00307B8C" w:rsidRPr="00FF47C8" w:rsidRDefault="00307B8C" w:rsidP="00307B8C">
      <w:pPr>
        <w:pStyle w:val="EndNoteBibliography"/>
        <w:ind w:left="720" w:hanging="720"/>
        <w:jc w:val="left"/>
        <w:rPr>
          <w:sz w:val="20"/>
        </w:rPr>
      </w:pPr>
      <w:r w:rsidRPr="00FF47C8">
        <w:rPr>
          <w:sz w:val="20"/>
        </w:rPr>
        <w:lastRenderedPageBreak/>
        <w:t xml:space="preserve">Burton, D., Shore, J., &amp; Buck, J. (1983). </w:t>
      </w:r>
      <w:r w:rsidRPr="006A66E2">
        <w:rPr>
          <w:sz w:val="20"/>
        </w:rPr>
        <w:t>A generalization of isolated word recognition using vector quantization</w:t>
      </w:r>
      <w:r w:rsidRPr="00FF47C8">
        <w:rPr>
          <w:i/>
          <w:sz w:val="20"/>
        </w:rPr>
        <w:t>.</w:t>
      </w:r>
      <w:r w:rsidRPr="00FF47C8">
        <w:rPr>
          <w:sz w:val="20"/>
        </w:rPr>
        <w:t xml:space="preserve"> </w:t>
      </w:r>
      <w:r w:rsidRPr="006A66E2">
        <w:rPr>
          <w:i/>
          <w:sz w:val="20"/>
        </w:rPr>
        <w:t>IEEE International Conference on Acoustics, Speech, and Signal Processing.</w:t>
      </w:r>
    </w:p>
    <w:p w14:paraId="305CB286" w14:textId="77777777" w:rsidR="00307B8C" w:rsidRPr="00FF47C8" w:rsidRDefault="00307B8C" w:rsidP="00307B8C">
      <w:pPr>
        <w:pStyle w:val="EndNoteBibliography"/>
        <w:ind w:left="720" w:hanging="720"/>
        <w:jc w:val="left"/>
        <w:rPr>
          <w:sz w:val="20"/>
        </w:rPr>
      </w:pPr>
      <w:r w:rsidRPr="00FF47C8">
        <w:rPr>
          <w:sz w:val="20"/>
        </w:rPr>
        <w:t xml:space="preserve">Chu, W., Keerthi, S. S., &amp; Ong, C. J. (2004). Bayesian support vector regression using a unified loss function. </w:t>
      </w:r>
      <w:r w:rsidRPr="00FF47C8">
        <w:rPr>
          <w:i/>
          <w:sz w:val="20"/>
        </w:rPr>
        <w:t>IEEE transactions on neural networks, 15</w:t>
      </w:r>
      <w:r w:rsidRPr="00FF47C8">
        <w:rPr>
          <w:sz w:val="20"/>
        </w:rPr>
        <w:t xml:space="preserve">(1), 29-44. </w:t>
      </w:r>
    </w:p>
    <w:p w14:paraId="6F398E2D" w14:textId="77777777" w:rsidR="00307B8C" w:rsidRPr="00FF47C8" w:rsidRDefault="00307B8C" w:rsidP="00307B8C">
      <w:pPr>
        <w:pStyle w:val="EndNoteBibliography"/>
        <w:ind w:left="720" w:hanging="720"/>
        <w:jc w:val="left"/>
        <w:rPr>
          <w:sz w:val="20"/>
        </w:rPr>
      </w:pPr>
      <w:r w:rsidRPr="00FF47C8">
        <w:rPr>
          <w:sz w:val="20"/>
        </w:rPr>
        <w:t xml:space="preserve">Forrester, J. W. (1997). Industrial dynamics. </w:t>
      </w:r>
      <w:r w:rsidRPr="00FF47C8">
        <w:rPr>
          <w:i/>
          <w:sz w:val="20"/>
        </w:rPr>
        <w:t>Journal of the Operational Research Society, 48</w:t>
      </w:r>
      <w:r w:rsidRPr="00FF47C8">
        <w:rPr>
          <w:sz w:val="20"/>
        </w:rPr>
        <w:t xml:space="preserve">(10), 1037-1041. </w:t>
      </w:r>
    </w:p>
    <w:p w14:paraId="0E1049D7" w14:textId="77777777" w:rsidR="00307B8C" w:rsidRPr="00FF47C8" w:rsidRDefault="00307B8C" w:rsidP="00307B8C">
      <w:pPr>
        <w:pStyle w:val="EndNoteBibliography"/>
        <w:ind w:left="720" w:hanging="720"/>
        <w:jc w:val="left"/>
        <w:rPr>
          <w:sz w:val="20"/>
        </w:rPr>
      </w:pPr>
      <w:r w:rsidRPr="00FF47C8">
        <w:rPr>
          <w:sz w:val="20"/>
        </w:rPr>
        <w:t xml:space="preserve">Freedman, D. A. (2009). </w:t>
      </w:r>
      <w:r w:rsidRPr="00FF47C8">
        <w:rPr>
          <w:i/>
          <w:sz w:val="20"/>
        </w:rPr>
        <w:t>Statistical models: theory and practice</w:t>
      </w:r>
      <w:r w:rsidRPr="00FF47C8">
        <w:rPr>
          <w:sz w:val="20"/>
        </w:rPr>
        <w:t>: cambridge university press.</w:t>
      </w:r>
    </w:p>
    <w:p w14:paraId="21ED6964" w14:textId="77777777" w:rsidR="00307B8C" w:rsidRPr="00FF47C8" w:rsidRDefault="00307B8C" w:rsidP="00307B8C">
      <w:pPr>
        <w:pStyle w:val="EndNoteBibliography"/>
        <w:ind w:left="720" w:hanging="720"/>
        <w:jc w:val="left"/>
        <w:rPr>
          <w:sz w:val="20"/>
        </w:rPr>
      </w:pPr>
      <w:r w:rsidRPr="00FF47C8">
        <w:rPr>
          <w:sz w:val="20"/>
        </w:rPr>
        <w:t xml:space="preserve">Gamberini, R., Lolli, F., Rimini, B., &amp; Sgarbossa, F. (2010). Forecasting of sporadic demand patterns with seasonality and trend components: an empirical comparison between Holt-Winters and (S) ARIMA methods. </w:t>
      </w:r>
      <w:r w:rsidRPr="00FF47C8">
        <w:rPr>
          <w:i/>
          <w:sz w:val="20"/>
        </w:rPr>
        <w:t>Mathematical Problems in Engineering, 2010</w:t>
      </w:r>
      <w:r w:rsidRPr="00FF47C8">
        <w:rPr>
          <w:sz w:val="20"/>
        </w:rPr>
        <w:t xml:space="preserve">. </w:t>
      </w:r>
    </w:p>
    <w:p w14:paraId="2BF0E238" w14:textId="77777777" w:rsidR="00307B8C" w:rsidRPr="00FF47C8" w:rsidRDefault="00307B8C" w:rsidP="00307B8C">
      <w:pPr>
        <w:pStyle w:val="EndNoteBibliography"/>
        <w:ind w:left="720" w:hanging="720"/>
        <w:jc w:val="left"/>
        <w:rPr>
          <w:sz w:val="20"/>
        </w:rPr>
      </w:pPr>
      <w:r w:rsidRPr="00FF47C8">
        <w:rPr>
          <w:sz w:val="20"/>
        </w:rPr>
        <w:t xml:space="preserve">Holt, C. C. (2004). Forecasting seasonals and trends by exponentially weighted moving averages. </w:t>
      </w:r>
      <w:r w:rsidRPr="00FF47C8">
        <w:rPr>
          <w:i/>
          <w:sz w:val="20"/>
        </w:rPr>
        <w:t>International journal of forecasting, 20</w:t>
      </w:r>
      <w:r w:rsidRPr="00FF47C8">
        <w:rPr>
          <w:sz w:val="20"/>
        </w:rPr>
        <w:t xml:space="preserve">(1), 5-10. </w:t>
      </w:r>
    </w:p>
    <w:p w14:paraId="53233D5C" w14:textId="77777777" w:rsidR="00307B8C" w:rsidRPr="00FF47C8" w:rsidRDefault="00307B8C" w:rsidP="00307B8C">
      <w:pPr>
        <w:pStyle w:val="EndNoteBibliography"/>
        <w:ind w:left="720" w:hanging="720"/>
        <w:jc w:val="left"/>
        <w:rPr>
          <w:sz w:val="20"/>
        </w:rPr>
      </w:pPr>
      <w:r w:rsidRPr="00FF47C8">
        <w:rPr>
          <w:sz w:val="20"/>
        </w:rPr>
        <w:t xml:space="preserve">Jain, P. (1999). </w:t>
      </w:r>
      <w:r w:rsidRPr="00FF47C8">
        <w:rPr>
          <w:i/>
          <w:sz w:val="20"/>
        </w:rPr>
        <w:t>Theory and problems in financial management</w:t>
      </w:r>
      <w:r w:rsidRPr="00FF47C8">
        <w:rPr>
          <w:sz w:val="20"/>
        </w:rPr>
        <w:t>: Tata McGraw-Hill Education.</w:t>
      </w:r>
    </w:p>
    <w:p w14:paraId="09F5C30C" w14:textId="77777777" w:rsidR="00307B8C" w:rsidRPr="00FF47C8" w:rsidRDefault="00307B8C" w:rsidP="00307B8C">
      <w:pPr>
        <w:pStyle w:val="EndNoteBibliography"/>
        <w:ind w:left="720" w:hanging="720"/>
        <w:jc w:val="left"/>
        <w:rPr>
          <w:sz w:val="20"/>
        </w:rPr>
      </w:pPr>
      <w:r w:rsidRPr="00FF47C8">
        <w:rPr>
          <w:sz w:val="20"/>
        </w:rPr>
        <w:t xml:space="preserve">Jin, Y. H., Williams, B. D., Tokar, T., &amp; Waller, M. A. (2015). Forecasting with temporally aggregated demand signals in a retail supply chain. </w:t>
      </w:r>
      <w:r w:rsidRPr="00FF47C8">
        <w:rPr>
          <w:i/>
          <w:sz w:val="20"/>
        </w:rPr>
        <w:t>Journal of Business Logistics, 36</w:t>
      </w:r>
      <w:r w:rsidRPr="00FF47C8">
        <w:rPr>
          <w:sz w:val="20"/>
        </w:rPr>
        <w:t xml:space="preserve">(2), 199-211. </w:t>
      </w:r>
    </w:p>
    <w:p w14:paraId="344867EB" w14:textId="77777777" w:rsidR="00307B8C" w:rsidRPr="00FF47C8" w:rsidRDefault="00307B8C" w:rsidP="00307B8C">
      <w:pPr>
        <w:pStyle w:val="EndNoteBibliography"/>
        <w:ind w:left="720" w:hanging="720"/>
        <w:jc w:val="left"/>
        <w:rPr>
          <w:sz w:val="20"/>
        </w:rPr>
      </w:pPr>
      <w:r w:rsidRPr="00FF47C8">
        <w:rPr>
          <w:sz w:val="20"/>
        </w:rPr>
        <w:t xml:space="preserve">Kaggle. (2017). Instacart Market Basket Analysis. Retrieved from </w:t>
      </w:r>
      <w:r w:rsidRPr="00FF47C8">
        <w:rPr>
          <w:i/>
          <w:sz w:val="20"/>
        </w:rPr>
        <w:t>https://www.kaggle.com/c/instacart-market-basket-analysis</w:t>
      </w:r>
      <w:r w:rsidRPr="00FF47C8">
        <w:rPr>
          <w:sz w:val="20"/>
        </w:rPr>
        <w:t xml:space="preserve">. </w:t>
      </w:r>
    </w:p>
    <w:p w14:paraId="58C783ED" w14:textId="77777777" w:rsidR="00307B8C" w:rsidRPr="00FF47C8" w:rsidRDefault="00307B8C" w:rsidP="00307B8C">
      <w:pPr>
        <w:pStyle w:val="EndNoteBibliography"/>
        <w:ind w:left="720" w:hanging="720"/>
        <w:jc w:val="left"/>
        <w:rPr>
          <w:sz w:val="20"/>
        </w:rPr>
      </w:pPr>
      <w:r w:rsidRPr="00FF47C8">
        <w:rPr>
          <w:sz w:val="20"/>
        </w:rPr>
        <w:t xml:space="preserve">Kumar, A. (1989). Component inventory costs in an assembly problem with uncertain supplier lead-times. </w:t>
      </w:r>
      <w:r w:rsidRPr="00FF47C8">
        <w:rPr>
          <w:i/>
          <w:sz w:val="20"/>
        </w:rPr>
        <w:t>IIE transactions, 21</w:t>
      </w:r>
      <w:r w:rsidRPr="00FF47C8">
        <w:rPr>
          <w:sz w:val="20"/>
        </w:rPr>
        <w:t xml:space="preserve">(2), 112-121. </w:t>
      </w:r>
    </w:p>
    <w:p w14:paraId="791D07F7" w14:textId="77777777" w:rsidR="00307B8C" w:rsidRPr="00FF47C8" w:rsidRDefault="00307B8C" w:rsidP="00307B8C">
      <w:pPr>
        <w:pStyle w:val="EndNoteBibliography"/>
        <w:ind w:left="720" w:hanging="720"/>
        <w:jc w:val="left"/>
        <w:rPr>
          <w:sz w:val="20"/>
        </w:rPr>
      </w:pPr>
      <w:r w:rsidRPr="00FF47C8">
        <w:rPr>
          <w:sz w:val="20"/>
        </w:rPr>
        <w:t xml:space="preserve">Levis, A., &amp; Papageorgiou, L. (2005). Customer demand forecasting via support vector regression analysis. </w:t>
      </w:r>
      <w:r w:rsidRPr="00FF47C8">
        <w:rPr>
          <w:i/>
          <w:sz w:val="20"/>
        </w:rPr>
        <w:t>Chemical Engineering Research and Design, 83</w:t>
      </w:r>
      <w:r w:rsidRPr="00FF47C8">
        <w:rPr>
          <w:sz w:val="20"/>
        </w:rPr>
        <w:t xml:space="preserve">(8), 1009-1018. </w:t>
      </w:r>
    </w:p>
    <w:p w14:paraId="69C78C02" w14:textId="77777777" w:rsidR="00307B8C" w:rsidRPr="00FF47C8" w:rsidRDefault="00307B8C" w:rsidP="00307B8C">
      <w:pPr>
        <w:pStyle w:val="EndNoteBibliography"/>
        <w:ind w:left="720" w:hanging="720"/>
        <w:jc w:val="left"/>
        <w:rPr>
          <w:sz w:val="20"/>
        </w:rPr>
      </w:pPr>
      <w:r w:rsidRPr="00FF47C8">
        <w:rPr>
          <w:sz w:val="20"/>
        </w:rPr>
        <w:t xml:space="preserve">Lloyd, S. (1982). Least squares quantization in PCM. </w:t>
      </w:r>
      <w:r w:rsidRPr="00FF47C8">
        <w:rPr>
          <w:i/>
          <w:sz w:val="20"/>
        </w:rPr>
        <w:t>IEEE transactions on information theory, 28</w:t>
      </w:r>
      <w:r w:rsidRPr="00FF47C8">
        <w:rPr>
          <w:sz w:val="20"/>
        </w:rPr>
        <w:t xml:space="preserve">(2), 129-137. </w:t>
      </w:r>
    </w:p>
    <w:p w14:paraId="27531D8B" w14:textId="77777777" w:rsidR="00307B8C" w:rsidRPr="00FF47C8" w:rsidRDefault="00307B8C" w:rsidP="00307B8C">
      <w:pPr>
        <w:pStyle w:val="EndNoteBibliography"/>
        <w:ind w:left="720" w:hanging="720"/>
        <w:jc w:val="left"/>
        <w:rPr>
          <w:sz w:val="20"/>
        </w:rPr>
      </w:pPr>
      <w:r w:rsidRPr="00FF47C8">
        <w:rPr>
          <w:sz w:val="20"/>
        </w:rPr>
        <w:t xml:space="preserve">McCarthy, T. M., &amp; Golicic, S. L. (2002). Implementing collaborative forecasting to improve supply chain performance. </w:t>
      </w:r>
      <w:r w:rsidRPr="00FF47C8">
        <w:rPr>
          <w:i/>
          <w:sz w:val="20"/>
        </w:rPr>
        <w:t>International Journal of Physical Distribution &amp; Logistics Management</w:t>
      </w:r>
      <w:r w:rsidRPr="00FF47C8">
        <w:rPr>
          <w:sz w:val="20"/>
        </w:rPr>
        <w:t xml:space="preserve">. </w:t>
      </w:r>
    </w:p>
    <w:p w14:paraId="3AA117CA" w14:textId="77777777" w:rsidR="00307B8C" w:rsidRPr="00FF47C8" w:rsidRDefault="00307B8C" w:rsidP="00307B8C">
      <w:pPr>
        <w:pStyle w:val="EndNoteBibliography"/>
        <w:ind w:left="720" w:hanging="720"/>
        <w:jc w:val="left"/>
        <w:rPr>
          <w:sz w:val="20"/>
        </w:rPr>
      </w:pPr>
      <w:r w:rsidRPr="00FF47C8">
        <w:rPr>
          <w:sz w:val="20"/>
        </w:rPr>
        <w:t xml:space="preserve">Monk, E., &amp; Wagner, B. (2012). </w:t>
      </w:r>
      <w:r w:rsidRPr="00FF47C8">
        <w:rPr>
          <w:i/>
          <w:sz w:val="20"/>
        </w:rPr>
        <w:t>Concepts in enterprise resource planning</w:t>
      </w:r>
      <w:r w:rsidRPr="00FF47C8">
        <w:rPr>
          <w:sz w:val="20"/>
        </w:rPr>
        <w:t>: Cengage Learning.</w:t>
      </w:r>
    </w:p>
    <w:p w14:paraId="511A865C" w14:textId="77777777" w:rsidR="00307B8C" w:rsidRPr="00FF47C8" w:rsidRDefault="00307B8C" w:rsidP="00307B8C">
      <w:pPr>
        <w:pStyle w:val="EndNoteBibliography"/>
        <w:ind w:left="720" w:hanging="720"/>
        <w:jc w:val="left"/>
        <w:rPr>
          <w:sz w:val="20"/>
        </w:rPr>
      </w:pPr>
      <w:r w:rsidRPr="00FF47C8">
        <w:rPr>
          <w:sz w:val="20"/>
        </w:rPr>
        <w:t xml:space="preserve">Wieland, A., &amp; Wallenburg, C. (2011). Supply-chain-management in stürmischen Zeiten. Univ. </w:t>
      </w:r>
      <w:r w:rsidRPr="00FF47C8">
        <w:rPr>
          <w:i/>
          <w:sz w:val="20"/>
        </w:rPr>
        <w:t>Verlag der TU</w:t>
      </w:r>
      <w:r w:rsidRPr="00FF47C8">
        <w:rPr>
          <w:sz w:val="20"/>
        </w:rPr>
        <w:t xml:space="preserve">. </w:t>
      </w:r>
    </w:p>
    <w:p w14:paraId="01A1596F" w14:textId="77777777" w:rsidR="00307B8C" w:rsidRDefault="00307B8C" w:rsidP="00307B8C">
      <w:pPr>
        <w:pStyle w:val="EndNoteBibliography"/>
        <w:ind w:left="720" w:hanging="720"/>
        <w:jc w:val="left"/>
        <w:rPr>
          <w:sz w:val="20"/>
        </w:rPr>
      </w:pPr>
      <w:r w:rsidRPr="00FF47C8">
        <w:rPr>
          <w:sz w:val="20"/>
        </w:rPr>
        <w:t xml:space="preserve">Zhu, M., &amp; Ghodsi, A. (2006). Automatic dimensionality selection from the scree plot via the use of profile likelihood. </w:t>
      </w:r>
      <w:r w:rsidRPr="00FF47C8">
        <w:rPr>
          <w:i/>
          <w:sz w:val="20"/>
        </w:rPr>
        <w:t>Computational Statistics &amp; Data Analysis, 51</w:t>
      </w:r>
      <w:r w:rsidRPr="00FF47C8">
        <w:rPr>
          <w:sz w:val="20"/>
        </w:rPr>
        <w:t xml:space="preserve">(2), 918-930. </w:t>
      </w:r>
    </w:p>
    <w:p w14:paraId="25F09AEB" w14:textId="77777777" w:rsidR="00307B8C" w:rsidRPr="00FF47C8" w:rsidRDefault="00307B8C" w:rsidP="00307B8C">
      <w:pPr>
        <w:pStyle w:val="EndNoteBibliography"/>
        <w:jc w:val="left"/>
        <w:rPr>
          <w:sz w:val="20"/>
        </w:rPr>
      </w:pPr>
    </w:p>
    <w:p w14:paraId="1A73E791" w14:textId="77777777" w:rsidR="00307B8C" w:rsidRDefault="00307B8C" w:rsidP="00307B8C">
      <w:pPr>
        <w:rPr>
          <w:b/>
        </w:rPr>
      </w:pPr>
      <w:r w:rsidRPr="00FF47C8">
        <w:rPr>
          <w:sz w:val="20"/>
        </w:rPr>
        <w:fldChar w:fldCharType="end"/>
      </w:r>
      <w:r w:rsidRPr="00812C71">
        <w:rPr>
          <w:b/>
        </w:rPr>
        <w:t>About the Authors</w:t>
      </w:r>
    </w:p>
    <w:p w14:paraId="6B875B82" w14:textId="77777777" w:rsidR="00307B8C" w:rsidRDefault="00307B8C" w:rsidP="00307B8C">
      <w:pPr>
        <w:jc w:val="both"/>
        <w:rPr>
          <w:sz w:val="20"/>
        </w:rPr>
      </w:pPr>
      <w:r w:rsidRPr="00C63FBD">
        <w:rPr>
          <w:b/>
          <w:sz w:val="20"/>
        </w:rPr>
        <w:t>Shivahari Revathi Venkateswaran</w:t>
      </w:r>
      <w:r w:rsidRPr="00C63FBD">
        <w:rPr>
          <w:sz w:val="20"/>
        </w:rPr>
        <w:t xml:space="preserve"> is a </w:t>
      </w:r>
      <w:proofErr w:type="gramStart"/>
      <w:r w:rsidRPr="00C63FBD">
        <w:rPr>
          <w:sz w:val="20"/>
        </w:rPr>
        <w:t>Master's</w:t>
      </w:r>
      <w:proofErr w:type="gramEnd"/>
      <w:r w:rsidRPr="00C63FBD">
        <w:rPr>
          <w:sz w:val="20"/>
        </w:rPr>
        <w:t xml:space="preserve"> student in Engineering Management at Northeastern University, Boston, MA. He received his </w:t>
      </w:r>
      <w:proofErr w:type="gramStart"/>
      <w:r w:rsidRPr="00C63FBD">
        <w:rPr>
          <w:sz w:val="20"/>
        </w:rPr>
        <w:t>Bachelors of Engineering</w:t>
      </w:r>
      <w:proofErr w:type="gramEnd"/>
      <w:r w:rsidRPr="00C63FBD">
        <w:rPr>
          <w:sz w:val="20"/>
        </w:rPr>
        <w:t xml:space="preserve"> from Anna University, Chennai in 2016. He has completed a </w:t>
      </w:r>
      <w:r w:rsidRPr="00113E2E">
        <w:rPr>
          <w:sz w:val="20"/>
        </w:rPr>
        <w:t xml:space="preserve">Micro </w:t>
      </w:r>
      <w:proofErr w:type="gramStart"/>
      <w:r w:rsidRPr="00113E2E">
        <w:rPr>
          <w:sz w:val="20"/>
        </w:rPr>
        <w:t>Masters</w:t>
      </w:r>
      <w:r w:rsidRPr="00C63FBD">
        <w:rPr>
          <w:sz w:val="20"/>
        </w:rPr>
        <w:t xml:space="preserve"> in Supply Chain Management</w:t>
      </w:r>
      <w:proofErr w:type="gramEnd"/>
      <w:r w:rsidRPr="00C63FBD">
        <w:rPr>
          <w:sz w:val="20"/>
        </w:rPr>
        <w:t xml:space="preserve"> from Massachusetts Institute of Technology and a </w:t>
      </w:r>
      <w:r w:rsidRPr="00113E2E">
        <w:rPr>
          <w:sz w:val="20"/>
        </w:rPr>
        <w:t>Micro Masters</w:t>
      </w:r>
      <w:r w:rsidRPr="00C63FBD">
        <w:rPr>
          <w:sz w:val="20"/>
        </w:rPr>
        <w:t xml:space="preserve"> in Data Science from the University of California San Diego. Currently, he is working as a Business Operations Strategy Co-op/Intern at Vertex Pharmaceuticals, Boston, MA. His research interests include Applied Machine Learning for driving useful and meaningful insights in Supply Chain Management and using Operational Research for Optimizing the results produced. </w:t>
      </w:r>
    </w:p>
    <w:p w14:paraId="42CE8AC4" w14:textId="77777777" w:rsidR="00307B8C" w:rsidRDefault="00307B8C" w:rsidP="00307B8C">
      <w:pPr>
        <w:rPr>
          <w:sz w:val="20"/>
        </w:rPr>
      </w:pPr>
    </w:p>
    <w:p w14:paraId="08AE5F18" w14:textId="77777777" w:rsidR="00307B8C" w:rsidRPr="00A26F46" w:rsidRDefault="00307B8C" w:rsidP="00307B8C">
      <w:pPr>
        <w:jc w:val="both"/>
        <w:rPr>
          <w:rFonts w:eastAsia="Calibri"/>
          <w:sz w:val="20"/>
        </w:rPr>
      </w:pPr>
      <w:r w:rsidRPr="00435A2A">
        <w:rPr>
          <w:rFonts w:eastAsia="Calibri"/>
          <w:b/>
          <w:sz w:val="20"/>
        </w:rPr>
        <w:t>Himlona Palikhe</w:t>
      </w:r>
      <w:r w:rsidRPr="00A26F46">
        <w:rPr>
          <w:rFonts w:eastAsia="Calibri"/>
          <w:sz w:val="20"/>
        </w:rPr>
        <w:t xml:space="preserve"> </w:t>
      </w:r>
      <w:r w:rsidRPr="00A26F46">
        <w:rPr>
          <w:sz w:val="20"/>
        </w:rPr>
        <w:t xml:space="preserve">is an Associate Teaching Professor in the Mechanical and Industrial Engineering Department at Northeastern University. She also serves as the Co-Program Director for the MS in Engineering Management Program at Northeastern University. She received her Ph.D. </w:t>
      </w:r>
      <w:r w:rsidRPr="00A26F46">
        <w:rPr>
          <w:rFonts w:eastAsia="Calibri"/>
          <w:sz w:val="20"/>
        </w:rPr>
        <w:t xml:space="preserve">in Systems and Engineering Management from Texas Tech University in 2013. </w:t>
      </w:r>
      <w:r w:rsidRPr="00A26F46">
        <w:rPr>
          <w:sz w:val="20"/>
        </w:rPr>
        <w:t>Her research interests include engineering management, economic modeling, quality management, cost of quality and electric utilities.</w:t>
      </w:r>
    </w:p>
    <w:p w14:paraId="2482BFB0" w14:textId="77777777" w:rsidR="00307B8C" w:rsidRDefault="00307B8C" w:rsidP="00307B8C">
      <w:pPr>
        <w:jc w:val="both"/>
        <w:rPr>
          <w:sz w:val="20"/>
        </w:rPr>
      </w:pPr>
    </w:p>
    <w:p w14:paraId="47007D9B" w14:textId="77777777" w:rsidR="00307B8C" w:rsidRDefault="00307B8C" w:rsidP="00307B8C">
      <w:pPr>
        <w:jc w:val="both"/>
        <w:rPr>
          <w:sz w:val="20"/>
        </w:rPr>
      </w:pPr>
      <w:r w:rsidRPr="00851FD9">
        <w:rPr>
          <w:b/>
          <w:bCs/>
          <w:color w:val="000000"/>
          <w:sz w:val="20"/>
        </w:rPr>
        <w:t>Manish Ranjit</w:t>
      </w:r>
      <w:r>
        <w:rPr>
          <w:b/>
          <w:bCs/>
          <w:color w:val="000000"/>
          <w:sz w:val="20"/>
        </w:rPr>
        <w:t xml:space="preserve"> </w:t>
      </w:r>
      <w:r w:rsidRPr="00851FD9">
        <w:rPr>
          <w:color w:val="000000"/>
          <w:sz w:val="20"/>
        </w:rPr>
        <w:t xml:space="preserve">is an Assistant Teaching Professor </w:t>
      </w:r>
      <w:r w:rsidRPr="009B4B43">
        <w:rPr>
          <w:sz w:val="20"/>
        </w:rPr>
        <w:t>in the Mechanical and Industrial Engineering Department at Northeastern University</w:t>
      </w:r>
      <w:r w:rsidRPr="00851FD9">
        <w:rPr>
          <w:color w:val="000000"/>
          <w:sz w:val="20"/>
        </w:rPr>
        <w:t xml:space="preserve">, Boston, MA. </w:t>
      </w:r>
      <w:r>
        <w:rPr>
          <w:color w:val="000000"/>
          <w:sz w:val="20"/>
        </w:rPr>
        <w:t>He received his Ph.D. degree in I</w:t>
      </w:r>
      <w:r w:rsidRPr="00851FD9">
        <w:rPr>
          <w:color w:val="000000"/>
          <w:sz w:val="20"/>
        </w:rPr>
        <w:t xml:space="preserve">ndustrial </w:t>
      </w:r>
      <w:r>
        <w:rPr>
          <w:color w:val="000000"/>
          <w:sz w:val="20"/>
        </w:rPr>
        <w:t>E</w:t>
      </w:r>
      <w:r w:rsidRPr="00851FD9">
        <w:rPr>
          <w:color w:val="000000"/>
          <w:sz w:val="20"/>
        </w:rPr>
        <w:t>ngineering</w:t>
      </w:r>
      <w:r>
        <w:rPr>
          <w:color w:val="000000"/>
          <w:sz w:val="20"/>
        </w:rPr>
        <w:t xml:space="preserve"> (2017) and the M.S. degree in E</w:t>
      </w:r>
      <w:r w:rsidRPr="00851FD9">
        <w:rPr>
          <w:color w:val="000000"/>
          <w:sz w:val="20"/>
        </w:rPr>
        <w:t xml:space="preserve">lectrical </w:t>
      </w:r>
      <w:r>
        <w:rPr>
          <w:color w:val="000000"/>
          <w:sz w:val="20"/>
        </w:rPr>
        <w:t>E</w:t>
      </w:r>
      <w:r w:rsidRPr="00851FD9">
        <w:rPr>
          <w:color w:val="000000"/>
          <w:sz w:val="20"/>
        </w:rPr>
        <w:t>ngineering (2010) from Texas Tech University, Lubbock, T</w:t>
      </w:r>
      <w:r>
        <w:rPr>
          <w:color w:val="000000"/>
          <w:sz w:val="20"/>
        </w:rPr>
        <w:t>X</w:t>
      </w:r>
      <w:r w:rsidRPr="00851FD9">
        <w:rPr>
          <w:color w:val="000000"/>
          <w:sz w:val="20"/>
        </w:rPr>
        <w:t>. His research interests are in the areas of operations research, biomechanics, human factors and ergonomics.</w:t>
      </w:r>
    </w:p>
    <w:p w14:paraId="78DF85C3" w14:textId="77777777" w:rsidR="00307B8C" w:rsidRPr="00831244" w:rsidRDefault="00307B8C" w:rsidP="00307B8C">
      <w:pPr>
        <w:rPr>
          <w:sz w:val="20"/>
        </w:rPr>
      </w:pPr>
    </w:p>
    <w:p w14:paraId="5EA230F2" w14:textId="77777777" w:rsidR="00307B8C" w:rsidRDefault="00307B8C" w:rsidP="00307B8C">
      <w:pPr>
        <w:rPr>
          <w:sz w:val="20"/>
        </w:rPr>
      </w:pPr>
    </w:p>
    <w:sectPr w:rsidR="00307B8C" w:rsidSect="00FF0B90">
      <w:headerReference w:type="even" r:id="rId12"/>
      <w:headerReference w:type="default" r:id="rId13"/>
      <w:footerReference w:type="even" r:id="rId14"/>
      <w:footerReference w:type="default" r:id="rId15"/>
      <w:headerReference w:type="first" r:id="rId16"/>
      <w:footerReference w:type="first" r:id="rId17"/>
      <w:type w:val="continuous"/>
      <w:pgSz w:w="12240" w:h="15840"/>
      <w:pgMar w:top="1440" w:right="1440" w:bottom="1440" w:left="1440" w:header="720" w:footer="576" w:gutter="0"/>
      <w:pgNumType w:start="1"/>
      <w:cols w:space="432"/>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B31727" w14:textId="77777777" w:rsidR="00312C76" w:rsidRDefault="00312C76">
      <w:r>
        <w:separator/>
      </w:r>
    </w:p>
  </w:endnote>
  <w:endnote w:type="continuationSeparator" w:id="0">
    <w:p w14:paraId="1D854443" w14:textId="77777777" w:rsidR="00312C76" w:rsidRDefault="00312C76">
      <w:r>
        <w:continuationSeparator/>
      </w:r>
    </w:p>
  </w:endnote>
  <w:endnote w:type="continuationNotice" w:id="1">
    <w:p w14:paraId="1FD76AA7" w14:textId="77777777" w:rsidR="00312C76" w:rsidRDefault="00312C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7BBD33" w14:textId="77777777" w:rsidR="006237B7" w:rsidRPr="006237B7" w:rsidRDefault="006237B7" w:rsidP="006237B7">
    <w:pPr>
      <w:pStyle w:val="Footer"/>
      <w:jc w:val="center"/>
      <w:rPr>
        <w:sz w:val="16"/>
      </w:rPr>
    </w:pPr>
    <w:r>
      <w:rPr>
        <w:sz w:val="16"/>
      </w:rPr>
      <w:t>Copyright, American Society for Engineering Management, 2014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2352413"/>
      <w:docPartObj>
        <w:docPartGallery w:val="Page Numbers (Bottom of Page)"/>
        <w:docPartUnique/>
      </w:docPartObj>
    </w:sdtPr>
    <w:sdtEndPr>
      <w:rPr>
        <w:noProof/>
        <w:sz w:val="20"/>
      </w:rPr>
    </w:sdtEndPr>
    <w:sdtContent>
      <w:p w14:paraId="64449A94" w14:textId="77777777" w:rsidR="00FF0B90" w:rsidRPr="00817DF2" w:rsidRDefault="00FF0B90">
        <w:pPr>
          <w:pStyle w:val="Footer"/>
          <w:jc w:val="right"/>
          <w:rPr>
            <w:sz w:val="20"/>
          </w:rPr>
        </w:pPr>
        <w:r w:rsidRPr="00817DF2">
          <w:rPr>
            <w:sz w:val="20"/>
          </w:rPr>
          <w:fldChar w:fldCharType="begin"/>
        </w:r>
        <w:r w:rsidRPr="00817DF2">
          <w:rPr>
            <w:sz w:val="20"/>
          </w:rPr>
          <w:instrText xml:space="preserve"> PAGE   \* MERGEFORMAT </w:instrText>
        </w:r>
        <w:r w:rsidRPr="00817DF2">
          <w:rPr>
            <w:sz w:val="20"/>
          </w:rPr>
          <w:fldChar w:fldCharType="separate"/>
        </w:r>
        <w:r w:rsidR="007E657D">
          <w:rPr>
            <w:noProof/>
            <w:sz w:val="20"/>
          </w:rPr>
          <w:t>3</w:t>
        </w:r>
        <w:r w:rsidRPr="00817DF2">
          <w:rPr>
            <w:noProof/>
            <w:sz w:val="20"/>
          </w:rPr>
          <w:fldChar w:fldCharType="end"/>
        </w:r>
      </w:p>
    </w:sdtContent>
  </w:sdt>
  <w:p w14:paraId="36EB0A3D" w14:textId="77777777" w:rsidR="00FF0B90" w:rsidRPr="00EA23A2" w:rsidRDefault="00FF0B90" w:rsidP="00FF0B90">
    <w:pPr>
      <w:pStyle w:val="Footer"/>
      <w:jc w:val="center"/>
      <w:rPr>
        <w:sz w:val="16"/>
        <w:lang w:val="en-US"/>
      </w:rPr>
    </w:pPr>
    <w:r>
      <w:rPr>
        <w:sz w:val="16"/>
      </w:rPr>
      <w:t>Copyright, American Society</w:t>
    </w:r>
    <w:r w:rsidR="00B127D7">
      <w:rPr>
        <w:sz w:val="16"/>
      </w:rPr>
      <w:t xml:space="preserve"> for Engineering Management, 2020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814C9E" w14:textId="77777777" w:rsidR="00B1732A" w:rsidRPr="002E52AE" w:rsidRDefault="007C45C4" w:rsidP="00B1732A">
    <w:pPr>
      <w:pStyle w:val="Footer"/>
      <w:jc w:val="center"/>
      <w:rPr>
        <w:sz w:val="16"/>
        <w:lang w:val="en-US"/>
      </w:rPr>
    </w:pPr>
    <w:r w:rsidRPr="00B25097">
      <w:rPr>
        <w:sz w:val="16"/>
      </w:rPr>
      <w:t xml:space="preserve">Copyright, American Society </w:t>
    </w:r>
    <w:r w:rsidR="009A0CD2">
      <w:rPr>
        <w:sz w:val="16"/>
      </w:rPr>
      <w:t>for Engineering Management, 20</w:t>
    </w:r>
    <w:r w:rsidR="002E52AE">
      <w:rPr>
        <w:sz w:val="16"/>
        <w:lang w:val="en-US"/>
      </w:rPr>
      <w:t>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D7608F" w14:textId="77777777" w:rsidR="00312C76" w:rsidRDefault="00312C76">
      <w:r>
        <w:separator/>
      </w:r>
    </w:p>
  </w:footnote>
  <w:footnote w:type="continuationSeparator" w:id="0">
    <w:p w14:paraId="1614B732" w14:textId="77777777" w:rsidR="00312C76" w:rsidRDefault="00312C76">
      <w:r>
        <w:continuationSeparator/>
      </w:r>
    </w:p>
  </w:footnote>
  <w:footnote w:type="continuationNotice" w:id="1">
    <w:p w14:paraId="1AEC2395" w14:textId="77777777" w:rsidR="00312C76" w:rsidRDefault="00312C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07B3DF" w14:textId="77777777" w:rsidR="007C45C4" w:rsidRPr="00DC5844" w:rsidRDefault="00DC5844" w:rsidP="00DC5844">
    <w:pPr>
      <w:pStyle w:val="Header"/>
      <w:jc w:val="center"/>
      <w:rPr>
        <w:i/>
        <w:sz w:val="20"/>
      </w:rPr>
    </w:pPr>
    <w:r w:rsidRPr="00DC5844">
      <w:rPr>
        <w:i/>
        <w:color w:val="FF0000"/>
        <w:sz w:val="20"/>
      </w:rPr>
      <w:t xml:space="preserve">[FINAL PAPER ONLY] </w:t>
    </w:r>
    <w:r>
      <w:rPr>
        <w:i/>
        <w:sz w:val="20"/>
      </w:rPr>
      <w:t>Author 1, 2, or 3 Last Name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416B14" w14:textId="76E6DD66" w:rsidR="00307B8C" w:rsidRPr="00D964BA" w:rsidRDefault="001845FE" w:rsidP="001845FE">
    <w:pPr>
      <w:pStyle w:val="Header"/>
      <w:rPr>
        <w:i/>
        <w:sz w:val="20"/>
      </w:rPr>
    </w:pPr>
    <w:r>
      <w:rPr>
        <w:i/>
        <w:sz w:val="20"/>
        <w:lang w:val="en-US"/>
      </w:rPr>
      <w:tab/>
    </w:r>
    <w:r w:rsidR="00307B8C">
      <w:rPr>
        <w:i/>
        <w:sz w:val="20"/>
        <w:lang w:val="en-US"/>
      </w:rPr>
      <w:t>Venkateswaran, Palikhe &amp; Ranjit</w:t>
    </w:r>
  </w:p>
  <w:p w14:paraId="48B5CCC9" w14:textId="77777777" w:rsidR="00307B8C" w:rsidRDefault="00307B8C" w:rsidP="00307B8C">
    <w:pPr>
      <w:pStyle w:val="Header"/>
    </w:pPr>
  </w:p>
  <w:p w14:paraId="5F86D292" w14:textId="6C60FFC7" w:rsidR="00D964BA" w:rsidRPr="00307B8C" w:rsidRDefault="00D964BA" w:rsidP="00307B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4ECA4D" w14:textId="77777777" w:rsidR="00DC5844" w:rsidRDefault="00DC5844" w:rsidP="00DC5844">
    <w:pPr>
      <w:pStyle w:val="Header"/>
      <w:rPr>
        <w:i/>
        <w:sz w:val="20"/>
      </w:rPr>
    </w:pPr>
    <w:r>
      <w:rPr>
        <w:i/>
        <w:sz w:val="20"/>
      </w:rPr>
      <w:t>Proceedings of the American Society</w:t>
    </w:r>
    <w:r w:rsidR="002E52AE">
      <w:rPr>
        <w:i/>
        <w:sz w:val="20"/>
      </w:rPr>
      <w:t xml:space="preserve"> for Engineering Management 2</w:t>
    </w:r>
    <w:r w:rsidR="002E52AE">
      <w:rPr>
        <w:i/>
        <w:sz w:val="20"/>
        <w:lang w:val="en-US"/>
      </w:rPr>
      <w:t>020</w:t>
    </w:r>
    <w:r>
      <w:rPr>
        <w:i/>
        <w:sz w:val="20"/>
      </w:rPr>
      <w:t xml:space="preserve"> International Annual Conference</w:t>
    </w:r>
  </w:p>
  <w:p w14:paraId="56B3C0B7" w14:textId="77777777" w:rsidR="00DC5844" w:rsidRPr="00DC5844" w:rsidRDefault="005D4B68">
    <w:pPr>
      <w:pStyle w:val="Header"/>
      <w:rPr>
        <w:i/>
        <w:sz w:val="20"/>
      </w:rPr>
    </w:pPr>
    <w:r>
      <w:rPr>
        <w:i/>
        <w:sz w:val="20"/>
      </w:rPr>
      <w:t>H. Keathley</w:t>
    </w:r>
    <w:r w:rsidR="00B1732A">
      <w:rPr>
        <w:i/>
        <w:sz w:val="20"/>
        <w:lang w:val="en-US"/>
      </w:rPr>
      <w:t xml:space="preserve">, </w:t>
    </w:r>
    <w:r w:rsidR="002E52AE">
      <w:rPr>
        <w:i/>
        <w:sz w:val="20"/>
        <w:lang w:val="en-US"/>
      </w:rPr>
      <w:t>J. Enos and M. Parrish</w:t>
    </w:r>
    <w:r>
      <w:rPr>
        <w:i/>
        <w:sz w:val="20"/>
      </w:rPr>
      <w:t xml:space="preserve"> eds.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887659"/>
    <w:multiLevelType w:val="hybridMultilevel"/>
    <w:tmpl w:val="41A6E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FD04B0"/>
    <w:multiLevelType w:val="hybridMultilevel"/>
    <w:tmpl w:val="01602820"/>
    <w:lvl w:ilvl="0" w:tplc="4D24E35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intFractionalCharacterWidth/>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0"/>
  <w:doNotHyphenateCaps/>
  <w:drawingGridHorizontalSpacing w:val="120"/>
  <w:drawingGridVerticalSpacing w:val="12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63FF"/>
    <w:rsid w:val="000708A8"/>
    <w:rsid w:val="0007465F"/>
    <w:rsid w:val="00080577"/>
    <w:rsid w:val="000A18B5"/>
    <w:rsid w:val="000B7053"/>
    <w:rsid w:val="000C000D"/>
    <w:rsid w:val="000D4704"/>
    <w:rsid w:val="00102E13"/>
    <w:rsid w:val="001157C9"/>
    <w:rsid w:val="00122A91"/>
    <w:rsid w:val="0012404C"/>
    <w:rsid w:val="00134A9D"/>
    <w:rsid w:val="00163F7C"/>
    <w:rsid w:val="00166DC1"/>
    <w:rsid w:val="00174E51"/>
    <w:rsid w:val="001845FE"/>
    <w:rsid w:val="001927F6"/>
    <w:rsid w:val="0019318E"/>
    <w:rsid w:val="001A1031"/>
    <w:rsid w:val="001B6EA9"/>
    <w:rsid w:val="001C5466"/>
    <w:rsid w:val="001C5CF1"/>
    <w:rsid w:val="001D21BC"/>
    <w:rsid w:val="00202A99"/>
    <w:rsid w:val="00222E7D"/>
    <w:rsid w:val="00232025"/>
    <w:rsid w:val="00243F01"/>
    <w:rsid w:val="0027369C"/>
    <w:rsid w:val="002924B3"/>
    <w:rsid w:val="002A2E55"/>
    <w:rsid w:val="002B6492"/>
    <w:rsid w:val="002E52AE"/>
    <w:rsid w:val="002F1BF3"/>
    <w:rsid w:val="002F6EEC"/>
    <w:rsid w:val="00300ACB"/>
    <w:rsid w:val="003048AC"/>
    <w:rsid w:val="00307B8C"/>
    <w:rsid w:val="0031227A"/>
    <w:rsid w:val="00312C76"/>
    <w:rsid w:val="003141B8"/>
    <w:rsid w:val="003214F3"/>
    <w:rsid w:val="00327FBC"/>
    <w:rsid w:val="003612B3"/>
    <w:rsid w:val="003A06B8"/>
    <w:rsid w:val="004378D2"/>
    <w:rsid w:val="00437D31"/>
    <w:rsid w:val="004463A9"/>
    <w:rsid w:val="00477D32"/>
    <w:rsid w:val="00481909"/>
    <w:rsid w:val="00485972"/>
    <w:rsid w:val="00495068"/>
    <w:rsid w:val="004B0947"/>
    <w:rsid w:val="004B54E4"/>
    <w:rsid w:val="004E4F03"/>
    <w:rsid w:val="00532ECD"/>
    <w:rsid w:val="005363FF"/>
    <w:rsid w:val="005456DC"/>
    <w:rsid w:val="00550DB1"/>
    <w:rsid w:val="00557C66"/>
    <w:rsid w:val="00561F47"/>
    <w:rsid w:val="00572B91"/>
    <w:rsid w:val="00573E74"/>
    <w:rsid w:val="00576FA6"/>
    <w:rsid w:val="00593EF1"/>
    <w:rsid w:val="005C2043"/>
    <w:rsid w:val="005D4B68"/>
    <w:rsid w:val="005F2388"/>
    <w:rsid w:val="005F549F"/>
    <w:rsid w:val="006237B7"/>
    <w:rsid w:val="00624A0D"/>
    <w:rsid w:val="00626576"/>
    <w:rsid w:val="00642F77"/>
    <w:rsid w:val="00651A32"/>
    <w:rsid w:val="00653C0E"/>
    <w:rsid w:val="0065425A"/>
    <w:rsid w:val="00667AE3"/>
    <w:rsid w:val="00684A57"/>
    <w:rsid w:val="006919FF"/>
    <w:rsid w:val="006B5DEC"/>
    <w:rsid w:val="006C7A8D"/>
    <w:rsid w:val="00717F6D"/>
    <w:rsid w:val="007429E6"/>
    <w:rsid w:val="00742AFE"/>
    <w:rsid w:val="00742FC7"/>
    <w:rsid w:val="00747105"/>
    <w:rsid w:val="00752ED6"/>
    <w:rsid w:val="00776773"/>
    <w:rsid w:val="0078109B"/>
    <w:rsid w:val="007968FE"/>
    <w:rsid w:val="007A2FEF"/>
    <w:rsid w:val="007B4E0C"/>
    <w:rsid w:val="007B5B76"/>
    <w:rsid w:val="007C45C4"/>
    <w:rsid w:val="007E657D"/>
    <w:rsid w:val="008115EF"/>
    <w:rsid w:val="00817DF2"/>
    <w:rsid w:val="00837221"/>
    <w:rsid w:val="00864ABE"/>
    <w:rsid w:val="00890EC8"/>
    <w:rsid w:val="008A4C7F"/>
    <w:rsid w:val="008B5A5F"/>
    <w:rsid w:val="008E6438"/>
    <w:rsid w:val="008F5B44"/>
    <w:rsid w:val="00904079"/>
    <w:rsid w:val="00917691"/>
    <w:rsid w:val="009263D5"/>
    <w:rsid w:val="0092701D"/>
    <w:rsid w:val="009318C8"/>
    <w:rsid w:val="00934C3C"/>
    <w:rsid w:val="00942A49"/>
    <w:rsid w:val="00944374"/>
    <w:rsid w:val="00962C5C"/>
    <w:rsid w:val="00964C6B"/>
    <w:rsid w:val="009A0CD2"/>
    <w:rsid w:val="009B0756"/>
    <w:rsid w:val="009B1118"/>
    <w:rsid w:val="009B2AB8"/>
    <w:rsid w:val="009B3F2A"/>
    <w:rsid w:val="009B5AE4"/>
    <w:rsid w:val="009C7764"/>
    <w:rsid w:val="009D7C7F"/>
    <w:rsid w:val="00A414C6"/>
    <w:rsid w:val="00A55FDF"/>
    <w:rsid w:val="00A757E4"/>
    <w:rsid w:val="00A8675D"/>
    <w:rsid w:val="00A96DA6"/>
    <w:rsid w:val="00AA358A"/>
    <w:rsid w:val="00AA5B32"/>
    <w:rsid w:val="00AD6CA2"/>
    <w:rsid w:val="00AE52DB"/>
    <w:rsid w:val="00B039D7"/>
    <w:rsid w:val="00B127D7"/>
    <w:rsid w:val="00B1732A"/>
    <w:rsid w:val="00B62A03"/>
    <w:rsid w:val="00B67E73"/>
    <w:rsid w:val="00BA0886"/>
    <w:rsid w:val="00BA7669"/>
    <w:rsid w:val="00BB7464"/>
    <w:rsid w:val="00BC1AF7"/>
    <w:rsid w:val="00BC76D9"/>
    <w:rsid w:val="00BD2013"/>
    <w:rsid w:val="00BD2203"/>
    <w:rsid w:val="00BF4FD3"/>
    <w:rsid w:val="00C043A3"/>
    <w:rsid w:val="00C04D4F"/>
    <w:rsid w:val="00C36530"/>
    <w:rsid w:val="00C36666"/>
    <w:rsid w:val="00C5679F"/>
    <w:rsid w:val="00C70F18"/>
    <w:rsid w:val="00C77D88"/>
    <w:rsid w:val="00C86498"/>
    <w:rsid w:val="00CA394A"/>
    <w:rsid w:val="00CB79E3"/>
    <w:rsid w:val="00CD10F8"/>
    <w:rsid w:val="00CD1820"/>
    <w:rsid w:val="00CE48DF"/>
    <w:rsid w:val="00D148C4"/>
    <w:rsid w:val="00D211CB"/>
    <w:rsid w:val="00D254F4"/>
    <w:rsid w:val="00D426A1"/>
    <w:rsid w:val="00D56484"/>
    <w:rsid w:val="00D56DE3"/>
    <w:rsid w:val="00D964BA"/>
    <w:rsid w:val="00DB59F3"/>
    <w:rsid w:val="00DC5844"/>
    <w:rsid w:val="00E225F9"/>
    <w:rsid w:val="00E55BB9"/>
    <w:rsid w:val="00E61F56"/>
    <w:rsid w:val="00E70826"/>
    <w:rsid w:val="00E95357"/>
    <w:rsid w:val="00E96F9B"/>
    <w:rsid w:val="00EA23A2"/>
    <w:rsid w:val="00EA6CEC"/>
    <w:rsid w:val="00EC6A89"/>
    <w:rsid w:val="00ED3693"/>
    <w:rsid w:val="00ED427E"/>
    <w:rsid w:val="00EE7B0A"/>
    <w:rsid w:val="00F06CCC"/>
    <w:rsid w:val="00F410D7"/>
    <w:rsid w:val="00F901F4"/>
    <w:rsid w:val="00FB5248"/>
    <w:rsid w:val="00FD3436"/>
    <w:rsid w:val="00FF0B90"/>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7A74F0F"/>
  <w15:chartTrackingRefBased/>
  <w15:docId w15:val="{F5D1795A-8E32-44DE-9B21-CCF308C4A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ms Rmn" w:eastAsia="Times New Roman" w:hAnsi="Tms Rm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hAnsi="Times New Roman"/>
      <w:sz w:val="24"/>
    </w:rPr>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jc w:val="center"/>
      <w:outlineLvl w:val="1"/>
    </w:pPr>
    <w:rPr>
      <w:b/>
      <w:sz w:val="20"/>
    </w:rPr>
  </w:style>
  <w:style w:type="paragraph" w:styleId="Heading3">
    <w:name w:val="heading 3"/>
    <w:basedOn w:val="Normal"/>
    <w:next w:val="Normal"/>
    <w:qFormat/>
    <w:pPr>
      <w:keepNext/>
      <w:outlineLvl w:val="2"/>
    </w:pPr>
    <w:rPr>
      <w:rFonts w:ascii="Arial" w:hAnsi="Arial" w:cs="Arial"/>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rPr>
      <w:lang w:val="x-none" w:eastAsia="x-none"/>
    </w:rPr>
  </w:style>
  <w:style w:type="paragraph" w:styleId="Header">
    <w:name w:val="header"/>
    <w:basedOn w:val="Normal"/>
    <w:link w:val="HeaderChar"/>
    <w:uiPriority w:val="99"/>
    <w:pPr>
      <w:tabs>
        <w:tab w:val="center" w:pos="4320"/>
        <w:tab w:val="right" w:pos="8640"/>
      </w:tabs>
    </w:pPr>
    <w:rPr>
      <w:lang w:val="x-none" w:eastAsia="x-none"/>
    </w:rPr>
  </w:style>
  <w:style w:type="paragraph" w:styleId="FootnoteText">
    <w:name w:val="footnote text"/>
    <w:basedOn w:val="Normal"/>
    <w:rPr>
      <w:sz w:val="20"/>
    </w:rPr>
  </w:style>
  <w:style w:type="paragraph" w:styleId="BalloonText">
    <w:name w:val="Balloon Text"/>
    <w:basedOn w:val="Normal"/>
    <w:rPr>
      <w:rFonts w:ascii="Tahoma" w:hAnsi="Tahoma" w:cs="Tahoma"/>
      <w:sz w:val="16"/>
    </w:rPr>
  </w:style>
  <w:style w:type="paragraph" w:styleId="BodyText2">
    <w:name w:val="Body Text 2"/>
    <w:basedOn w:val="Normal"/>
    <w:pPr>
      <w:jc w:val="both"/>
    </w:pPr>
  </w:style>
  <w:style w:type="paragraph" w:styleId="BodyText">
    <w:name w:val="Body Text"/>
    <w:basedOn w:val="Normal"/>
    <w:pPr>
      <w:jc w:val="center"/>
    </w:pPr>
    <w:rPr>
      <w:b/>
      <w:caps/>
    </w:rPr>
  </w:style>
  <w:style w:type="paragraph" w:styleId="BodyTextIndent2">
    <w:name w:val="Body Text Indent 2"/>
    <w:basedOn w:val="Normal"/>
    <w:pPr>
      <w:ind w:firstLine="720"/>
      <w:jc w:val="both"/>
    </w:pPr>
  </w:style>
  <w:style w:type="paragraph" w:styleId="BodyText3">
    <w:name w:val="Body Text 3"/>
    <w:basedOn w:val="PlainText"/>
    <w:next w:val="BodyText2"/>
    <w:rPr>
      <w:rFonts w:ascii="Arial" w:hAnsi="Arial" w:cs="Arial"/>
    </w:rPr>
  </w:style>
  <w:style w:type="paragraph" w:styleId="PlainText">
    <w:name w:val="Plain Text"/>
    <w:basedOn w:val="Normal"/>
    <w:rPr>
      <w:rFonts w:ascii="Courier New" w:hAnsi="Courier New" w:cs="Courier New"/>
      <w:sz w:val="20"/>
    </w:rPr>
  </w:style>
  <w:style w:type="paragraph" w:styleId="BodyTextIndent3">
    <w:name w:val="Body Text Indent 3"/>
    <w:basedOn w:val="Normal"/>
    <w:pPr>
      <w:tabs>
        <w:tab w:val="left" w:pos="-3369"/>
        <w:tab w:val="left" w:pos="-2178"/>
        <w:tab w:val="right" w:pos="-884"/>
        <w:tab w:val="left" w:pos="-510"/>
        <w:tab w:val="left" w:pos="210"/>
        <w:tab w:val="left" w:pos="360"/>
        <w:tab w:val="left" w:pos="930"/>
        <w:tab w:val="left" w:pos="1650"/>
        <w:tab w:val="left" w:pos="2370"/>
        <w:tab w:val="left" w:pos="3090"/>
        <w:tab w:val="left" w:pos="3810"/>
        <w:tab w:val="left" w:pos="4530"/>
        <w:tab w:val="left" w:pos="5250"/>
        <w:tab w:val="left" w:pos="5970"/>
        <w:tab w:val="left" w:pos="6690"/>
      </w:tabs>
      <w:ind w:left="360" w:hanging="360"/>
      <w:jc w:val="both"/>
    </w:pPr>
    <w:rPr>
      <w:sz w:val="20"/>
    </w:rPr>
  </w:style>
  <w:style w:type="character" w:styleId="Hyperlink">
    <w:name w:val="Hyperlink"/>
    <w:unhideWhenUsed/>
    <w:rsid w:val="00A3267E"/>
    <w:rPr>
      <w:color w:val="0000FF"/>
      <w:u w:val="single"/>
    </w:rPr>
  </w:style>
  <w:style w:type="character" w:styleId="PageNumber">
    <w:name w:val="page number"/>
    <w:basedOn w:val="DefaultParagraphFont"/>
    <w:uiPriority w:val="99"/>
    <w:semiHidden/>
    <w:unhideWhenUsed/>
    <w:rsid w:val="00CB0B96"/>
  </w:style>
  <w:style w:type="character" w:styleId="CommentReference">
    <w:name w:val="annotation reference"/>
    <w:uiPriority w:val="99"/>
    <w:semiHidden/>
    <w:unhideWhenUsed/>
    <w:rsid w:val="008115EF"/>
    <w:rPr>
      <w:sz w:val="16"/>
      <w:szCs w:val="16"/>
    </w:rPr>
  </w:style>
  <w:style w:type="paragraph" w:styleId="CommentText">
    <w:name w:val="annotation text"/>
    <w:basedOn w:val="Normal"/>
    <w:link w:val="CommentTextChar"/>
    <w:uiPriority w:val="99"/>
    <w:semiHidden/>
    <w:unhideWhenUsed/>
    <w:rsid w:val="008115EF"/>
    <w:rPr>
      <w:sz w:val="20"/>
      <w:lang w:val="x-none" w:eastAsia="x-none"/>
    </w:rPr>
  </w:style>
  <w:style w:type="character" w:customStyle="1" w:styleId="CommentTextChar">
    <w:name w:val="Comment Text Char"/>
    <w:link w:val="CommentText"/>
    <w:uiPriority w:val="99"/>
    <w:semiHidden/>
    <w:rsid w:val="008115EF"/>
    <w:rPr>
      <w:rFonts w:ascii="Times New Roman" w:hAnsi="Times New Roman"/>
    </w:rPr>
  </w:style>
  <w:style w:type="paragraph" w:styleId="CommentSubject">
    <w:name w:val="annotation subject"/>
    <w:basedOn w:val="CommentText"/>
    <w:next w:val="CommentText"/>
    <w:link w:val="CommentSubjectChar"/>
    <w:uiPriority w:val="99"/>
    <w:semiHidden/>
    <w:unhideWhenUsed/>
    <w:rsid w:val="008115EF"/>
    <w:rPr>
      <w:b/>
      <w:bCs/>
    </w:rPr>
  </w:style>
  <w:style w:type="character" w:customStyle="1" w:styleId="CommentSubjectChar">
    <w:name w:val="Comment Subject Char"/>
    <w:link w:val="CommentSubject"/>
    <w:uiPriority w:val="99"/>
    <w:semiHidden/>
    <w:rsid w:val="008115EF"/>
    <w:rPr>
      <w:rFonts w:ascii="Times New Roman" w:hAnsi="Times New Roman"/>
      <w:b/>
      <w:bCs/>
    </w:rPr>
  </w:style>
  <w:style w:type="paragraph" w:styleId="Bibliography">
    <w:name w:val="Bibliography"/>
    <w:basedOn w:val="Normal"/>
    <w:next w:val="Normal"/>
    <w:uiPriority w:val="70"/>
    <w:rsid w:val="009B1118"/>
  </w:style>
  <w:style w:type="character" w:customStyle="1" w:styleId="FooterChar">
    <w:name w:val="Footer Char"/>
    <w:link w:val="Footer"/>
    <w:uiPriority w:val="99"/>
    <w:rsid w:val="00752ED6"/>
    <w:rPr>
      <w:rFonts w:ascii="Times New Roman" w:hAnsi="Times New Roman"/>
      <w:sz w:val="24"/>
    </w:rPr>
  </w:style>
  <w:style w:type="character" w:customStyle="1" w:styleId="HeaderChar">
    <w:name w:val="Header Char"/>
    <w:link w:val="Header"/>
    <w:uiPriority w:val="99"/>
    <w:rsid w:val="00DC5844"/>
    <w:rPr>
      <w:rFonts w:ascii="Times New Roman" w:hAnsi="Times New Roman"/>
      <w:sz w:val="24"/>
    </w:rPr>
  </w:style>
  <w:style w:type="character" w:styleId="FollowedHyperlink">
    <w:name w:val="FollowedHyperlink"/>
    <w:basedOn w:val="DefaultParagraphFont"/>
    <w:uiPriority w:val="99"/>
    <w:semiHidden/>
    <w:unhideWhenUsed/>
    <w:rsid w:val="009A0CD2"/>
    <w:rPr>
      <w:color w:val="954F72" w:themeColor="followedHyperlink"/>
      <w:u w:val="single"/>
    </w:rPr>
  </w:style>
  <w:style w:type="paragraph" w:styleId="ListParagraph">
    <w:name w:val="List Paragraph"/>
    <w:basedOn w:val="Normal"/>
    <w:uiPriority w:val="34"/>
    <w:qFormat/>
    <w:rsid w:val="00307B8C"/>
    <w:pPr>
      <w:spacing w:after="160" w:line="259" w:lineRule="auto"/>
      <w:ind w:left="720"/>
      <w:contextualSpacing/>
    </w:pPr>
    <w:rPr>
      <w:rFonts w:asciiTheme="minorHAnsi" w:eastAsiaTheme="minorHAnsi" w:hAnsiTheme="minorHAnsi" w:cstheme="minorBidi"/>
      <w:sz w:val="22"/>
      <w:szCs w:val="22"/>
    </w:rPr>
  </w:style>
  <w:style w:type="paragraph" w:customStyle="1" w:styleId="EndNoteBibliography">
    <w:name w:val="EndNote Bibliography"/>
    <w:basedOn w:val="Normal"/>
    <w:link w:val="EndNoteBibliographyChar"/>
    <w:rsid w:val="00307B8C"/>
    <w:pPr>
      <w:jc w:val="both"/>
    </w:pPr>
    <w:rPr>
      <w:noProof/>
    </w:rPr>
  </w:style>
  <w:style w:type="character" w:customStyle="1" w:styleId="EndNoteBibliographyChar">
    <w:name w:val="EndNote Bibliography Char"/>
    <w:basedOn w:val="DefaultParagraphFont"/>
    <w:link w:val="EndNoteBibliography"/>
    <w:rsid w:val="00307B8C"/>
    <w:rPr>
      <w:rFonts w:ascii="Times New Roman" w:hAnsi="Times New Roman"/>
      <w:noProof/>
      <w:sz w:val="24"/>
    </w:rPr>
  </w:style>
  <w:style w:type="table" w:styleId="PlainTable1">
    <w:name w:val="Plain Table 1"/>
    <w:basedOn w:val="TableNormal"/>
    <w:uiPriority w:val="41"/>
    <w:rsid w:val="00307B8C"/>
    <w:rPr>
      <w:rFonts w:asciiTheme="minorHAnsi" w:eastAsiaTheme="minorHAnsi"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nkateswaran.sh@northeastern.edu"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Ame12</b:Tag>
    <b:SourceType>InternetSite</b:SourceType>
    <b:Guid>{2D646120-F59F-4177-8194-0176F9CBC04E}</b:Guid>
    <b:Title>The Basics of APA Style</b:Title>
    <b:Year>2013</b:Year>
    <b:Author>
      <b:Author>
        <b:Corporate>American Psychological Association</b:Corporate>
      </b:Author>
    </b:Author>
    <b:InternetSiteTitle>American Psychological Association</b:InternetSiteTitle>
    <b:URL>http://www.apastyle.org/learn/tutorials/basics-tutorial.aspx</b:URL>
    <b:RefOrder>1</b:RefOrder>
  </b:Source>
  <b:Source>
    <b:Tag>Pur13</b:Tag>
    <b:SourceType>InternetSite</b:SourceType>
    <b:Guid>{511EB9BA-2BFB-4876-9A7A-974CFB59A17F}</b:Guid>
    <b:Title>APA Style</b:Title>
    <b:InternetSiteTitle>Purdue OWL</b:InternetSiteTitle>
    <b:Year>2013</b:Year>
    <b:URL>http://owl.english.purdue.edu/owl/section/2/10/</b:URL>
    <b:Author>
      <b:Author>
        <b:Corporate>Purdue Online Writing Lab (OWL)</b:Corporate>
      </b:Author>
    </b:Author>
    <b:RefOrder>2</b:RefOrder>
  </b:Source>
  <b:Source>
    <b:Tag>Amo80</b:Tag>
    <b:SourceType>Book</b:SourceType>
    <b:Guid>{A82DA5C9-18CC-497F-BCFD-2DDFF54FA5FD}</b:Guid>
    <b:Title>Management for Engineering</b:Title>
    <b:Year>1980</b:Year>
    <b:City>Englewood Cliffs</b:City>
    <b:Publisher>Prentice Hall</b:Publisher>
    <b:Author>
      <b:Author>
        <b:NameList>
          <b:Person>
            <b:Last>Amos</b:Last>
            <b:Middle>M.</b:Middle>
            <b:First>John</b:First>
          </b:Person>
          <b:Person>
            <b:Last>Sarchet</b:Last>
            <b:Middle>R.</b:Middle>
            <b:First>Bernard</b:First>
          </b:Person>
        </b:NameList>
      </b:Author>
    </b:Author>
    <b:RefOrder>3</b:RefOrder>
  </b:Source>
  <b:Source>
    <b:Tag>Den96</b:Tag>
    <b:SourceType>JournalArticle</b:SourceType>
    <b:Guid>{9ECB4794-0689-4B40-9A24-38937625972A}</b:Guid>
    <b:Title>Imprinting change on your organization</b:Title>
    <b:Year>1996</b:Year>
    <b:JournalName>Industrial Management</b:JournalName>
    <b:Pages>4-7</b:Pages>
    <b:Author>
      <b:Author>
        <b:NameList>
          <b:Person>
            <b:Last>Denton</b:Last>
            <b:Middle>D.</b:Middle>
            <b:First>Keith</b:First>
          </b:Person>
        </b:NameList>
      </b:Author>
    </b:Author>
    <b:Volume>38</b:Volume>
    <b:Issue>6</b:Issue>
    <b:RefOrder>4</b:RefOrder>
  </b:Source>
  <b:Source>
    <b:Tag>Kea00</b:Tag>
    <b:SourceType>ConferenceProceedings</b:SourceType>
    <b:Guid>{296FAF3C-0E7C-477E-A874-F3588D74514F}</b:Guid>
    <b:Title>Design of collaborative engineering work systems</b:Title>
    <b:Year>2000</b:Year>
    <b:Pages>435-442</b:Pages>
    <b:ConferenceName>Proceedings from the 2000 ASEM National Conference</b:ConferenceName>
    <b:City>Virginia Beach</b:City>
    <b:Author>
      <b:Author>
        <b:NameList>
          <b:Person>
            <b:Last>Keating</b:Last>
            <b:Middle>B</b:Middle>
            <b:First>Charles</b:First>
          </b:Person>
          <b:Person>
            <b:Last>Jacobs</b:Last>
            <b:Middle>A</b:Middle>
            <b:First>Derya</b:First>
          </b:Person>
          <b:Person>
            <b:Last>Dryer</b:Last>
            <b:First>David</b:First>
          </b:Person>
          <b:Person>
            <b:Last>Unal</b:Last>
            <b:First>Resit</b:First>
          </b:Person>
          <b:Person>
            <b:Last>Sousa-Poza</b:Last>
            <b:First>Andres</b:First>
          </b:Person>
        </b:NameList>
      </b:Author>
    </b:Author>
    <b:RefOrder>5</b:RefOrder>
  </b:Source>
  <b:Source>
    <b:Tag>Pri02</b:Tag>
    <b:SourceType>ConferenceProceedings</b:SourceType>
    <b:Guid>{7A8C480B-C78D-4B1C-ABE4-8B4F61575C70}</b:Guid>
    <b:Title>Using the world-wide web to deliver complex electronic documents: Implications for libraries</b:Title>
    <b:Pages>CD-ROM</b:Pages>
    <b:Year>2002</b:Year>
    <b:ConferenceName>Proceedings of the 2002 ASEE Annual Conference</b:ConferenceName>
    <b:Author>
      <b:Author>
        <b:NameList>
          <b:Person>
            <b:Last>Price-Wilkin</b:Last>
            <b:First>John</b:First>
          </b:Person>
        </b:NameList>
      </b:Author>
    </b:Author>
    <b:RefOrder>6</b:RefOrder>
  </b:Source>
</b:Sources>
</file>

<file path=customXml/itemProps1.xml><?xml version="1.0" encoding="utf-8"?>
<ds:datastoreItem xmlns:ds="http://schemas.openxmlformats.org/officeDocument/2006/customXml" ds:itemID="{7AF3D03D-2987-4DE2-9BA3-59B869BA3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7</Pages>
  <Words>4726</Words>
  <Characters>26943</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Author Instruction Template</vt:lpstr>
    </vt:vector>
  </TitlesOfParts>
  <Company>Oregon State University</Company>
  <LinksUpToDate>false</LinksUpToDate>
  <CharactersWithSpaces>31606</CharactersWithSpaces>
  <SharedDoc>false</SharedDoc>
  <HLinks>
    <vt:vector size="12" baseType="variant">
      <vt:variant>
        <vt:i4>3080316</vt:i4>
      </vt:variant>
      <vt:variant>
        <vt:i4>6</vt:i4>
      </vt:variant>
      <vt:variant>
        <vt:i4>0</vt:i4>
      </vt:variant>
      <vt:variant>
        <vt:i4>5</vt:i4>
      </vt:variant>
      <vt:variant>
        <vt:lpwstr>http://owl.english.purdue.edu/owl/section/2/10/</vt:lpwstr>
      </vt:variant>
      <vt:variant>
        <vt:lpwstr/>
      </vt:variant>
      <vt:variant>
        <vt:i4>327701</vt:i4>
      </vt:variant>
      <vt:variant>
        <vt:i4>3</vt:i4>
      </vt:variant>
      <vt:variant>
        <vt:i4>0</vt:i4>
      </vt:variant>
      <vt:variant>
        <vt:i4>5</vt:i4>
      </vt:variant>
      <vt:variant>
        <vt:lpwstr>http://www.apastyle.org/learn/tutorials/basics-tutorial.aspx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Instruction Template</dc:title>
  <dc:subject/>
  <dc:creator>Ng, Ean</dc:creator>
  <cp:keywords/>
  <cp:lastModifiedBy>Shivahari manikandan</cp:lastModifiedBy>
  <cp:revision>6</cp:revision>
  <cp:lastPrinted>2004-05-05T19:08:00Z</cp:lastPrinted>
  <dcterms:created xsi:type="dcterms:W3CDTF">2020-08-07T22:45:00Z</dcterms:created>
  <dcterms:modified xsi:type="dcterms:W3CDTF">2020-10-19T00:00:00Z</dcterms:modified>
</cp:coreProperties>
</file>