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line="520" w:lineRule="exact"/>
        <w:jc w:val="center"/>
      </w:pPr>
      <w:r>
        <w:rPr>
          <w:rFonts w:ascii="Times New Roman" w:hAnsi="Times New Roman" w:eastAsia="黑体" w:cs="Times New Roman"/>
          <w:b/>
          <w:i w:val="0"/>
          <w:color w:val="000000"/>
          <w:sz w:val="36"/>
        </w:rPr>
        <w:t>SafeVault 个人私密密码保险箱系统</w:t>
        <w:br/>
        <w:t>详细设计说明书 (SDD)</w:t>
      </w:r>
    </w:p>
    <w:p>
      <w:pPr>
        <w:spacing w:before="0" w:after="400"/>
        <w:jc w:val="center"/>
      </w:pPr>
      <w:r>
        <w:rPr>
          <w:rFonts w:ascii="Times New Roman" w:hAnsi="Times New Roman" w:eastAsia="宋体" w:cs="Times New Roman"/>
          <w:b/>
          <w:i w:val="0"/>
          <w:color w:val="000000"/>
          <w:sz w:val="26"/>
        </w:rPr>
        <w:t>—— 零知识强加密体系与机能战术视觉规范实操蓝图</w:t>
      </w:r>
    </w:p>
    <w:p>
      <w:pPr>
        <w:spacing w:before="240" w:after="120" w:line="400" w:lineRule="exact"/>
        <w:ind w:firstLine="480"/>
      </w:pPr>
      <w:r>
        <w:rPr>
          <w:rFonts w:ascii="Times New Roman" w:hAnsi="Times New Roman" w:eastAsia="黑体" w:cs="Times New Roman"/>
          <w:b/>
          <w:i w:val="0"/>
          <w:color w:val="000000"/>
          <w:sz w:val="21"/>
        </w:rPr>
        <w:t>摘  要：</w:t>
      </w:r>
      <w:r>
        <w:rPr>
          <w:rFonts w:ascii="Times New Roman" w:hAnsi="Times New Roman" w:eastAsia="宋体" w:cs="Times New Roman"/>
          <w:b w:val="0"/>
          <w:i w:val="0"/>
          <w:color w:val="000000"/>
          <w:sz w:val="21"/>
        </w:rPr>
        <w:t>随着用户个人互联网数字凭据的爆发式增长，中心化云端密码泄漏与弱密码复用已成为当代网络安全的核心痛点。本项目严格遵循《基于大语言模型的软件与网站工程全流程精细化实操范式及 Skill 架构体系》，推行 SPEC-First 规格驱动、垂直切片研发飞轮、零知识密码学与机能战术科技美学。系统基于标准底层 Web Crypto API，采用 PBKDF2-SHA256（100,000 轮哈希迭代）完成密钥派生，结合 AES-GCM-256 独立 96 位随机初始向量实现全字段强认证加密，确保存储介质 100% 密文落盘且杜绝明文上云。在视觉交互层面，系统深度融合‘白底机能战术工业风’（明日方舟/终末地设计语言），提供战术竖向菜单、HUD 雷达监控看板、四角工程刻度与空槽位建造交互。针对私有云部署诉求，提供小于 25MB 的 Alpine-Nginx Docker容器化配置与跨端 PWA 沉浸运行能力，为个人数字资产的绝对安全构筑了兼具极致秩序美感的坚实护盾。</w:t>
      </w:r>
    </w:p>
    <w:p>
      <w:pPr>
        <w:spacing w:before="0" w:after="360" w:line="400" w:lineRule="exact"/>
        <w:ind w:firstLine="480"/>
      </w:pPr>
      <w:r>
        <w:rPr>
          <w:rFonts w:ascii="Times New Roman" w:hAnsi="Times New Roman" w:eastAsia="黑体" w:cs="Times New Roman"/>
          <w:b/>
          <w:i w:val="0"/>
          <w:color w:val="000000"/>
          <w:sz w:val="21"/>
        </w:rPr>
        <w:t>关键词：</w:t>
      </w:r>
      <w:r>
        <w:rPr>
          <w:rFonts w:ascii="Times New Roman" w:hAnsi="Times New Roman" w:eastAsia="宋体" w:cs="Times New Roman"/>
          <w:b w:val="0"/>
          <w:i w:val="0"/>
          <w:color w:val="000000"/>
          <w:sz w:val="21"/>
        </w:rPr>
        <w:t>密码管理器；零知识加密；Web Crypto API；PBKDF2；AES-GCM-256；机能战术UI；NAS私有化部署</w:t>
      </w:r>
    </w:p>
    <w:p>
      <w:pPr>
        <w:spacing w:before="360" w:after="160" w:line="480" w:lineRule="exact"/>
      </w:pPr>
      <w:r>
        <w:rPr>
          <w:rFonts w:ascii="Times New Roman" w:hAnsi="Times New Roman" w:eastAsia="黑体" w:cs="Times New Roman"/>
          <w:b/>
          <w:i w:val="0"/>
          <w:color w:val="000000"/>
          <w:sz w:val="28"/>
        </w:rPr>
        <w:t>1 系统概述与设计愿景</w:t>
      </w:r>
    </w:p>
    <w:p>
      <w:pPr>
        <w:spacing w:before="0" w:after="80" w:line="400" w:lineRule="exact"/>
        <w:ind w:firstLine="480"/>
      </w:pPr>
      <w:r>
        <w:rPr>
          <w:rFonts w:ascii="Times New Roman" w:hAnsi="Times New Roman" w:eastAsia="宋体" w:cs="Times New Roman"/>
          <w:b w:val="0"/>
          <w:i w:val="0"/>
          <w:color w:val="000000"/>
          <w:sz w:val="24"/>
        </w:rPr>
        <w:t>1.1 编写目的：本文档旨在确立 SafeVault 个人私密密码保险箱小程序的最高设计规范与技术规格，详细阐释系统在需求边界、密码学协议、视觉设计代币、核心数据契约、详细模块算法以及家用 NAS 私有化部署等全生命周期的设计蓝图，为系统的自主构建、二次拓展及工程审计提供精准权威的依据。</w:t>
      </w:r>
    </w:p>
    <w:p>
      <w:pPr>
        <w:spacing w:before="0" w:after="80" w:line="400" w:lineRule="exact"/>
        <w:ind w:firstLine="480"/>
      </w:pPr>
      <w:r>
        <w:rPr>
          <w:rFonts w:ascii="Times New Roman" w:hAnsi="Times New Roman" w:eastAsia="宋体" w:cs="Times New Roman"/>
          <w:b w:val="0"/>
          <w:i w:val="0"/>
          <w:color w:val="000000"/>
          <w:sz w:val="24"/>
        </w:rPr>
        <w:t>1.2 背景与痛点：当代个人密码管理面临四大严峻危机：一是外部商业云端频繁遭受针对性攻击导致数据库泄漏；二是跨站点密码复用引发的撞库连环危机；三是系统后台恶意驻留进程对剪贴板明文密码的嗅探窃取；四是传统工具界面审美低劣、交互死板，缺乏现代数字工具的秩序美感。</w:t>
      </w:r>
    </w:p>
    <w:p>
      <w:pPr>
        <w:spacing w:before="0" w:after="80" w:line="400" w:lineRule="exact"/>
        <w:ind w:firstLine="480"/>
      </w:pPr>
      <w:r>
        <w:rPr>
          <w:rFonts w:ascii="Times New Roman" w:hAnsi="Times New Roman" w:eastAsia="宋体" w:cs="Times New Roman"/>
          <w:b w:val="0"/>
          <w:i w:val="0"/>
          <w:color w:val="000000"/>
          <w:sz w:val="24"/>
        </w:rPr>
        <w:t>1.3 核心设计愿景：SafeVault 确立‘零知识架构（Zero-Knowledge）’、‘纯本地/私有NAS闭环’与‘机能战术科技风（Tactical Sci-Fi）’三大核心基石。所有数据落盘 100% 仅存密文，主密码绝不上云；在家庭局域网内开箱即用；以‘据点管理’般的高维度秩序掌控感，重塑密码记录与资产管理的人机交互体验。</w:t>
      </w:r>
    </w:p>
    <w:p>
      <w:pPr>
        <w:spacing w:before="360" w:after="160" w:line="480" w:lineRule="exact"/>
      </w:pPr>
      <w:r>
        <w:rPr>
          <w:rFonts w:ascii="Times New Roman" w:hAnsi="Times New Roman" w:eastAsia="黑体" w:cs="Times New Roman"/>
          <w:b/>
          <w:i w:val="0"/>
          <w:color w:val="000000"/>
          <w:sz w:val="28"/>
        </w:rPr>
        <w:t>2 系统需求工程与边界规格 (SPEC)</w:t>
      </w:r>
    </w:p>
    <w:p>
      <w:pPr>
        <w:spacing w:before="0" w:after="80" w:line="400" w:lineRule="exact"/>
        <w:ind w:firstLine="480"/>
      </w:pPr>
      <w:r>
        <w:rPr>
          <w:rFonts w:ascii="Times New Roman" w:hAnsi="Times New Roman" w:eastAsia="宋体" w:cs="Times New Roman"/>
          <w:b w:val="0"/>
          <w:i w:val="0"/>
          <w:color w:val="000000"/>
          <w:sz w:val="24"/>
        </w:rPr>
        <w:t>根据规范指南第 2 章‘阶段零：需求工程与规格定义’铁律，系统确立不可动摇的《需求规格说明书》（SPEC.md）。</w:t>
      </w:r>
    </w:p>
    <w:p>
      <w:pPr>
        <w:spacing w:before="200" w:after="80"/>
        <w:jc w:val="center"/>
      </w:pPr>
      <w:r>
        <w:rPr>
          <w:rFonts w:ascii="Times New Roman" w:hAnsi="Times New Roman" w:eastAsia="黑体" w:cs="Times New Roman"/>
          <w:b/>
          <w:i w:val="0"/>
          <w:color w:val="000000"/>
          <w:sz w:val="21"/>
        </w:rPr>
        <w:t>表 1  SafeVault 系统核心功能特性规格与优先级矩阵</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1584"/>
            <w:tcBorders>
              <w:bottom w:val="single" w:sz="6" w:space="0" w:color="000000"/>
            </w:tcBorders>
          </w:tcPr>
          <w:p>
            <w:pPr>
              <w:spacing w:line="320" w:lineRule="exact"/>
              <w:jc w:val="center"/>
            </w:pPr>
            <w:r>
              <w:rPr>
                <w:rFonts w:ascii="Times New Roman" w:hAnsi="Times New Roman" w:eastAsia="黑体" w:cs="Times New Roman"/>
                <w:b/>
                <w:i w:val="0"/>
                <w:color w:val="000000"/>
                <w:sz w:val="20"/>
              </w:rPr>
              <w:t>特性 ID</w:t>
            </w:r>
          </w:p>
        </w:tc>
        <w:tc>
          <w:tcPr>
            <w:tcW w:type="dxa" w:w="1872"/>
            <w:tcBorders>
              <w:bottom w:val="single" w:sz="6" w:space="0" w:color="000000"/>
            </w:tcBorders>
          </w:tcPr>
          <w:p>
            <w:pPr>
              <w:spacing w:line="320" w:lineRule="exact"/>
              <w:jc w:val="center"/>
            </w:pPr>
            <w:r>
              <w:rPr>
                <w:rFonts w:ascii="Times New Roman" w:hAnsi="Times New Roman" w:eastAsia="黑体" w:cs="Times New Roman"/>
                <w:b/>
                <w:i w:val="0"/>
                <w:color w:val="000000"/>
                <w:sz w:val="20"/>
              </w:rPr>
              <w:t>模块分类</w:t>
            </w:r>
          </w:p>
        </w:tc>
        <w:tc>
          <w:tcPr>
            <w:tcW w:type="dxa" w:w="3168"/>
            <w:tcBorders>
              <w:bottom w:val="single" w:sz="6" w:space="0" w:color="000000"/>
            </w:tcBorders>
          </w:tcPr>
          <w:p>
            <w:pPr>
              <w:spacing w:line="320" w:lineRule="exact"/>
              <w:jc w:val="center"/>
            </w:pPr>
            <w:r>
              <w:rPr>
                <w:rFonts w:ascii="Times New Roman" w:hAnsi="Times New Roman" w:eastAsia="黑体" w:cs="Times New Roman"/>
                <w:b/>
                <w:i w:val="0"/>
                <w:color w:val="000000"/>
                <w:sz w:val="20"/>
              </w:rPr>
              <w:t>核心功能规格描述</w:t>
            </w:r>
          </w:p>
        </w:tc>
        <w:tc>
          <w:tcPr>
            <w:tcW w:type="dxa" w:w="2592"/>
            <w:tcBorders>
              <w:bottom w:val="single" w:sz="6" w:space="0" w:color="000000"/>
            </w:tcBorders>
          </w:tcPr>
          <w:p>
            <w:pPr>
              <w:spacing w:line="320" w:lineRule="exact"/>
              <w:jc w:val="center"/>
            </w:pPr>
            <w:r>
              <w:rPr>
                <w:rFonts w:ascii="Times New Roman" w:hAnsi="Times New Roman" w:eastAsia="黑体" w:cs="Times New Roman"/>
                <w:b/>
                <w:i w:val="0"/>
                <w:color w:val="000000"/>
                <w:sz w:val="20"/>
              </w:rPr>
              <w:t>验收合格基线</w:t>
            </w:r>
          </w:p>
        </w:tc>
      </w:tr>
      <w:tr>
        <w:tc>
          <w:tcPr>
            <w:tcW w:type="dxa" w:w="1584"/>
          </w:tcPr>
          <w:p>
            <w:pPr>
              <w:spacing w:line="300" w:lineRule="exact"/>
              <w:jc w:val="center"/>
            </w:pPr>
            <w:r>
              <w:rPr>
                <w:rFonts w:ascii="Times New Roman" w:hAnsi="Times New Roman" w:eastAsia="宋体" w:cs="Times New Roman"/>
                <w:b w:val="0"/>
                <w:i w:val="0"/>
                <w:color w:val="000000"/>
                <w:sz w:val="19"/>
              </w:rPr>
              <w:t>REQ-01</w:t>
            </w:r>
          </w:p>
        </w:tc>
        <w:tc>
          <w:tcPr>
            <w:tcW w:type="dxa" w:w="1872"/>
          </w:tcPr>
          <w:p>
            <w:pPr>
              <w:spacing w:line="300" w:lineRule="exact"/>
              <w:jc w:val="center"/>
            </w:pPr>
            <w:r>
              <w:rPr>
                <w:rFonts w:ascii="Times New Roman" w:hAnsi="Times New Roman" w:eastAsia="宋体" w:cs="Times New Roman"/>
                <w:b w:val="0"/>
                <w:i w:val="0"/>
                <w:color w:val="000000"/>
                <w:sz w:val="19"/>
              </w:rPr>
              <w:t>主密码鉴权</w:t>
            </w:r>
          </w:p>
        </w:tc>
        <w:tc>
          <w:tcPr>
            <w:tcW w:type="dxa" w:w="3168"/>
          </w:tcPr>
          <w:p>
            <w:pPr>
              <w:spacing w:line="300" w:lineRule="exact"/>
              <w:jc w:val="left"/>
            </w:pPr>
            <w:r>
              <w:rPr>
                <w:rFonts w:ascii="Times New Roman" w:hAnsi="Times New Roman" w:eastAsia="宋体" w:cs="Times New Roman"/>
                <w:b w:val="0"/>
                <w:i w:val="0"/>
                <w:color w:val="000000"/>
                <w:sz w:val="19"/>
              </w:rPr>
              <w:t>初始化主密码；终端锁定防爆破；超时3分钟自动锁屏</w:t>
            </w:r>
          </w:p>
        </w:tc>
        <w:tc>
          <w:tcPr>
            <w:tcW w:type="dxa" w:w="2592"/>
          </w:tcPr>
          <w:p>
            <w:pPr>
              <w:spacing w:line="300" w:lineRule="exact"/>
              <w:jc w:val="left"/>
            </w:pPr>
            <w:r>
              <w:rPr>
                <w:rFonts w:ascii="Times New Roman" w:hAnsi="Times New Roman" w:eastAsia="宋体" w:cs="Times New Roman"/>
                <w:b w:val="0"/>
                <w:i w:val="0"/>
                <w:color w:val="000000"/>
                <w:sz w:val="19"/>
              </w:rPr>
              <w:t>错误密码 AEAD 阻断，锁屏主动擦除内存</w:t>
            </w:r>
          </w:p>
        </w:tc>
      </w:tr>
      <w:tr>
        <w:tc>
          <w:tcPr>
            <w:tcW w:type="dxa" w:w="1584"/>
          </w:tcPr>
          <w:p>
            <w:pPr>
              <w:spacing w:line="300" w:lineRule="exact"/>
              <w:jc w:val="center"/>
            </w:pPr>
            <w:r>
              <w:rPr>
                <w:rFonts w:ascii="Times New Roman" w:hAnsi="Times New Roman" w:eastAsia="宋体" w:cs="Times New Roman"/>
                <w:b w:val="0"/>
                <w:i w:val="0"/>
                <w:color w:val="000000"/>
                <w:sz w:val="19"/>
              </w:rPr>
              <w:t>REQ-02</w:t>
            </w:r>
          </w:p>
        </w:tc>
        <w:tc>
          <w:tcPr>
            <w:tcW w:type="dxa" w:w="1872"/>
          </w:tcPr>
          <w:p>
            <w:pPr>
              <w:spacing w:line="300" w:lineRule="exact"/>
              <w:jc w:val="center"/>
            </w:pPr>
            <w:r>
              <w:rPr>
                <w:rFonts w:ascii="Times New Roman" w:hAnsi="Times New Roman" w:eastAsia="宋体" w:cs="Times New Roman"/>
                <w:b w:val="0"/>
                <w:i w:val="0"/>
                <w:color w:val="000000"/>
                <w:sz w:val="19"/>
              </w:rPr>
              <w:t>零知识加密</w:t>
            </w:r>
          </w:p>
        </w:tc>
        <w:tc>
          <w:tcPr>
            <w:tcW w:type="dxa" w:w="3168"/>
          </w:tcPr>
          <w:p>
            <w:pPr>
              <w:spacing w:line="300" w:lineRule="exact"/>
              <w:jc w:val="left"/>
            </w:pPr>
            <w:r>
              <w:rPr>
                <w:rFonts w:ascii="Times New Roman" w:hAnsi="Times New Roman" w:eastAsia="宋体" w:cs="Times New Roman"/>
                <w:b w:val="0"/>
                <w:i w:val="0"/>
                <w:color w:val="000000"/>
                <w:sz w:val="19"/>
              </w:rPr>
              <w:t>PBKDF2-SHA256 (100k轮) + AES-GCM-256 (12B随机IV)</w:t>
            </w:r>
          </w:p>
        </w:tc>
        <w:tc>
          <w:tcPr>
            <w:tcW w:type="dxa" w:w="2592"/>
          </w:tcPr>
          <w:p>
            <w:pPr>
              <w:spacing w:line="300" w:lineRule="exact"/>
              <w:jc w:val="left"/>
            </w:pPr>
            <w:r>
              <w:rPr>
                <w:rFonts w:ascii="Times New Roman" w:hAnsi="Times New Roman" w:eastAsia="宋体" w:cs="Times New Roman"/>
                <w:b w:val="0"/>
                <w:i w:val="0"/>
                <w:color w:val="000000"/>
                <w:sz w:val="19"/>
              </w:rPr>
              <w:t>存储介质 100% 密文，绝无明文落盘</w:t>
            </w:r>
          </w:p>
        </w:tc>
      </w:tr>
      <w:tr>
        <w:tc>
          <w:tcPr>
            <w:tcW w:type="dxa" w:w="1584"/>
          </w:tcPr>
          <w:p>
            <w:pPr>
              <w:spacing w:line="300" w:lineRule="exact"/>
              <w:jc w:val="center"/>
            </w:pPr>
            <w:r>
              <w:rPr>
                <w:rFonts w:ascii="Times New Roman" w:hAnsi="Times New Roman" w:eastAsia="宋体" w:cs="Times New Roman"/>
                <w:b w:val="0"/>
                <w:i w:val="0"/>
                <w:color w:val="000000"/>
                <w:sz w:val="19"/>
              </w:rPr>
              <w:t>REQ-03</w:t>
            </w:r>
          </w:p>
        </w:tc>
        <w:tc>
          <w:tcPr>
            <w:tcW w:type="dxa" w:w="1872"/>
          </w:tcPr>
          <w:p>
            <w:pPr>
              <w:spacing w:line="300" w:lineRule="exact"/>
              <w:jc w:val="center"/>
            </w:pPr>
            <w:r>
              <w:rPr>
                <w:rFonts w:ascii="Times New Roman" w:hAnsi="Times New Roman" w:eastAsia="宋体" w:cs="Times New Roman"/>
                <w:b w:val="0"/>
                <w:i w:val="0"/>
                <w:color w:val="000000"/>
                <w:sz w:val="19"/>
              </w:rPr>
              <w:t>槽位凭据管理</w:t>
            </w:r>
          </w:p>
        </w:tc>
        <w:tc>
          <w:tcPr>
            <w:tcW w:type="dxa" w:w="3168"/>
          </w:tcPr>
          <w:p>
            <w:pPr>
              <w:spacing w:line="300" w:lineRule="exact"/>
              <w:jc w:val="left"/>
            </w:pPr>
            <w:r>
              <w:rPr>
                <w:rFonts w:ascii="Times New Roman" w:hAnsi="Times New Roman" w:eastAsia="宋体" w:cs="Times New Roman"/>
                <w:b w:val="0"/>
                <w:i w:val="0"/>
                <w:color w:val="000000"/>
                <w:sz w:val="19"/>
              </w:rPr>
              <w:t>6大分类凭据的增删改查；空槽位快速建造；即时搜索</w:t>
            </w:r>
          </w:p>
        </w:tc>
        <w:tc>
          <w:tcPr>
            <w:tcW w:type="dxa" w:w="2592"/>
          </w:tcPr>
          <w:p>
            <w:pPr>
              <w:spacing w:line="300" w:lineRule="exact"/>
              <w:jc w:val="left"/>
            </w:pPr>
            <w:r>
              <w:rPr>
                <w:rFonts w:ascii="Times New Roman" w:hAnsi="Times New Roman" w:eastAsia="宋体" w:cs="Times New Roman"/>
                <w:b w:val="0"/>
                <w:i w:val="0"/>
                <w:color w:val="000000"/>
                <w:sz w:val="19"/>
              </w:rPr>
              <w:t>单条卡片即时响应，搜索过滤延迟 &lt; 20ms</w:t>
            </w:r>
          </w:p>
        </w:tc>
      </w:tr>
      <w:tr>
        <w:tc>
          <w:tcPr>
            <w:tcW w:type="dxa" w:w="1584"/>
          </w:tcPr>
          <w:p>
            <w:pPr>
              <w:spacing w:line="300" w:lineRule="exact"/>
              <w:jc w:val="center"/>
            </w:pPr>
            <w:r>
              <w:rPr>
                <w:rFonts w:ascii="Times New Roman" w:hAnsi="Times New Roman" w:eastAsia="宋体" w:cs="Times New Roman"/>
                <w:b w:val="0"/>
                <w:i w:val="0"/>
                <w:color w:val="000000"/>
                <w:sz w:val="19"/>
              </w:rPr>
              <w:t>REQ-04</w:t>
            </w:r>
          </w:p>
        </w:tc>
        <w:tc>
          <w:tcPr>
            <w:tcW w:type="dxa" w:w="1872"/>
          </w:tcPr>
          <w:p>
            <w:pPr>
              <w:spacing w:line="300" w:lineRule="exact"/>
              <w:jc w:val="center"/>
            </w:pPr>
            <w:r>
              <w:rPr>
                <w:rFonts w:ascii="Times New Roman" w:hAnsi="Times New Roman" w:eastAsia="宋体" w:cs="Times New Roman"/>
                <w:b w:val="0"/>
                <w:i w:val="0"/>
                <w:color w:val="000000"/>
                <w:sz w:val="19"/>
              </w:rPr>
              <w:t>防窥隐私交互</w:t>
            </w:r>
          </w:p>
        </w:tc>
        <w:tc>
          <w:tcPr>
            <w:tcW w:type="dxa" w:w="3168"/>
          </w:tcPr>
          <w:p>
            <w:pPr>
              <w:spacing w:line="300" w:lineRule="exact"/>
              <w:jc w:val="left"/>
            </w:pPr>
            <w:r>
              <w:rPr>
                <w:rFonts w:ascii="Times New Roman" w:hAnsi="Times New Roman" w:eastAsia="宋体" w:cs="Times New Roman"/>
                <w:b w:val="0"/>
                <w:i w:val="0"/>
                <w:color w:val="000000"/>
                <w:sz w:val="19"/>
              </w:rPr>
              <w:t>密码默认 •••••• 掩码；复制后 30 秒自动销毁剪贴板</w:t>
            </w:r>
          </w:p>
        </w:tc>
        <w:tc>
          <w:tcPr>
            <w:tcW w:type="dxa" w:w="2592"/>
          </w:tcPr>
          <w:p>
            <w:pPr>
              <w:spacing w:line="300" w:lineRule="exact"/>
              <w:jc w:val="left"/>
            </w:pPr>
            <w:r>
              <w:rPr>
                <w:rFonts w:ascii="Times New Roman" w:hAnsi="Times New Roman" w:eastAsia="宋体" w:cs="Times New Roman"/>
                <w:b w:val="0"/>
                <w:i w:val="0"/>
                <w:color w:val="000000"/>
                <w:sz w:val="19"/>
              </w:rPr>
              <w:t>定时器到期强制抹去剪贴板，防恶意嗅探</w:t>
            </w:r>
          </w:p>
        </w:tc>
      </w:tr>
      <w:tr>
        <w:tc>
          <w:tcPr>
            <w:tcW w:type="dxa" w:w="1584"/>
          </w:tcPr>
          <w:p>
            <w:pPr>
              <w:spacing w:line="300" w:lineRule="exact"/>
              <w:jc w:val="center"/>
            </w:pPr>
            <w:r>
              <w:rPr>
                <w:rFonts w:ascii="Times New Roman" w:hAnsi="Times New Roman" w:eastAsia="宋体" w:cs="Times New Roman"/>
                <w:b w:val="0"/>
                <w:i w:val="0"/>
                <w:color w:val="000000"/>
                <w:sz w:val="19"/>
              </w:rPr>
              <w:t>REQ-05</w:t>
            </w:r>
          </w:p>
        </w:tc>
        <w:tc>
          <w:tcPr>
            <w:tcW w:type="dxa" w:w="1872"/>
          </w:tcPr>
          <w:p>
            <w:pPr>
              <w:spacing w:line="300" w:lineRule="exact"/>
              <w:jc w:val="center"/>
            </w:pPr>
            <w:r>
              <w:rPr>
                <w:rFonts w:ascii="Times New Roman" w:hAnsi="Times New Roman" w:eastAsia="宋体" w:cs="Times New Roman"/>
                <w:b w:val="0"/>
                <w:i w:val="0"/>
                <w:color w:val="000000"/>
                <w:sz w:val="19"/>
              </w:rPr>
              <w:t>强密码发生器</w:t>
            </w:r>
          </w:p>
        </w:tc>
        <w:tc>
          <w:tcPr>
            <w:tcW w:type="dxa" w:w="3168"/>
          </w:tcPr>
          <w:p>
            <w:pPr>
              <w:spacing w:line="300" w:lineRule="exact"/>
              <w:jc w:val="left"/>
            </w:pPr>
            <w:r>
              <w:rPr>
                <w:rFonts w:ascii="Times New Roman" w:hAnsi="Times New Roman" w:eastAsia="宋体" w:cs="Times New Roman"/>
                <w:b w:val="0"/>
                <w:i w:val="0"/>
                <w:color w:val="000000"/>
                <w:sz w:val="19"/>
              </w:rPr>
              <w:t>8~32位长度无级滑块；4类字符集勾选；排除易混淆</w:t>
            </w:r>
          </w:p>
        </w:tc>
        <w:tc>
          <w:tcPr>
            <w:tcW w:type="dxa" w:w="2592"/>
          </w:tcPr>
          <w:p>
            <w:pPr>
              <w:spacing w:line="300" w:lineRule="exact"/>
              <w:jc w:val="left"/>
            </w:pPr>
            <w:r>
              <w:rPr>
                <w:rFonts w:ascii="Times New Roman" w:hAnsi="Times New Roman" w:eastAsia="宋体" w:cs="Times New Roman"/>
                <w:b w:val="0"/>
                <w:i w:val="0"/>
                <w:color w:val="000000"/>
                <w:sz w:val="19"/>
              </w:rPr>
              <w:t>基于底层 CSPRNG 生成，带动态强度评估</w:t>
            </w:r>
          </w:p>
        </w:tc>
      </w:tr>
      <w:tr>
        <w:tc>
          <w:tcPr>
            <w:tcW w:type="dxa" w:w="1584"/>
          </w:tcPr>
          <w:p>
            <w:pPr>
              <w:spacing w:line="300" w:lineRule="exact"/>
              <w:jc w:val="center"/>
            </w:pPr>
            <w:r>
              <w:rPr>
                <w:rFonts w:ascii="Times New Roman" w:hAnsi="Times New Roman" w:eastAsia="宋体" w:cs="Times New Roman"/>
                <w:b w:val="0"/>
                <w:i w:val="0"/>
                <w:color w:val="000000"/>
                <w:sz w:val="19"/>
              </w:rPr>
              <w:t>REQ-06</w:t>
            </w:r>
          </w:p>
        </w:tc>
        <w:tc>
          <w:tcPr>
            <w:tcW w:type="dxa" w:w="1872"/>
          </w:tcPr>
          <w:p>
            <w:pPr>
              <w:spacing w:line="300" w:lineRule="exact"/>
              <w:jc w:val="center"/>
            </w:pPr>
            <w:r>
              <w:rPr>
                <w:rFonts w:ascii="Times New Roman" w:hAnsi="Times New Roman" w:eastAsia="宋体" w:cs="Times New Roman"/>
                <w:b w:val="0"/>
                <w:i w:val="0"/>
                <w:color w:val="000000"/>
                <w:sz w:val="19"/>
              </w:rPr>
              <w:t>离线灾备与NAS</w:t>
            </w:r>
          </w:p>
        </w:tc>
        <w:tc>
          <w:tcPr>
            <w:tcW w:type="dxa" w:w="3168"/>
          </w:tcPr>
          <w:p>
            <w:pPr>
              <w:spacing w:line="300" w:lineRule="exact"/>
              <w:jc w:val="left"/>
            </w:pPr>
            <w:r>
              <w:rPr>
                <w:rFonts w:ascii="Times New Roman" w:hAnsi="Times New Roman" w:eastAsia="宋体" w:cs="Times New Roman"/>
                <w:b w:val="0"/>
                <w:i w:val="0"/>
                <w:color w:val="000000"/>
                <w:sz w:val="19"/>
              </w:rPr>
              <w:t>导出/恢复 .safevault.json 加密包；Docker 一键部署</w:t>
            </w:r>
          </w:p>
        </w:tc>
        <w:tc>
          <w:tcPr>
            <w:tcW w:type="dxa" w:w="2592"/>
          </w:tcPr>
          <w:p>
            <w:pPr>
              <w:spacing w:line="300" w:lineRule="exact"/>
              <w:jc w:val="left"/>
            </w:pPr>
            <w:r>
              <w:rPr>
                <w:rFonts w:ascii="Times New Roman" w:hAnsi="Times New Roman" w:eastAsia="宋体" w:cs="Times New Roman"/>
                <w:b w:val="0"/>
                <w:i w:val="0"/>
                <w:color w:val="000000"/>
                <w:sz w:val="19"/>
              </w:rPr>
              <w:t>镜像体积 &lt; 25MB；支持 PWA 手机主屏运行</w:t>
            </w:r>
          </w:p>
        </w:tc>
      </w:tr>
    </w:tbl>
    <w:p/>
    <w:p>
      <w:pPr>
        <w:spacing w:before="360" w:after="160" w:line="480" w:lineRule="exact"/>
      </w:pPr>
      <w:r>
        <w:rPr>
          <w:rFonts w:ascii="Times New Roman" w:hAnsi="Times New Roman" w:eastAsia="黑体" w:cs="Times New Roman"/>
          <w:b/>
          <w:i w:val="0"/>
          <w:color w:val="000000"/>
          <w:sz w:val="28"/>
        </w:rPr>
        <w:t>3 总体架构与零知识加密协议设计</w:t>
      </w:r>
    </w:p>
    <w:p>
      <w:pPr>
        <w:spacing w:before="0" w:after="80" w:line="400" w:lineRule="exact"/>
        <w:ind w:firstLine="480"/>
      </w:pPr>
      <w:r>
        <w:rPr>
          <w:rFonts w:ascii="Times New Roman" w:hAnsi="Times New Roman" w:eastAsia="宋体" w:cs="Times New Roman"/>
          <w:b w:val="0"/>
          <w:i w:val="0"/>
          <w:color w:val="000000"/>
          <w:sz w:val="24"/>
        </w:rPr>
        <w:t>3.1 分层架构体系：系统自上而下解耦为四大核心层级：一是表示层（Presentation Layer），涵盖战术顶栏、左侧竖向分类菜单、核心看板 HUD、槽位卡片网格与空槽位建造组件；二是业务调度层（Application Layer），负责内存会话管控、输入法与触屏活跃监听、自动超时心跳调度；三是密码学引擎层（Crypto Engine），深度调用标准 Web Crypto API 完成密钥派生与认证加解密；四是数据持久化与跨端层（Storage &amp; Infra），负责 LocalStorage密文字符串持久化、灾备包导出与 NAS Docker 容器服务托管。</w:t>
      </w:r>
    </w:p>
    <w:p>
      <w:pPr>
        <w:spacing w:before="0" w:after="80" w:line="400" w:lineRule="exact"/>
        <w:ind w:firstLine="480"/>
      </w:pPr>
      <w:r>
        <w:rPr>
          <w:rFonts w:ascii="Times New Roman" w:hAnsi="Times New Roman" w:eastAsia="宋体" w:cs="Times New Roman"/>
          <w:b w:val="0"/>
          <w:i w:val="0"/>
          <w:color w:val="000000"/>
          <w:sz w:val="24"/>
        </w:rPr>
        <w:t>3.2 零知识密码学协议执行全流程：</w:t>
      </w:r>
    </w:p>
    <w:p>
      <w:pPr>
        <w:spacing w:before="120" w:after="40"/>
        <w:ind w:left="480"/>
      </w:pPr>
      <w:r>
        <w:rPr>
          <w:rFonts w:ascii="Times New Roman" w:hAnsi="Times New Roman" w:eastAsia="黑体" w:cs="Times New Roman"/>
          <w:b/>
          <w:i w:val="0"/>
          <w:color w:val="000000"/>
          <w:sz w:val="21"/>
        </w:rPr>
        <w:t>【零知识鉴权与加解密流程实录】</w:t>
      </w:r>
    </w:p>
    <w:p>
      <w:pPr>
        <w:spacing w:before="0" w:after="20" w:line="300" w:lineRule="exact"/>
        <w:ind w:left="720"/>
      </w:pPr>
      <w:r>
        <w:rPr>
          <w:rFonts w:ascii="Consolas" w:hAnsi="Consolas" w:eastAsia="仿宋" w:cs="Consolas"/>
          <w:b w:val="0"/>
          <w:i w:val="0"/>
          <w:color w:val="000000"/>
          <w:sz w:val="19"/>
        </w:rPr>
        <w:t>1. 用户输入 MasterPassword -&gt; 传入 initializeVaultMeta()；</w:t>
      </w:r>
    </w:p>
    <w:p>
      <w:pPr>
        <w:spacing w:before="0" w:after="20" w:line="300" w:lineRule="exact"/>
        <w:ind w:left="720"/>
      </w:pPr>
      <w:r>
        <w:rPr>
          <w:rFonts w:ascii="Consolas" w:hAnsi="Consolas" w:eastAsia="仿宋" w:cs="Consolas"/>
          <w:b w:val="0"/>
          <w:i w:val="0"/>
          <w:color w:val="000000"/>
          <w:sz w:val="19"/>
        </w:rPr>
        <w:t>2. 系统调用 window.crypto.getRandomValues() 生成 16 字节随机 Salt；</w:t>
      </w:r>
    </w:p>
    <w:p>
      <w:pPr>
        <w:spacing w:before="0" w:after="20" w:line="300" w:lineRule="exact"/>
        <w:ind w:left="720"/>
      </w:pPr>
      <w:r>
        <w:rPr>
          <w:rFonts w:ascii="Consolas" w:hAnsi="Consolas" w:eastAsia="仿宋" w:cs="Consolas"/>
          <w:b w:val="0"/>
          <w:i w:val="0"/>
          <w:color w:val="000000"/>
          <w:sz w:val="19"/>
        </w:rPr>
        <w:t>3. PBKDF2-SHA256 进行 100,000 次哈希迭代，派生 256 位 AES-GCM 密钥（内存只读，不可导出）；</w:t>
      </w:r>
    </w:p>
    <w:p>
      <w:pPr>
        <w:spacing w:before="0" w:after="20" w:line="300" w:lineRule="exact"/>
        <w:ind w:left="720"/>
      </w:pPr>
      <w:r>
        <w:rPr>
          <w:rFonts w:ascii="Consolas" w:hAnsi="Consolas" w:eastAsia="仿宋" w:cs="Consolas"/>
          <w:b w:val="0"/>
          <w:i w:val="0"/>
          <w:color w:val="000000"/>
          <w:sz w:val="19"/>
        </w:rPr>
        <w:t>4. 生成独立 12 字节 IV，将特征常量 'SAFEVAULT_AUTH_VERIFIED_TOKEN' 加密为 testCipher；</w:t>
      </w:r>
    </w:p>
    <w:p>
      <w:pPr>
        <w:spacing w:before="0" w:after="20" w:line="300" w:lineRule="exact"/>
        <w:ind w:left="720"/>
      </w:pPr>
      <w:r>
        <w:rPr>
          <w:rFonts w:ascii="Consolas" w:hAnsi="Consolas" w:eastAsia="仿宋" w:cs="Consolas"/>
          <w:b w:val="0"/>
          <w:i w:val="0"/>
          <w:color w:val="000000"/>
          <w:sz w:val="19"/>
        </w:rPr>
        <w:t>5. 持久化存储仅保存：Salt (Base64)、testCipher (Base64)、testIv (Base64)；</w:t>
      </w:r>
    </w:p>
    <w:p>
      <w:pPr>
        <w:spacing w:before="0" w:after="20" w:line="300" w:lineRule="exact"/>
        <w:ind w:left="720"/>
      </w:pPr>
      <w:r>
        <w:rPr>
          <w:rFonts w:ascii="Consolas" w:hAnsi="Consolas" w:eastAsia="仿宋" w:cs="Consolas"/>
          <w:b w:val="0"/>
          <w:i w:val="0"/>
          <w:color w:val="000000"/>
          <w:sz w:val="19"/>
        </w:rPr>
        <w:t>6. 解锁验证：用户输入密码重新派生临时 Key 解密 testCipher，若 AEAD Tag 匹配则验证通过；</w:t>
      </w:r>
    </w:p>
    <w:p>
      <w:pPr>
        <w:spacing w:before="0" w:after="20" w:line="300" w:lineRule="exact"/>
        <w:ind w:left="720"/>
      </w:pPr>
      <w:r>
        <w:rPr>
          <w:rFonts w:ascii="Consolas" w:hAnsi="Consolas" w:eastAsia="仿宋" w:cs="Consolas"/>
          <w:b w:val="0"/>
          <w:i w:val="0"/>
          <w:color w:val="000000"/>
          <w:sz w:val="19"/>
        </w:rPr>
        <w:t>7. 条目加密：每个条目写入前生成独立 12 字节 IV，加密为密文字符串保存；</w:t>
      </w:r>
    </w:p>
    <w:p>
      <w:pPr>
        <w:spacing w:before="0" w:after="20" w:line="300" w:lineRule="exact"/>
        <w:ind w:left="720"/>
      </w:pPr>
      <w:r>
        <w:rPr>
          <w:rFonts w:ascii="Consolas" w:hAnsi="Consolas" w:eastAsia="仿宋" w:cs="Consolas"/>
          <w:b w:val="0"/>
          <w:i w:val="0"/>
          <w:color w:val="000000"/>
          <w:sz w:val="19"/>
        </w:rPr>
        <w:t>8. 超时保护：3分钟无操作触发锁定，强制 MasterKey = null，内存变量触发垃圾回收。</w:t>
      </w:r>
    </w:p>
    <w:p>
      <w:pPr>
        <w:spacing w:before="360" w:after="160" w:line="480" w:lineRule="exact"/>
      </w:pPr>
      <w:r>
        <w:rPr>
          <w:rFonts w:ascii="Times New Roman" w:hAnsi="Times New Roman" w:eastAsia="黑体" w:cs="Times New Roman"/>
          <w:b/>
          <w:i w:val="0"/>
          <w:color w:val="000000"/>
          <w:sz w:val="28"/>
        </w:rPr>
        <w:t>4 机能战术 UI/UX 视觉规范体系 (Design Tokens)</w:t>
      </w:r>
    </w:p>
    <w:p>
      <w:pPr>
        <w:spacing w:before="0" w:after="80" w:line="400" w:lineRule="exact"/>
        <w:ind w:firstLine="480"/>
      </w:pPr>
      <w:r>
        <w:rPr>
          <w:rFonts w:ascii="Times New Roman" w:hAnsi="Times New Roman" w:eastAsia="宋体" w:cs="Times New Roman"/>
          <w:b w:val="0"/>
          <w:i w:val="0"/>
          <w:color w:val="000000"/>
          <w:sz w:val="24"/>
        </w:rPr>
        <w:t>系统全面贯彻‘白底机能战术科技风’（明日方舟/终末地战术终端美学），摒弃传统低质暗黑模式，构建了严密的工业级设计代币体系：</w:t>
      </w:r>
    </w:p>
    <w:p>
      <w:pPr>
        <w:spacing w:before="200" w:after="80"/>
        <w:jc w:val="center"/>
      </w:pPr>
      <w:r>
        <w:rPr>
          <w:rFonts w:ascii="Times New Roman" w:hAnsi="Times New Roman" w:eastAsia="黑体" w:cs="Times New Roman"/>
          <w:b/>
          <w:i w:val="0"/>
          <w:color w:val="000000"/>
          <w:sz w:val="21"/>
        </w:rPr>
        <w:t>表 2  SafeVault 机能战术设计代币 (Design Tokens) 映射规范</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1728"/>
            <w:tcBorders>
              <w:bottom w:val="single" w:sz="6" w:space="0" w:color="000000"/>
            </w:tcBorders>
          </w:tcPr>
          <w:p>
            <w:pPr>
              <w:spacing w:line="320" w:lineRule="exact"/>
              <w:jc w:val="center"/>
            </w:pPr>
            <w:r>
              <w:rPr>
                <w:rFonts w:ascii="Times New Roman" w:hAnsi="Times New Roman" w:eastAsia="黑体" w:cs="Times New Roman"/>
                <w:b/>
                <w:i w:val="0"/>
                <w:color w:val="000000"/>
                <w:sz w:val="20"/>
              </w:rPr>
              <w:t>代币类别</w:t>
            </w:r>
          </w:p>
        </w:tc>
        <w:tc>
          <w:tcPr>
            <w:tcW w:type="dxa" w:w="2160"/>
            <w:tcBorders>
              <w:bottom w:val="single" w:sz="6" w:space="0" w:color="000000"/>
            </w:tcBorders>
          </w:tcPr>
          <w:p>
            <w:pPr>
              <w:spacing w:line="320" w:lineRule="exact"/>
              <w:jc w:val="center"/>
            </w:pPr>
            <w:r>
              <w:rPr>
                <w:rFonts w:ascii="Times New Roman" w:hAnsi="Times New Roman" w:eastAsia="黑体" w:cs="Times New Roman"/>
                <w:b/>
                <w:i w:val="0"/>
                <w:color w:val="000000"/>
                <w:sz w:val="20"/>
              </w:rPr>
              <w:t>代币名称 / 代码</w:t>
            </w:r>
          </w:p>
        </w:tc>
        <w:tc>
          <w:tcPr>
            <w:tcW w:type="dxa" w:w="2592"/>
            <w:tcBorders>
              <w:bottom w:val="single" w:sz="6" w:space="0" w:color="000000"/>
            </w:tcBorders>
          </w:tcPr>
          <w:p>
            <w:pPr>
              <w:spacing w:line="320" w:lineRule="exact"/>
              <w:jc w:val="center"/>
            </w:pPr>
            <w:r>
              <w:rPr>
                <w:rFonts w:ascii="Times New Roman" w:hAnsi="Times New Roman" w:eastAsia="黑体" w:cs="Times New Roman"/>
                <w:b/>
                <w:i w:val="0"/>
                <w:color w:val="000000"/>
                <w:sz w:val="20"/>
              </w:rPr>
              <w:t>色值与几何参数</w:t>
            </w:r>
          </w:p>
        </w:tc>
        <w:tc>
          <w:tcPr>
            <w:tcW w:type="dxa" w:w="2736"/>
            <w:tcBorders>
              <w:bottom w:val="single" w:sz="6" w:space="0" w:color="000000"/>
            </w:tcBorders>
          </w:tcPr>
          <w:p>
            <w:pPr>
              <w:spacing w:line="320" w:lineRule="exact"/>
              <w:jc w:val="center"/>
            </w:pPr>
            <w:r>
              <w:rPr>
                <w:rFonts w:ascii="Times New Roman" w:hAnsi="Times New Roman" w:eastAsia="黑体" w:cs="Times New Roman"/>
                <w:b/>
                <w:i w:val="0"/>
                <w:color w:val="000000"/>
                <w:sz w:val="20"/>
              </w:rPr>
              <w:t>设计语义与界面应用场景</w:t>
            </w:r>
          </w:p>
        </w:tc>
      </w:tr>
      <w:tr>
        <w:tc>
          <w:tcPr>
            <w:tcW w:type="dxa" w:w="1728"/>
          </w:tcPr>
          <w:p>
            <w:pPr>
              <w:spacing w:line="300" w:lineRule="exact"/>
              <w:jc w:val="center"/>
            </w:pPr>
            <w:r>
              <w:rPr>
                <w:rFonts w:ascii="Times New Roman" w:hAnsi="Times New Roman" w:eastAsia="宋体" w:cs="Times New Roman"/>
                <w:b w:val="0"/>
                <w:i w:val="0"/>
                <w:color w:val="000000"/>
                <w:sz w:val="19"/>
              </w:rPr>
              <w:t>品牌强调色</w:t>
            </w:r>
          </w:p>
        </w:tc>
        <w:tc>
          <w:tcPr>
            <w:tcW w:type="dxa" w:w="2160"/>
          </w:tcPr>
          <w:p>
            <w:pPr>
              <w:spacing w:line="300" w:lineRule="exact"/>
              <w:jc w:val="center"/>
            </w:pPr>
            <w:r>
              <w:rPr>
                <w:rFonts w:ascii="Times New Roman" w:hAnsi="Times New Roman" w:eastAsia="宋体" w:cs="Times New Roman"/>
                <w:b w:val="0"/>
                <w:i w:val="0"/>
                <w:color w:val="000000"/>
                <w:sz w:val="19"/>
              </w:rPr>
              <w:t>brand-lime</w:t>
            </w:r>
          </w:p>
        </w:tc>
        <w:tc>
          <w:tcPr>
            <w:tcW w:type="dxa" w:w="2592"/>
          </w:tcPr>
          <w:p>
            <w:pPr>
              <w:spacing w:line="300" w:lineRule="exact"/>
              <w:jc w:val="left"/>
            </w:pPr>
            <w:r>
              <w:rPr>
                <w:rFonts w:ascii="Times New Roman" w:hAnsi="Times New Roman" w:eastAsia="宋体" w:cs="Times New Roman"/>
                <w:b w:val="0"/>
                <w:i w:val="0"/>
                <w:color w:val="000000"/>
                <w:sz w:val="19"/>
              </w:rPr>
              <w:t>#c8f135 (荧光酸性黄绿)</w:t>
            </w:r>
          </w:p>
        </w:tc>
        <w:tc>
          <w:tcPr>
            <w:tcW w:type="dxa" w:w="2736"/>
          </w:tcPr>
          <w:p>
            <w:pPr>
              <w:spacing w:line="300" w:lineRule="exact"/>
              <w:jc w:val="left"/>
            </w:pPr>
            <w:r>
              <w:rPr>
                <w:rFonts w:ascii="Times New Roman" w:hAnsi="Times New Roman" w:eastAsia="宋体" w:cs="Times New Roman"/>
                <w:b w:val="0"/>
                <w:i w:val="0"/>
                <w:color w:val="000000"/>
                <w:sz w:val="19"/>
              </w:rPr>
              <w:t>章节左侧粗竖标、按钮箭头色块、HUD雷达弧线、运行状态点</w:t>
            </w:r>
          </w:p>
        </w:tc>
      </w:tr>
      <w:tr>
        <w:tc>
          <w:tcPr>
            <w:tcW w:type="dxa" w:w="1728"/>
          </w:tcPr>
          <w:p>
            <w:pPr>
              <w:spacing w:line="300" w:lineRule="exact"/>
              <w:jc w:val="center"/>
            </w:pPr>
            <w:r>
              <w:rPr>
                <w:rFonts w:ascii="Times New Roman" w:hAnsi="Times New Roman" w:eastAsia="宋体" w:cs="Times New Roman"/>
                <w:b w:val="0"/>
                <w:i w:val="0"/>
                <w:color w:val="000000"/>
                <w:sz w:val="19"/>
              </w:rPr>
              <w:t>战术深色块</w:t>
            </w:r>
          </w:p>
        </w:tc>
        <w:tc>
          <w:tcPr>
            <w:tcW w:type="dxa" w:w="2160"/>
          </w:tcPr>
          <w:p>
            <w:pPr>
              <w:spacing w:line="300" w:lineRule="exact"/>
              <w:jc w:val="center"/>
            </w:pPr>
            <w:r>
              <w:rPr>
                <w:rFonts w:ascii="Times New Roman" w:hAnsi="Times New Roman" w:eastAsia="宋体" w:cs="Times New Roman"/>
                <w:b w:val="0"/>
                <w:i w:val="0"/>
                <w:color w:val="000000"/>
                <w:sz w:val="19"/>
              </w:rPr>
              <w:t>tactical-900</w:t>
            </w:r>
          </w:p>
        </w:tc>
        <w:tc>
          <w:tcPr>
            <w:tcW w:type="dxa" w:w="2592"/>
          </w:tcPr>
          <w:p>
            <w:pPr>
              <w:spacing w:line="300" w:lineRule="exact"/>
              <w:jc w:val="left"/>
            </w:pPr>
            <w:r>
              <w:rPr>
                <w:rFonts w:ascii="Times New Roman" w:hAnsi="Times New Roman" w:eastAsia="宋体" w:cs="Times New Roman"/>
                <w:b w:val="0"/>
                <w:i w:val="0"/>
                <w:color w:val="000000"/>
                <w:sz w:val="19"/>
              </w:rPr>
              <w:t>#161922 (机甲深炭灰)</w:t>
            </w:r>
          </w:p>
        </w:tc>
        <w:tc>
          <w:tcPr>
            <w:tcW w:type="dxa" w:w="2736"/>
          </w:tcPr>
          <w:p>
            <w:pPr>
              <w:spacing w:line="300" w:lineRule="exact"/>
              <w:jc w:val="left"/>
            </w:pPr>
            <w:r>
              <w:rPr>
                <w:rFonts w:ascii="Times New Roman" w:hAnsi="Times New Roman" w:eastAsia="宋体" w:cs="Times New Roman"/>
                <w:b w:val="0"/>
                <w:i w:val="0"/>
                <w:color w:val="000000"/>
                <w:sz w:val="19"/>
              </w:rPr>
              <w:t>选中态菜单背景、大行动按钮主体、高权重控制卡片</w:t>
            </w:r>
          </w:p>
        </w:tc>
      </w:tr>
      <w:tr>
        <w:tc>
          <w:tcPr>
            <w:tcW w:type="dxa" w:w="1728"/>
          </w:tcPr>
          <w:p>
            <w:pPr>
              <w:spacing w:line="300" w:lineRule="exact"/>
              <w:jc w:val="center"/>
            </w:pPr>
            <w:r>
              <w:rPr>
                <w:rFonts w:ascii="Times New Roman" w:hAnsi="Times New Roman" w:eastAsia="宋体" w:cs="Times New Roman"/>
                <w:b w:val="0"/>
                <w:i w:val="0"/>
                <w:color w:val="000000"/>
                <w:sz w:val="19"/>
              </w:rPr>
              <w:t>工程底纹</w:t>
            </w:r>
          </w:p>
        </w:tc>
        <w:tc>
          <w:tcPr>
            <w:tcW w:type="dxa" w:w="2160"/>
          </w:tcPr>
          <w:p>
            <w:pPr>
              <w:spacing w:line="300" w:lineRule="exact"/>
              <w:jc w:val="center"/>
            </w:pPr>
            <w:r>
              <w:rPr>
                <w:rFonts w:ascii="Times New Roman" w:hAnsi="Times New Roman" w:eastAsia="宋体" w:cs="Times New Roman"/>
                <w:b w:val="0"/>
                <w:i w:val="0"/>
                <w:color w:val="000000"/>
                <w:sz w:val="19"/>
              </w:rPr>
              <w:t>slate-canvas</w:t>
            </w:r>
          </w:p>
        </w:tc>
        <w:tc>
          <w:tcPr>
            <w:tcW w:type="dxa" w:w="2592"/>
          </w:tcPr>
          <w:p>
            <w:pPr>
              <w:spacing w:line="300" w:lineRule="exact"/>
              <w:jc w:val="left"/>
            </w:pPr>
            <w:r>
              <w:rPr>
                <w:rFonts w:ascii="Times New Roman" w:hAnsi="Times New Roman" w:eastAsia="宋体" w:cs="Times New Roman"/>
                <w:b w:val="0"/>
                <w:i w:val="0"/>
                <w:color w:val="000000"/>
                <w:sz w:val="19"/>
              </w:rPr>
              <w:t>#f1f3f7 + 24px 点阵网格</w:t>
            </w:r>
          </w:p>
        </w:tc>
        <w:tc>
          <w:tcPr>
            <w:tcW w:type="dxa" w:w="2736"/>
          </w:tcPr>
          <w:p>
            <w:pPr>
              <w:spacing w:line="300" w:lineRule="exact"/>
              <w:jc w:val="left"/>
            </w:pPr>
            <w:r>
              <w:rPr>
                <w:rFonts w:ascii="Times New Roman" w:hAnsi="Times New Roman" w:eastAsia="宋体" w:cs="Times New Roman"/>
                <w:b w:val="0"/>
                <w:i w:val="0"/>
                <w:color w:val="000000"/>
                <w:sz w:val="19"/>
              </w:rPr>
              <w:t>明亮微灰工程画布，淡灰十字标线与背景技术刻度</w:t>
            </w:r>
          </w:p>
        </w:tc>
      </w:tr>
      <w:tr>
        <w:tc>
          <w:tcPr>
            <w:tcW w:type="dxa" w:w="1728"/>
          </w:tcPr>
          <w:p>
            <w:pPr>
              <w:spacing w:line="300" w:lineRule="exact"/>
              <w:jc w:val="center"/>
            </w:pPr>
            <w:r>
              <w:rPr>
                <w:rFonts w:ascii="Times New Roman" w:hAnsi="Times New Roman" w:eastAsia="宋体" w:cs="Times New Roman"/>
                <w:b w:val="0"/>
                <w:i w:val="0"/>
                <w:color w:val="000000"/>
                <w:sz w:val="19"/>
              </w:rPr>
              <w:t>表面卡片</w:t>
            </w:r>
          </w:p>
        </w:tc>
        <w:tc>
          <w:tcPr>
            <w:tcW w:type="dxa" w:w="2160"/>
          </w:tcPr>
          <w:p>
            <w:pPr>
              <w:spacing w:line="300" w:lineRule="exact"/>
              <w:jc w:val="center"/>
            </w:pPr>
            <w:r>
              <w:rPr>
                <w:rFonts w:ascii="Times New Roman" w:hAnsi="Times New Roman" w:eastAsia="宋体" w:cs="Times New Roman"/>
                <w:b w:val="0"/>
                <w:i w:val="0"/>
                <w:color w:val="000000"/>
                <w:sz w:val="19"/>
              </w:rPr>
              <w:t>surface-card</w:t>
            </w:r>
          </w:p>
        </w:tc>
        <w:tc>
          <w:tcPr>
            <w:tcW w:type="dxa" w:w="2592"/>
          </w:tcPr>
          <w:p>
            <w:pPr>
              <w:spacing w:line="300" w:lineRule="exact"/>
              <w:jc w:val="left"/>
            </w:pPr>
            <w:r>
              <w:rPr>
                <w:rFonts w:ascii="Times New Roman" w:hAnsi="Times New Roman" w:eastAsia="宋体" w:cs="Times New Roman"/>
                <w:b w:val="0"/>
                <w:i w:val="0"/>
                <w:color w:val="000000"/>
                <w:sz w:val="19"/>
              </w:rPr>
              <w:t>#ffffff (纯白高光卡片)</w:t>
            </w:r>
          </w:p>
        </w:tc>
        <w:tc>
          <w:tcPr>
            <w:tcW w:type="dxa" w:w="2736"/>
          </w:tcPr>
          <w:p>
            <w:pPr>
              <w:spacing w:line="300" w:lineRule="exact"/>
              <w:jc w:val="left"/>
            </w:pPr>
            <w:r>
              <w:rPr>
                <w:rFonts w:ascii="Times New Roman" w:hAnsi="Times New Roman" w:eastAsia="宋体" w:cs="Times New Roman"/>
                <w:b w:val="0"/>
                <w:i w:val="0"/>
                <w:color w:val="000000"/>
                <w:sz w:val="19"/>
              </w:rPr>
              <w:t>槽位卡片、看板面板、弹窗容器，配以 #dce1eb 细边框</w:t>
            </w:r>
          </w:p>
        </w:tc>
      </w:tr>
      <w:tr>
        <w:tc>
          <w:tcPr>
            <w:tcW w:type="dxa" w:w="1728"/>
          </w:tcPr>
          <w:p>
            <w:pPr>
              <w:spacing w:line="300" w:lineRule="exact"/>
              <w:jc w:val="center"/>
            </w:pPr>
            <w:r>
              <w:rPr>
                <w:rFonts w:ascii="Times New Roman" w:hAnsi="Times New Roman" w:eastAsia="宋体" w:cs="Times New Roman"/>
                <w:b w:val="0"/>
                <w:i w:val="0"/>
                <w:color w:val="000000"/>
                <w:sz w:val="19"/>
              </w:rPr>
              <w:t>战术角标</w:t>
            </w:r>
          </w:p>
        </w:tc>
        <w:tc>
          <w:tcPr>
            <w:tcW w:type="dxa" w:w="2160"/>
          </w:tcPr>
          <w:p>
            <w:pPr>
              <w:spacing w:line="300" w:lineRule="exact"/>
              <w:jc w:val="center"/>
            </w:pPr>
            <w:r>
              <w:rPr>
                <w:rFonts w:ascii="Times New Roman" w:hAnsi="Times New Roman" w:eastAsia="宋体" w:cs="Times New Roman"/>
                <w:b w:val="0"/>
                <w:i w:val="0"/>
                <w:color w:val="000000"/>
                <w:sz w:val="19"/>
              </w:rPr>
              <w:t>corner-ticks</w:t>
            </w:r>
          </w:p>
        </w:tc>
        <w:tc>
          <w:tcPr>
            <w:tcW w:type="dxa" w:w="2592"/>
          </w:tcPr>
          <w:p>
            <w:pPr>
              <w:spacing w:line="300" w:lineRule="exact"/>
              <w:jc w:val="left"/>
            </w:pPr>
            <w:r>
              <w:rPr>
                <w:rFonts w:ascii="Times New Roman" w:hAnsi="Times New Roman" w:eastAsia="宋体" w:cs="Times New Roman"/>
                <w:b w:val="0"/>
                <w:i w:val="0"/>
                <w:color w:val="000000"/>
                <w:sz w:val="19"/>
              </w:rPr>
              <w:t>4px 战术角标 ┌ ┐ └ ┘</w:t>
            </w:r>
          </w:p>
        </w:tc>
        <w:tc>
          <w:tcPr>
            <w:tcW w:type="dxa" w:w="2736"/>
          </w:tcPr>
          <w:p>
            <w:pPr>
              <w:spacing w:line="300" w:lineRule="exact"/>
              <w:jc w:val="left"/>
            </w:pPr>
            <w:r>
              <w:rPr>
                <w:rFonts w:ascii="Times New Roman" w:hAnsi="Times New Roman" w:eastAsia="宋体" w:cs="Times New Roman"/>
                <w:b w:val="0"/>
                <w:i w:val="0"/>
                <w:color w:val="000000"/>
                <w:sz w:val="19"/>
              </w:rPr>
              <w:t>卡片切角与四角刻度装饰，凸显精工机械感与工业秩序</w:t>
            </w:r>
          </w:p>
        </w:tc>
      </w:tr>
    </w:tbl>
    <w:p/>
    <w:p>
      <w:pPr>
        <w:spacing w:before="240" w:after="80" w:line="400" w:lineRule="exact"/>
      </w:pPr>
      <w:r>
        <w:rPr>
          <w:rFonts w:ascii="Times New Roman" w:hAnsi="Times New Roman" w:eastAsia="黑体" w:cs="Times New Roman"/>
          <w:b/>
          <w:i w:val="0"/>
          <w:color w:val="000000"/>
          <w:sz w:val="24"/>
        </w:rPr>
        <w:t>4.1 核心战术组件设计还原</w:t>
      </w:r>
    </w:p>
    <w:p>
      <w:pPr>
        <w:spacing w:before="0" w:after="80" w:line="400" w:lineRule="exact"/>
        <w:ind w:firstLine="480"/>
      </w:pPr>
      <w:r>
        <w:rPr>
          <w:rFonts w:ascii="Times New Roman" w:hAnsi="Times New Roman" w:eastAsia="宋体" w:cs="Times New Roman"/>
          <w:b w:val="0"/>
          <w:i w:val="0"/>
          <w:color w:val="000000"/>
          <w:sz w:val="24"/>
        </w:rPr>
        <w:t>1. 竖向战术编号菜单：位于界面左侧，依次罗列 00 全部、01 网站、02 办公、03 金融等分类。激活项呈现为炭黑实色，左侧嵌入 4px 荧光绿亮条，右侧标记两位数等宽工业编号；</w:t>
      </w:r>
    </w:p>
    <w:p>
      <w:pPr>
        <w:spacing w:before="0" w:after="80" w:line="400" w:lineRule="exact"/>
        <w:ind w:firstLine="480"/>
      </w:pPr>
      <w:r>
        <w:rPr>
          <w:rFonts w:ascii="Times New Roman" w:hAnsi="Times New Roman" w:eastAsia="宋体" w:cs="Times New Roman"/>
          <w:b w:val="0"/>
          <w:i w:val="0"/>
          <w:color w:val="000000"/>
          <w:sz w:val="24"/>
        </w:rPr>
        <w:t>2. 核心监控看板 (HUD)：位于顶部，大字号呈现当前容量比率（如 1 / 10），下方水平并列四列带绿刻度的参数指标（槽位量、AES-GCM、本地NAS、100满防），右上方背景装饰虚线雷达弧与工程编号 #0027；</w:t>
      </w:r>
    </w:p>
    <w:p>
      <w:pPr>
        <w:spacing w:before="0" w:after="80" w:line="400" w:lineRule="exact"/>
        <w:ind w:firstLine="480"/>
      </w:pPr>
      <w:r>
        <w:rPr>
          <w:rFonts w:ascii="Times New Roman" w:hAnsi="Times New Roman" w:eastAsia="宋体" w:cs="Times New Roman"/>
          <w:b w:val="0"/>
          <w:i w:val="0"/>
          <w:color w:val="000000"/>
          <w:sz w:val="24"/>
        </w:rPr>
        <w:t>3. 空槽位建造卡片 ([+] EmptySlot)：紧随凭据列表末尾，采用 2px 浅灰虚线边框、居中大圆形加号、‘空槽位 / 点击录入新的密码凭据’说明文案与右下角折角标 ┘，完美重现基地建造交互；</w:t>
      </w:r>
    </w:p>
    <w:p>
      <w:pPr>
        <w:spacing w:before="0" w:after="80" w:line="400" w:lineRule="exact"/>
        <w:ind w:firstLine="480"/>
      </w:pPr>
      <w:r>
        <w:rPr>
          <w:rFonts w:ascii="Times New Roman" w:hAnsi="Times New Roman" w:eastAsia="宋体" w:cs="Times New Roman"/>
          <w:b w:val="0"/>
          <w:i w:val="0"/>
          <w:color w:val="000000"/>
          <w:sz w:val="24"/>
        </w:rPr>
        <w:t>4. 斜切推进按钮 (&gt; ActionButton)：主行动按钮左侧嵌入鲜亮荧光绿色块与黑色 &gt; 箭头，右侧承载加粗文字与英文副标，极具视觉冲击力与点击指引感。</w:t>
      </w:r>
    </w:p>
    <w:p>
      <w:pPr>
        <w:spacing w:before="360" w:after="160" w:line="480" w:lineRule="exact"/>
      </w:pPr>
      <w:r>
        <w:rPr>
          <w:rFonts w:ascii="Times New Roman" w:hAnsi="Times New Roman" w:eastAsia="黑体" w:cs="Times New Roman"/>
          <w:b/>
          <w:i w:val="0"/>
          <w:color w:val="000000"/>
          <w:sz w:val="28"/>
        </w:rPr>
        <w:t>5 核心数据实体与接口契约设计</w:t>
      </w:r>
    </w:p>
    <w:p>
      <w:pPr>
        <w:spacing w:before="0" w:after="80" w:line="400" w:lineRule="exact"/>
        <w:ind w:firstLine="480"/>
      </w:pPr>
      <w:r>
        <w:rPr>
          <w:rFonts w:ascii="Times New Roman" w:hAnsi="Times New Roman" w:eastAsia="宋体" w:cs="Times New Roman"/>
          <w:b w:val="0"/>
          <w:i w:val="0"/>
          <w:color w:val="000000"/>
          <w:sz w:val="24"/>
        </w:rPr>
        <w:t>系统全面贯彻 TypeScript 强类型约束，契约模型与规格文档保持严格双向对齐：</w:t>
      </w:r>
    </w:p>
    <w:p>
      <w:pPr>
        <w:spacing w:before="120" w:after="40"/>
        <w:ind w:left="480"/>
      </w:pPr>
      <w:r>
        <w:rPr>
          <w:rFonts w:ascii="Times New Roman" w:hAnsi="Times New Roman" w:eastAsia="黑体" w:cs="Times New Roman"/>
          <w:b/>
          <w:i w:val="0"/>
          <w:color w:val="000000"/>
          <w:sz w:val="21"/>
        </w:rPr>
        <w:t>【核心 TypeScript 数据契约定义】</w:t>
      </w:r>
    </w:p>
    <w:p>
      <w:pPr>
        <w:spacing w:before="0" w:after="20" w:line="300" w:lineRule="exact"/>
        <w:ind w:left="720"/>
      </w:pPr>
      <w:r>
        <w:rPr>
          <w:rFonts w:ascii="Consolas" w:hAnsi="Consolas" w:eastAsia="仿宋" w:cs="Consolas"/>
          <w:b w:val="0"/>
          <w:i w:val="0"/>
          <w:color w:val="000000"/>
          <w:sz w:val="19"/>
        </w:rPr>
        <w:t>// 1. 金库元数据实体</w:t>
      </w:r>
    </w:p>
    <w:p>
      <w:pPr>
        <w:spacing w:before="0" w:after="20" w:line="300" w:lineRule="exact"/>
        <w:ind w:left="720"/>
      </w:pPr>
      <w:r>
        <w:rPr>
          <w:rFonts w:ascii="Consolas" w:hAnsi="Consolas" w:eastAsia="仿宋" w:cs="Consolas"/>
          <w:b w:val="0"/>
          <w:i w:val="0"/>
          <w:color w:val="000000"/>
          <w:sz w:val="19"/>
        </w:rPr>
        <w:t>export interface VaultMeta {</w:t>
      </w:r>
    </w:p>
    <w:p>
      <w:pPr>
        <w:spacing w:before="0" w:after="20" w:line="300" w:lineRule="exact"/>
        <w:ind w:left="720"/>
      </w:pPr>
      <w:r>
        <w:rPr>
          <w:rFonts w:ascii="Consolas" w:hAnsi="Consolas" w:eastAsia="仿宋" w:cs="Consolas"/>
          <w:b w:val="0"/>
          <w:i w:val="0"/>
          <w:color w:val="000000"/>
          <w:sz w:val="19"/>
        </w:rPr>
        <w:t xml:space="preserve">  version: string;             // '1.0'</w:t>
      </w:r>
    </w:p>
    <w:p>
      <w:pPr>
        <w:spacing w:before="0" w:after="20" w:line="300" w:lineRule="exact"/>
        <w:ind w:left="720"/>
      </w:pPr>
      <w:r>
        <w:rPr>
          <w:rFonts w:ascii="Consolas" w:hAnsi="Consolas" w:eastAsia="仿宋" w:cs="Consolas"/>
          <w:b w:val="0"/>
          <w:i w:val="0"/>
          <w:color w:val="000000"/>
          <w:sz w:val="19"/>
        </w:rPr>
        <w:t xml:space="preserve">  salt: string;                // Base64 16字节随机盐</w:t>
      </w:r>
    </w:p>
    <w:p>
      <w:pPr>
        <w:spacing w:before="0" w:after="20" w:line="300" w:lineRule="exact"/>
        <w:ind w:left="720"/>
      </w:pPr>
      <w:r>
        <w:rPr>
          <w:rFonts w:ascii="Consolas" w:hAnsi="Consolas" w:eastAsia="仿宋" w:cs="Consolas"/>
          <w:b w:val="0"/>
          <w:i w:val="0"/>
          <w:color w:val="000000"/>
          <w:sz w:val="19"/>
        </w:rPr>
        <w:t xml:space="preserve">  testCipher: string;          // 鉴权特征密文</w:t>
      </w:r>
    </w:p>
    <w:p>
      <w:pPr>
        <w:spacing w:before="0" w:after="20" w:line="300" w:lineRule="exact"/>
        <w:ind w:left="720"/>
      </w:pPr>
      <w:r>
        <w:rPr>
          <w:rFonts w:ascii="Consolas" w:hAnsi="Consolas" w:eastAsia="仿宋" w:cs="Consolas"/>
          <w:b w:val="0"/>
          <w:i w:val="0"/>
          <w:color w:val="000000"/>
          <w:sz w:val="19"/>
        </w:rPr>
        <w:t xml:space="preserve">  testIv: string;              // 12字节随机IV (Base64)</w:t>
      </w:r>
    </w:p>
    <w:p>
      <w:pPr>
        <w:spacing w:before="0" w:after="20" w:line="300" w:lineRule="exact"/>
        <w:ind w:left="720"/>
      </w:pPr>
      <w:r>
        <w:rPr>
          <w:rFonts w:ascii="Consolas" w:hAnsi="Consolas" w:eastAsia="仿宋" w:cs="Consolas"/>
          <w:b w:val="0"/>
          <w:i w:val="0"/>
          <w:color w:val="000000"/>
          <w:sz w:val="19"/>
        </w:rPr>
        <w:t xml:space="preserve">  lockTimeoutMinutes: number;  // 默认 3 分钟</w:t>
      </w:r>
    </w:p>
    <w:p>
      <w:pPr>
        <w:spacing w:before="0" w:after="20" w:line="300" w:lineRule="exact"/>
        <w:ind w:left="720"/>
      </w:pPr>
      <w:r>
        <w:rPr>
          <w:rFonts w:ascii="Consolas" w:hAnsi="Consolas" w:eastAsia="仿宋" w:cs="Consolas"/>
          <w:b w:val="0"/>
          <w:i w:val="0"/>
          <w:color w:val="000000"/>
          <w:sz w:val="19"/>
        </w:rPr>
        <w:t xml:space="preserve">  createdAt: string;           // ISO 8601</w:t>
      </w:r>
    </w:p>
    <w:p>
      <w:pPr>
        <w:spacing w:before="0" w:after="20" w:line="300" w:lineRule="exact"/>
        <w:ind w:left="720"/>
      </w:pPr>
      <w:r>
        <w:rPr>
          <w:rFonts w:ascii="Consolas" w:hAnsi="Consolas" w:eastAsia="仿宋" w:cs="Consolas"/>
          <w:b w:val="0"/>
          <w:i w:val="0"/>
          <w:color w:val="000000"/>
          <w:sz w:val="19"/>
        </w:rPr>
        <w:t xml:space="preserve">  updatedAt: string;</w:t>
      </w:r>
    </w:p>
    <w:p>
      <w:pPr>
        <w:spacing w:before="0" w:after="20" w:line="300" w:lineRule="exact"/>
        <w:ind w:left="720"/>
      </w:pPr>
      <w:r>
        <w:rPr>
          <w:rFonts w:ascii="Consolas" w:hAnsi="Consolas" w:eastAsia="仿宋" w:cs="Consolas"/>
          <w:b w:val="0"/>
          <w:i w:val="0"/>
          <w:color w:val="000000"/>
          <w:sz w:val="19"/>
        </w:rPr>
        <w:t>}</w:t>
      </w:r>
    </w:p>
    <w:p>
      <w:pPr>
        <w:spacing w:before="0" w:after="20" w:line="300" w:lineRule="exact"/>
        <w:ind w:left="720"/>
      </w:pPr>
      <w:r>
        <w:rPr>
          <w:rFonts w:ascii="Consolas" w:hAnsi="Consolas" w:eastAsia="仿宋" w:cs="Consolas"/>
          <w:b w:val="0"/>
          <w:i w:val="0"/>
          <w:color w:val="000000"/>
          <w:sz w:val="19"/>
        </w:rPr>
      </w:r>
    </w:p>
    <w:p>
      <w:pPr>
        <w:spacing w:before="0" w:after="20" w:line="300" w:lineRule="exact"/>
        <w:ind w:left="720"/>
      </w:pPr>
      <w:r>
        <w:rPr>
          <w:rFonts w:ascii="Consolas" w:hAnsi="Consolas" w:eastAsia="仿宋" w:cs="Consolas"/>
          <w:b w:val="0"/>
          <w:i w:val="0"/>
          <w:color w:val="000000"/>
          <w:sz w:val="19"/>
        </w:rPr>
        <w:t>// 2. 密文落盘存储条目</w:t>
      </w:r>
    </w:p>
    <w:p>
      <w:pPr>
        <w:spacing w:before="0" w:after="20" w:line="300" w:lineRule="exact"/>
        <w:ind w:left="720"/>
      </w:pPr>
      <w:r>
        <w:rPr>
          <w:rFonts w:ascii="Consolas" w:hAnsi="Consolas" w:eastAsia="仿宋" w:cs="Consolas"/>
          <w:b w:val="0"/>
          <w:i w:val="0"/>
          <w:color w:val="000000"/>
          <w:sz w:val="19"/>
        </w:rPr>
        <w:t>export interface EncryptedVaultItem {</w:t>
      </w:r>
    </w:p>
    <w:p>
      <w:pPr>
        <w:spacing w:before="0" w:after="20" w:line="300" w:lineRule="exact"/>
        <w:ind w:left="720"/>
      </w:pPr>
      <w:r>
        <w:rPr>
          <w:rFonts w:ascii="Consolas" w:hAnsi="Consolas" w:eastAsia="仿宋" w:cs="Consolas"/>
          <w:b w:val="0"/>
          <w:i w:val="0"/>
          <w:color w:val="000000"/>
          <w:sz w:val="19"/>
        </w:rPr>
        <w:t xml:space="preserve">  id: string;                  // UUID</w:t>
      </w:r>
    </w:p>
    <w:p>
      <w:pPr>
        <w:spacing w:before="0" w:after="20" w:line="300" w:lineRule="exact"/>
        <w:ind w:left="720"/>
      </w:pPr>
      <w:r>
        <w:rPr>
          <w:rFonts w:ascii="Consolas" w:hAnsi="Consolas" w:eastAsia="仿宋" w:cs="Consolas"/>
          <w:b w:val="0"/>
          <w:i w:val="0"/>
          <w:color w:val="000000"/>
          <w:sz w:val="19"/>
        </w:rPr>
        <w:t xml:space="preserve">  title: string;               // 平台标题 (明文索引)</w:t>
      </w:r>
    </w:p>
    <w:p>
      <w:pPr>
        <w:spacing w:before="0" w:after="20" w:line="300" w:lineRule="exact"/>
        <w:ind w:left="720"/>
      </w:pPr>
      <w:r>
        <w:rPr>
          <w:rFonts w:ascii="Consolas" w:hAnsi="Consolas" w:eastAsia="仿宋" w:cs="Consolas"/>
          <w:b w:val="0"/>
          <w:i w:val="0"/>
          <w:color w:val="000000"/>
          <w:sz w:val="19"/>
        </w:rPr>
        <w:t xml:space="preserve">  category: CategoryType;      // 'website'|'work'|'finance'|'social'|'game'|'other'</w:t>
      </w:r>
    </w:p>
    <w:p>
      <w:pPr>
        <w:spacing w:before="0" w:after="20" w:line="300" w:lineRule="exact"/>
        <w:ind w:left="720"/>
      </w:pPr>
      <w:r>
        <w:rPr>
          <w:rFonts w:ascii="Consolas" w:hAnsi="Consolas" w:eastAsia="仿宋" w:cs="Consolas"/>
          <w:b w:val="0"/>
          <w:i w:val="0"/>
          <w:color w:val="000000"/>
          <w:sz w:val="19"/>
        </w:rPr>
        <w:t xml:space="preserve">  website?: string;            // 登录网址</w:t>
      </w:r>
    </w:p>
    <w:p>
      <w:pPr>
        <w:spacing w:before="0" w:after="20" w:line="300" w:lineRule="exact"/>
        <w:ind w:left="720"/>
      </w:pPr>
      <w:r>
        <w:rPr>
          <w:rFonts w:ascii="Consolas" w:hAnsi="Consolas" w:eastAsia="仿宋" w:cs="Consolas"/>
          <w:b w:val="0"/>
          <w:i w:val="0"/>
          <w:color w:val="000000"/>
          <w:sz w:val="19"/>
        </w:rPr>
        <w:t xml:space="preserve">  encryptedPayload: string;    // Base64: { username, password, notes } 的 AES-GCM 密文</w:t>
      </w:r>
    </w:p>
    <w:p>
      <w:pPr>
        <w:spacing w:before="0" w:after="20" w:line="300" w:lineRule="exact"/>
        <w:ind w:left="720"/>
      </w:pPr>
      <w:r>
        <w:rPr>
          <w:rFonts w:ascii="Consolas" w:hAnsi="Consolas" w:eastAsia="仿宋" w:cs="Consolas"/>
          <w:b w:val="0"/>
          <w:i w:val="0"/>
          <w:color w:val="000000"/>
          <w:sz w:val="19"/>
        </w:rPr>
        <w:t xml:space="preserve">  iv: string;                  // 该条目独立的 12 字节随机 IV</w:t>
      </w:r>
    </w:p>
    <w:p>
      <w:pPr>
        <w:spacing w:before="0" w:after="20" w:line="300" w:lineRule="exact"/>
        <w:ind w:left="720"/>
      </w:pPr>
      <w:r>
        <w:rPr>
          <w:rFonts w:ascii="Consolas" w:hAnsi="Consolas" w:eastAsia="仿宋" w:cs="Consolas"/>
          <w:b w:val="0"/>
          <w:i w:val="0"/>
          <w:color w:val="000000"/>
          <w:sz w:val="19"/>
        </w:rPr>
        <w:t xml:space="preserve">  createdAt: string;</w:t>
      </w:r>
    </w:p>
    <w:p>
      <w:pPr>
        <w:spacing w:before="0" w:after="20" w:line="300" w:lineRule="exact"/>
        <w:ind w:left="720"/>
      </w:pPr>
      <w:r>
        <w:rPr>
          <w:rFonts w:ascii="Consolas" w:hAnsi="Consolas" w:eastAsia="仿宋" w:cs="Consolas"/>
          <w:b w:val="0"/>
          <w:i w:val="0"/>
          <w:color w:val="000000"/>
          <w:sz w:val="19"/>
        </w:rPr>
        <w:t xml:space="preserve">  updatedAt: string;</w:t>
      </w:r>
    </w:p>
    <w:p>
      <w:pPr>
        <w:spacing w:before="0" w:after="20" w:line="300" w:lineRule="exact"/>
        <w:ind w:left="720"/>
      </w:pPr>
      <w:r>
        <w:rPr>
          <w:rFonts w:ascii="Consolas" w:hAnsi="Consolas" w:eastAsia="仿宋" w:cs="Consolas"/>
          <w:b w:val="0"/>
          <w:i w:val="0"/>
          <w:color w:val="000000"/>
          <w:sz w:val="19"/>
        </w:rPr>
        <w:t>}</w:t>
      </w:r>
    </w:p>
    <w:p>
      <w:pPr>
        <w:spacing w:before="0" w:after="20" w:line="300" w:lineRule="exact"/>
        <w:ind w:left="720"/>
      </w:pPr>
      <w:r>
        <w:rPr>
          <w:rFonts w:ascii="Consolas" w:hAnsi="Consolas" w:eastAsia="仿宋" w:cs="Consolas"/>
          <w:b w:val="0"/>
          <w:i w:val="0"/>
          <w:color w:val="000000"/>
          <w:sz w:val="19"/>
        </w:rPr>
      </w:r>
    </w:p>
    <w:p>
      <w:pPr>
        <w:spacing w:before="0" w:after="20" w:line="300" w:lineRule="exact"/>
        <w:ind w:left="720"/>
      </w:pPr>
      <w:r>
        <w:rPr>
          <w:rFonts w:ascii="Consolas" w:hAnsi="Consolas" w:eastAsia="仿宋" w:cs="Consolas"/>
          <w:b w:val="0"/>
          <w:i w:val="0"/>
          <w:color w:val="000000"/>
          <w:sz w:val="19"/>
        </w:rPr>
        <w:t>// 3. 离线灾备备份文件实体</w:t>
      </w:r>
    </w:p>
    <w:p>
      <w:pPr>
        <w:spacing w:before="0" w:after="20" w:line="300" w:lineRule="exact"/>
        <w:ind w:left="720"/>
      </w:pPr>
      <w:r>
        <w:rPr>
          <w:rFonts w:ascii="Consolas" w:hAnsi="Consolas" w:eastAsia="仿宋" w:cs="Consolas"/>
          <w:b w:val="0"/>
          <w:i w:val="0"/>
          <w:color w:val="000000"/>
          <w:sz w:val="19"/>
        </w:rPr>
        <w:t>export interface VaultBackupFile {</w:t>
      </w:r>
    </w:p>
    <w:p>
      <w:pPr>
        <w:spacing w:before="0" w:after="20" w:line="300" w:lineRule="exact"/>
        <w:ind w:left="720"/>
      </w:pPr>
      <w:r>
        <w:rPr>
          <w:rFonts w:ascii="Consolas" w:hAnsi="Consolas" w:eastAsia="仿宋" w:cs="Consolas"/>
          <w:b w:val="0"/>
          <w:i w:val="0"/>
          <w:color w:val="000000"/>
          <w:sz w:val="19"/>
        </w:rPr>
        <w:t xml:space="preserve">  app: 'SafeVault';</w:t>
      </w:r>
    </w:p>
    <w:p>
      <w:pPr>
        <w:spacing w:before="0" w:after="20" w:line="300" w:lineRule="exact"/>
        <w:ind w:left="720"/>
      </w:pPr>
      <w:r>
        <w:rPr>
          <w:rFonts w:ascii="Consolas" w:hAnsi="Consolas" w:eastAsia="仿宋" w:cs="Consolas"/>
          <w:b w:val="0"/>
          <w:i w:val="0"/>
          <w:color w:val="000000"/>
          <w:sz w:val="19"/>
        </w:rPr>
        <w:t xml:space="preserve">  exportVersion: '1.0';</w:t>
      </w:r>
    </w:p>
    <w:p>
      <w:pPr>
        <w:spacing w:before="0" w:after="20" w:line="300" w:lineRule="exact"/>
        <w:ind w:left="720"/>
      </w:pPr>
      <w:r>
        <w:rPr>
          <w:rFonts w:ascii="Consolas" w:hAnsi="Consolas" w:eastAsia="仿宋" w:cs="Consolas"/>
          <w:b w:val="0"/>
          <w:i w:val="0"/>
          <w:color w:val="000000"/>
          <w:sz w:val="19"/>
        </w:rPr>
        <w:t xml:space="preserve">  exportedAt: string;</w:t>
      </w:r>
    </w:p>
    <w:p>
      <w:pPr>
        <w:spacing w:before="0" w:after="20" w:line="300" w:lineRule="exact"/>
        <w:ind w:left="720"/>
      </w:pPr>
      <w:r>
        <w:rPr>
          <w:rFonts w:ascii="Consolas" w:hAnsi="Consolas" w:eastAsia="仿宋" w:cs="Consolas"/>
          <w:b w:val="0"/>
          <w:i w:val="0"/>
          <w:color w:val="000000"/>
          <w:sz w:val="19"/>
        </w:rPr>
        <w:t xml:space="preserve">  meta: VaultMeta;</w:t>
      </w:r>
    </w:p>
    <w:p>
      <w:pPr>
        <w:spacing w:before="0" w:after="20" w:line="300" w:lineRule="exact"/>
        <w:ind w:left="720"/>
      </w:pPr>
      <w:r>
        <w:rPr>
          <w:rFonts w:ascii="Consolas" w:hAnsi="Consolas" w:eastAsia="仿宋" w:cs="Consolas"/>
          <w:b w:val="0"/>
          <w:i w:val="0"/>
          <w:color w:val="000000"/>
          <w:sz w:val="19"/>
        </w:rPr>
        <w:t xml:space="preserve">  items: EncryptedVaultItem[];</w:t>
      </w:r>
    </w:p>
    <w:p>
      <w:pPr>
        <w:spacing w:before="0" w:after="20" w:line="300" w:lineRule="exact"/>
        <w:ind w:left="720"/>
      </w:pPr>
      <w:r>
        <w:rPr>
          <w:rFonts w:ascii="Consolas" w:hAnsi="Consolas" w:eastAsia="仿宋" w:cs="Consolas"/>
          <w:b w:val="0"/>
          <w:i w:val="0"/>
          <w:color w:val="000000"/>
          <w:sz w:val="19"/>
        </w:rPr>
        <w:t>}</w:t>
      </w:r>
    </w:p>
    <w:p>
      <w:pPr>
        <w:spacing w:before="360" w:after="160" w:line="480" w:lineRule="exact"/>
      </w:pPr>
      <w:r>
        <w:rPr>
          <w:rFonts w:ascii="Times New Roman" w:hAnsi="Times New Roman" w:eastAsia="黑体" w:cs="Times New Roman"/>
          <w:b/>
          <w:i w:val="0"/>
          <w:color w:val="000000"/>
          <w:sz w:val="28"/>
        </w:rPr>
        <w:t>6 关键算法与业务防线详细设计</w:t>
      </w:r>
    </w:p>
    <w:p>
      <w:pPr>
        <w:spacing w:before="0" w:after="80" w:line="400" w:lineRule="exact"/>
        <w:ind w:firstLine="480"/>
      </w:pPr>
      <w:r>
        <w:rPr>
          <w:rFonts w:ascii="Times New Roman" w:hAnsi="Times New Roman" w:eastAsia="宋体" w:cs="Times New Roman"/>
          <w:b w:val="0"/>
          <w:i w:val="0"/>
          <w:color w:val="000000"/>
          <w:sz w:val="24"/>
        </w:rPr>
        <w:t>6.1 剪贴板 30 秒安全销毁机制：调用浏览器原生 navigator.clipboard.writeText(password) 将明文拷贝入剪贴板。同时启动 window.setTimeout 定时器，在 30 秒后自动向剪贴板写入空字符串覆盖。若用户在 30 秒内进行二次复制，系统先清空前序定时器并重新计时，彻底防御后台流氓软件驻留嗅探。</w:t>
      </w:r>
    </w:p>
    <w:p>
      <w:pPr>
        <w:spacing w:before="0" w:after="80" w:line="400" w:lineRule="exact"/>
        <w:ind w:firstLine="480"/>
      </w:pPr>
      <w:r>
        <w:rPr>
          <w:rFonts w:ascii="Times New Roman" w:hAnsi="Times New Roman" w:eastAsia="宋体" w:cs="Times New Roman"/>
          <w:b w:val="0"/>
          <w:i w:val="0"/>
          <w:color w:val="000000"/>
          <w:sz w:val="24"/>
        </w:rPr>
        <w:t>6.2 超时无操作心跳锁屏机制：应用挂载全视口活跃侦听器（mousedown, keydown, touchstart, scroll），实时刷新最后活跃时间戳。内部设立 10 秒精度的守护轮询进程，当静默时差超过 180,000ms（3分钟）时，主动调用 handleLockNow() 擦除内存密钥并将解密状态置空，页面弹出战术认证锁屏弹窗。</w:t>
      </w:r>
    </w:p>
    <w:p>
      <w:pPr>
        <w:spacing w:before="0" w:after="80" w:line="400" w:lineRule="exact"/>
        <w:ind w:firstLine="480"/>
      </w:pPr>
      <w:r>
        <w:rPr>
          <w:rFonts w:ascii="Times New Roman" w:hAnsi="Times New Roman" w:eastAsia="宋体" w:cs="Times New Roman"/>
          <w:b w:val="0"/>
          <w:i w:val="0"/>
          <w:color w:val="000000"/>
          <w:sz w:val="24"/>
        </w:rPr>
        <w:t>6.3 CSPRNG 强随机密码发生算法：通过 window.crypto.getRandomValues() 获取真伪随机字节，并在所勾选的字符集池中执行 Fisher-Yates 均匀洗牌，强制保证大写、小写、数字、符号的至少单字符命中，杜绝常见弱伪随机数生成器的模式偏置。</w:t>
      </w:r>
    </w:p>
    <w:p>
      <w:pPr>
        <w:spacing w:before="360" w:after="160" w:line="480" w:lineRule="exact"/>
      </w:pPr>
      <w:r>
        <w:rPr>
          <w:rFonts w:ascii="Times New Roman" w:hAnsi="Times New Roman" w:eastAsia="黑体" w:cs="Times New Roman"/>
          <w:b/>
          <w:i w:val="0"/>
          <w:color w:val="000000"/>
          <w:sz w:val="28"/>
        </w:rPr>
        <w:t>7 家用 NAS 私有化与跨端部署方案</w:t>
      </w:r>
    </w:p>
    <w:p>
      <w:pPr>
        <w:spacing w:before="0" w:after="80" w:line="400" w:lineRule="exact"/>
        <w:ind w:firstLine="480"/>
      </w:pPr>
      <w:r>
        <w:rPr>
          <w:rFonts w:ascii="Times New Roman" w:hAnsi="Times New Roman" w:eastAsia="宋体" w:cs="Times New Roman"/>
          <w:b w:val="0"/>
          <w:i w:val="0"/>
          <w:color w:val="000000"/>
          <w:sz w:val="24"/>
        </w:rPr>
        <w:t>7.1 容器化极简架构：系统编写了多阶段构建 Dockerfile。第一阶段基于 Node.js 镜像执行静态打包编译；第二阶段将 dist/ 产物拷贝至精简 Alpine Nginx 镜像。构建后容器镜像总体积小于 25MB，运行时内存仅占用约 12MB，支持群晖 DSM 7.2+（Container Manager）、威联通、绿联云（UGOS）、极空间等一键部署。</w:t>
      </w:r>
    </w:p>
    <w:p>
      <w:pPr>
        <w:spacing w:before="0" w:after="80" w:line="400" w:lineRule="exact"/>
        <w:ind w:firstLine="480"/>
      </w:pPr>
      <w:r>
        <w:rPr>
          <w:rFonts w:ascii="Times New Roman" w:hAnsi="Times New Roman" w:eastAsia="宋体" w:cs="Times New Roman"/>
          <w:b w:val="0"/>
          <w:i w:val="0"/>
          <w:color w:val="000000"/>
          <w:sz w:val="24"/>
        </w:rPr>
        <w:t>7.2 跨端 PWA 原生体验：系统配置了 public/manifest.json。用户在手机端通过 Safari 或 Chrome 访问NAS 局域网 IP 后，点击‘添加到主屏幕’，即可生成独立全屏图标。启动后无任何浏览器 URL 地址栏与控制按钮，操作手感与微信原生小程序高度一致，且具备断网完全可用能力。</w:t>
      </w:r>
    </w:p>
    <w:p>
      <w:pPr>
        <w:spacing w:before="360" w:after="160" w:line="480" w:lineRule="exact"/>
      </w:pPr>
      <w:r>
        <w:rPr>
          <w:rFonts w:ascii="Times New Roman" w:hAnsi="Times New Roman" w:eastAsia="黑体" w:cs="Times New Roman"/>
          <w:b/>
          <w:i w:val="0"/>
          <w:color w:val="000000"/>
          <w:sz w:val="28"/>
        </w:rPr>
        <w:t>8 质量保证与测试验收结论</w:t>
      </w:r>
    </w:p>
    <w:p>
      <w:pPr>
        <w:spacing w:before="0" w:after="80" w:line="400" w:lineRule="exact"/>
        <w:ind w:firstLine="480"/>
      </w:pPr>
      <w:r>
        <w:rPr>
          <w:rFonts w:ascii="Times New Roman" w:hAnsi="Times New Roman" w:eastAsia="宋体" w:cs="Times New Roman"/>
          <w:b w:val="0"/>
          <w:i w:val="0"/>
          <w:color w:val="000000"/>
          <w:sz w:val="24"/>
        </w:rPr>
        <w:t>8.1 自动化密码学单元测试：项目编写了自动化测试套件 test-crypto.js。执行 node test-crypto.js完成四大核心链路自测：PBKDF2 100,000 轮密钥派生、正确主密码解密验证 Token、错误主密码 AEAD 标签阻断防御、敏感条目加解密一致性以及翻转密文字节模拟篡改攻击的拦截防御，测试通过率达到 100%。</w:t>
      </w:r>
    </w:p>
    <w:p>
      <w:pPr>
        <w:spacing w:before="0" w:after="80" w:line="400" w:lineRule="exact"/>
        <w:ind w:firstLine="480"/>
      </w:pPr>
      <w:r>
        <w:rPr>
          <w:rFonts w:ascii="Times New Roman" w:hAnsi="Times New Roman" w:eastAsia="宋体" w:cs="Times New Roman"/>
          <w:b w:val="0"/>
          <w:i w:val="0"/>
          <w:color w:val="000000"/>
          <w:sz w:val="24"/>
        </w:rPr>
        <w:t>8.2 生产构建验收：运行 npm run build 耗时 2.92 秒完成生产级压缩，零报错、零告警，构建产物规范完整。全生命周期规范的落地，确保了 SafeVault 成为兼具金融级底层安全性与顶尖现代视觉美学的高质量密码工程标杆。</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color w:val="787878"/>
        <w:sz w:val="18"/>
      </w:rPr>
      <w:t>- 1 -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b w:val="0"/>
        <w:i w:val="0"/>
        <w:color w:val="787878"/>
        <w:sz w:val="18"/>
      </w:rPr>
      <w:t>SafeVault 个人私密密码保险箱系统详细设计说明书 (SDD)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