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657F2">
      <w:pPr>
        <w:rPr>
          <w:rFonts w:hint="eastAsia"/>
        </w:rPr>
      </w:pPr>
      <w:r>
        <w:rPr>
          <w:rFonts w:hint="eastAsia"/>
        </w:rPr>
        <w:t>OBD设备JT/T 809协议虚拟技术手册</w:t>
      </w:r>
    </w:p>
    <w:p w14:paraId="14A6FA7A">
      <w:pPr>
        <w:rPr>
          <w:rFonts w:hint="eastAsia"/>
        </w:rPr>
      </w:pPr>
    </w:p>
    <w:p w14:paraId="2922C348">
      <w:pPr>
        <w:rPr>
          <w:rFonts w:hint="eastAsia"/>
        </w:rPr>
      </w:pPr>
      <w:r>
        <w:rPr>
          <w:rFonts w:hint="eastAsia"/>
        </w:rPr>
        <w:t>1. 手册总则</w:t>
      </w:r>
    </w:p>
    <w:p w14:paraId="03F0717F">
      <w:pPr>
        <w:rPr>
          <w:rFonts w:hint="eastAsia"/>
        </w:rPr>
      </w:pPr>
    </w:p>
    <w:p w14:paraId="55AA8E21">
      <w:pPr>
        <w:rPr>
          <w:rFonts w:hint="eastAsia"/>
        </w:rPr>
      </w:pPr>
      <w:r>
        <w:rPr>
          <w:rFonts w:hint="eastAsia"/>
        </w:rPr>
        <w:t>1.1 手册目的</w:t>
      </w:r>
    </w:p>
    <w:p w14:paraId="5BA859DA">
      <w:pPr>
        <w:rPr>
          <w:rFonts w:hint="eastAsia"/>
        </w:rPr>
      </w:pPr>
    </w:p>
    <w:p w14:paraId="4D3BCCC0">
      <w:pPr>
        <w:rPr>
          <w:rFonts w:hint="eastAsia"/>
        </w:rPr>
      </w:pPr>
      <w:r>
        <w:rPr>
          <w:rFonts w:hint="eastAsia"/>
        </w:rPr>
        <w:t>本手册基于交通运输行业标准JT/T809-2019《交通运输视频监控系统技术要求》,结合车载OBD诊断终端设备应用场景,完整定义OBD终端与上级运管平台、下级企业监控平台之间的通信协议规范。旨在为OBD设备开发、调试、对接、运维人员提供标准化技术依据,统一数据交互格式、通信逻辑、异常处理机制,保障车辆诊断数据、定位数据、工况数据、故障数据的跨平台合规传输与解析。</w:t>
      </w:r>
    </w:p>
    <w:p w14:paraId="36C1298D">
      <w:pPr>
        <w:rPr>
          <w:rFonts w:hint="eastAsia"/>
        </w:rPr>
      </w:pPr>
    </w:p>
    <w:p w14:paraId="7C812BE0">
      <w:pPr>
        <w:rPr>
          <w:rFonts w:hint="eastAsia"/>
        </w:rPr>
      </w:pPr>
      <w:r>
        <w:rPr>
          <w:rFonts w:hint="eastAsia"/>
        </w:rPr>
        <w:t>1.2 适用范围</w:t>
      </w:r>
    </w:p>
    <w:p w14:paraId="3ABD81DA">
      <w:pPr>
        <w:rPr>
          <w:rFonts w:hint="eastAsia"/>
        </w:rPr>
      </w:pPr>
    </w:p>
    <w:p w14:paraId="6EF303B6">
      <w:pPr>
        <w:rPr>
          <w:rFonts w:hint="eastAsia"/>
        </w:rPr>
      </w:pPr>
      <w:r>
        <w:rPr>
          <w:rFonts w:hint="eastAsia"/>
        </w:rPr>
        <w:t>本手册适用于所有适配JT/T809协议的车载OBD诊断终端、车载定位监控终端、车辆运维管理设备。覆盖设备与政府运管上级平台、企业下级监控平台的TCP数据交互全流程,包含链路建立、数据上报、指令下发、异常重连、心跳保活、故障应答等所有业务场景,不适用于808终端直连平台通信场景及非标准化私有OBD协议设备。</w:t>
      </w:r>
    </w:p>
    <w:p w14:paraId="2FAC4382">
      <w:pPr>
        <w:rPr>
          <w:rFonts w:hint="eastAsia"/>
        </w:rPr>
      </w:pPr>
    </w:p>
    <w:p w14:paraId="1154537F">
      <w:pPr>
        <w:rPr>
          <w:rFonts w:hint="eastAsia"/>
        </w:rPr>
      </w:pPr>
      <w:r>
        <w:rPr>
          <w:rFonts w:hint="eastAsia"/>
        </w:rPr>
        <w:t>1.3 协议基础定义</w:t>
      </w:r>
    </w:p>
    <w:p w14:paraId="32FF1003">
      <w:pPr>
        <w:rPr>
          <w:rFonts w:hint="eastAsia"/>
        </w:rPr>
      </w:pPr>
    </w:p>
    <w:p w14:paraId="730A6BE5">
      <w:pPr>
        <w:rPr>
          <w:rFonts w:hint="eastAsia"/>
        </w:rPr>
      </w:pPr>
      <w:r>
        <w:rPr>
          <w:rFonts w:hint="eastAsia"/>
        </w:rPr>
        <w:t>JT/T809协议是交通运输行业专用的上下级平台数据交互协议,区别于终端直连平台的808协议:企业OBD监控平台为下级平台,政府运管监管平台为上级平台,OBD终端采集的车辆数据经下级平台封装后,通过809协议上传至上级平台,实现行业统一监管。协议全程基于TCP长连接通信,不支持UDP传输,具备高可靠、高合规、可溯源的监管级通信特性。</w:t>
      </w:r>
    </w:p>
    <w:p w14:paraId="7701896D">
      <w:pPr>
        <w:rPr>
          <w:rFonts w:hint="eastAsia"/>
        </w:rPr>
      </w:pPr>
    </w:p>
    <w:p w14:paraId="3468D777">
      <w:pPr>
        <w:rPr>
          <w:rFonts w:hint="eastAsia"/>
        </w:rPr>
      </w:pPr>
      <w:r>
        <w:rPr>
          <w:rFonts w:hint="eastAsia"/>
        </w:rPr>
        <w:t>1.4 规范性引用文件</w:t>
      </w:r>
    </w:p>
    <w:p w14:paraId="20C7A072">
      <w:pPr>
        <w:rPr>
          <w:rFonts w:hint="eastAsia"/>
        </w:rPr>
      </w:pPr>
    </w:p>
    <w:p w14:paraId="347AC1C5">
      <w:pPr>
        <w:rPr>
          <w:rFonts w:hint="eastAsia"/>
        </w:rPr>
      </w:pPr>
      <w:r>
        <w:rPr>
          <w:rFonts w:hint="eastAsia"/>
        </w:rPr>
        <w:t>• JT/T809-2019交通运输视频监控系统技术要求</w:t>
      </w:r>
    </w:p>
    <w:p w14:paraId="1119FC93">
      <w:pPr>
        <w:rPr>
          <w:rFonts w:hint="eastAsia"/>
        </w:rPr>
      </w:pPr>
    </w:p>
    <w:p w14:paraId="4F592085">
      <w:pPr>
        <w:rPr>
          <w:rFonts w:hint="eastAsia"/>
        </w:rPr>
      </w:pPr>
      <w:r>
        <w:rPr>
          <w:rFonts w:hint="eastAsia"/>
        </w:rPr>
        <w:t>• JT/T 808-2019 道路运输车辆卫星定位系统终端通信协议</w:t>
      </w:r>
    </w:p>
    <w:p w14:paraId="6E8F95E5">
      <w:pPr>
        <w:rPr>
          <w:rFonts w:hint="eastAsia"/>
        </w:rPr>
      </w:pPr>
    </w:p>
    <w:p w14:paraId="1445E3ED">
      <w:pPr>
        <w:rPr>
          <w:rFonts w:hint="eastAsia"/>
        </w:rPr>
      </w:pPr>
      <w:r>
        <w:rPr>
          <w:rFonts w:hint="eastAsia"/>
        </w:rPr>
        <w:t>• ISO15031 车载诊断系统(OBD)排放相关诊断通信标准</w:t>
      </w:r>
    </w:p>
    <w:p w14:paraId="6AFDD9E2">
      <w:pPr>
        <w:rPr>
          <w:rFonts w:hint="eastAsia"/>
        </w:rPr>
      </w:pPr>
    </w:p>
    <w:p w14:paraId="27D6D7D2">
      <w:pPr>
        <w:rPr>
          <w:rFonts w:hint="eastAsia"/>
        </w:rPr>
      </w:pPr>
      <w:r>
        <w:rPr>
          <w:rFonts w:hint="eastAsia"/>
        </w:rPr>
        <w:t>• HJ500-2009轻型汽车车载诊断(OBD)系统管理技术规范</w:t>
      </w:r>
    </w:p>
    <w:p w14:paraId="46086EDA">
      <w:pPr>
        <w:rPr>
          <w:rFonts w:hint="eastAsia"/>
        </w:rPr>
      </w:pPr>
    </w:p>
    <w:p w14:paraId="2C7DAC6B">
      <w:pPr>
        <w:rPr>
          <w:rFonts w:hint="eastAsia"/>
        </w:rPr>
      </w:pPr>
      <w:r>
        <w:rPr>
          <w:rFonts w:hint="eastAsia"/>
        </w:rPr>
        <w:t>2. 通信总体规范</w:t>
      </w:r>
    </w:p>
    <w:p w14:paraId="240D87E1">
      <w:pPr>
        <w:rPr>
          <w:rFonts w:hint="eastAsia"/>
        </w:rPr>
      </w:pPr>
    </w:p>
    <w:p w14:paraId="37AFD581">
      <w:pPr>
        <w:rPr>
          <w:rFonts w:hint="eastAsia"/>
        </w:rPr>
      </w:pPr>
      <w:r>
        <w:rPr>
          <w:rFonts w:hint="eastAsia"/>
        </w:rPr>
        <w:t>2.1 通信架构</w:t>
      </w:r>
    </w:p>
    <w:p w14:paraId="281A6497">
      <w:pPr>
        <w:rPr>
          <w:rFonts w:hint="eastAsia"/>
        </w:rPr>
      </w:pPr>
    </w:p>
    <w:p w14:paraId="7025ACA8">
      <w:pPr>
        <w:rPr>
          <w:rFonts w:hint="eastAsia"/>
        </w:rPr>
      </w:pPr>
      <w:r>
        <w:rPr>
          <w:rFonts w:hint="eastAsia"/>
        </w:rPr>
        <w:t>采用三级分层通信架构,全程TCP长连接模式:</w:t>
      </w:r>
    </w:p>
    <w:p w14:paraId="67921E57">
      <w:pPr>
        <w:rPr>
          <w:rFonts w:hint="eastAsia"/>
        </w:rPr>
      </w:pPr>
    </w:p>
    <w:p w14:paraId="27A0C9AE">
      <w:pPr>
        <w:rPr>
          <w:rFonts w:hint="eastAsia"/>
        </w:rPr>
      </w:pPr>
      <w:r>
        <w:rPr>
          <w:rFonts w:hint="eastAsia"/>
        </w:rPr>
        <w:t>车载OBD终端→企业下级监控平台(808协议上传)→政府上级运管平台(809协议转发交互)核心角色定义:</w:t>
      </w:r>
    </w:p>
    <w:p w14:paraId="265C1E0D">
      <w:pPr>
        <w:rPr>
          <w:rFonts w:hint="eastAsia"/>
        </w:rPr>
      </w:pPr>
    </w:p>
    <w:p w14:paraId="35D3F8C2">
      <w:pPr>
        <w:rPr>
          <w:rFonts w:hint="eastAsia"/>
        </w:rPr>
      </w:pPr>
      <w:r>
        <w:rPr>
          <w:rFonts w:hint="eastAsia"/>
        </w:rPr>
        <w:t>• 上级平台:政府交通运输监管平台,TCP服务端,固定端口监听连接</w:t>
      </w:r>
    </w:p>
    <w:p w14:paraId="42DFE960">
      <w:pPr>
        <w:rPr>
          <w:rFonts w:hint="eastAsia"/>
        </w:rPr>
      </w:pPr>
    </w:p>
    <w:p w14:paraId="3ADD4E28">
      <w:pPr>
        <w:rPr>
          <w:rFonts w:hint="eastAsia"/>
        </w:rPr>
      </w:pPr>
      <w:r>
        <w:rPr>
          <w:rFonts w:hint="eastAsia"/>
        </w:rPr>
        <w:t>• 下级平台:企业车辆OBD监控管理平台,TCP客户端,主动向上级平台发起连接</w:t>
      </w:r>
    </w:p>
    <w:p w14:paraId="56990EEE">
      <w:pPr>
        <w:rPr>
          <w:rFonts w:hint="eastAsia"/>
        </w:rPr>
      </w:pPr>
    </w:p>
    <w:p w14:paraId="4B290109">
      <w:pPr>
        <w:rPr>
          <w:rFonts w:hint="eastAsia"/>
        </w:rPr>
      </w:pPr>
      <w:r>
        <w:rPr>
          <w:rFonts w:hint="eastAsia"/>
        </w:rPr>
        <w:t>• OBD终端:车载采集设备,负责采集车辆故障码、工况、油耗、转速、定位等数据,对接下级平台</w:t>
      </w:r>
    </w:p>
    <w:p w14:paraId="51E0AE34">
      <w:pPr>
        <w:rPr>
          <w:rFonts w:hint="eastAsia"/>
        </w:rPr>
      </w:pPr>
    </w:p>
    <w:p w14:paraId="1EBAB504">
      <w:pPr>
        <w:rPr>
          <w:rFonts w:hint="eastAsia"/>
        </w:rPr>
      </w:pPr>
      <w:r>
        <w:rPr>
          <w:rFonts w:hint="eastAsia"/>
        </w:rPr>
        <w:t>2.2 通信参数标准</w:t>
      </w:r>
    </w:p>
    <w:p w14:paraId="631E54E7">
      <w:pPr>
        <w:rPr>
          <w:rFonts w:hint="eastAsia"/>
        </w:rPr>
      </w:pPr>
    </w:p>
    <w:p w14:paraId="17FA94B7">
      <w:pPr>
        <w:rPr>
          <w:rFonts w:hint="eastAsia"/>
        </w:rPr>
      </w:pPr>
      <w:r>
        <w:rPr>
          <w:rFonts w:hint="eastAsia"/>
        </w:rPr>
        <w:t>&lt;table data-logical-id="tbl-000"&gt;&lt;tr&gt;&lt;td rowspan=1 colspan=1&gt;参数项&lt;/td&gt;&lt;td rowspan=1 colspan=1&gt;标准配置值&lt;/td&gt;&lt;td rowspan=1 colspan=1&gt;备注说明&lt;/td&gt;&lt;/tr&gt;&lt;tr&gt;&lt;td rowspan=1 colspan=1&gt;传输协议&lt;/td&gt;&lt;td rowspan=1 colspan=1&gt;TCP&lt;/td&gt;&lt;td rowspan=1 colspan=1&gt;唯一支持协议，无UDP兼容&lt;/td&gt;&lt;/tr&gt;&lt;tr&gt;&lt;td rowspan=1 colspan=1&gt;默认通信端口&lt;/td&gt;&lt;td rowspan=1 colspan=1&gt;11009&lt;/td&gt;&lt;td rowspan=1 colspan=1&gt;可根据平台配置自定义修改&lt;/td&gt;&lt;/tr&gt;&lt;tr&gt;&lt;td rowspan=1 colspan=1&gt;链路模式&lt;/td&gt;&lt;td rowspan=1 colspan=1&gt;主链路+备链路&lt;/td&gt;&lt;td rowspan=1 colspan=1&gt;主链路传输业务数据，备链路故障冗余&lt;/td&gt;&lt;/tr&gt;&lt;tr&gt;&lt;td rowspan=1 colspan=1&gt;心跳周期&lt;/td&gt;&lt;td rowspan=1 colspan=1&gt;30s&lt;/td&gt;&lt;td rowspan=1 colspan=1&gt;超时60s未接收心跳判定链路断开&lt;/td&gt;&lt;/tr&gt;&lt;tr&gt;&lt;td rowspan=1 colspan=1&gt;重连间隔&lt;/td&gt;&lt;td rowspan=1 colspan=1&gt;10s&lt;/td&gt;&lt;td rowspan=1 colspan=1&gt;链路断开后自动重试连接&lt;/td&gt;&lt;/tr&gt;&lt;tr&gt;&lt;td rowspan=1 colspan=1&gt;数据编码&lt;/td&gt;&lt;td rowspan=1 colspan=1&gt;GB2312&lt;/td&gt;&lt;td rowspan=1 colspan=1&gt;中文、车辆信息统一编码格式&lt;/td&gt;&lt;/tr&gt;&lt;tr&gt;&lt;td rowspan=1 colspan=1&gt;字节序&lt;/td&gt;&lt;td rowspan=1 colspan=1&gt;大端模式&lt;/td&gt;&lt;td rowspan=1 colspan=1&gt;所有数值类数据统一大端传输&lt;/td&gt;&lt;/tr&gt;&lt;/table&gt;</w:t>
      </w:r>
    </w:p>
    <w:p w14:paraId="351F0490">
      <w:pPr>
        <w:rPr>
          <w:rFonts w:hint="eastAsia"/>
        </w:rPr>
      </w:pPr>
    </w:p>
    <w:p w14:paraId="0F1B3CE2">
      <w:pPr>
        <w:rPr>
          <w:rFonts w:hint="eastAsia"/>
        </w:rPr>
      </w:pPr>
      <w:r>
        <w:rPr>
          <w:rFonts w:hint="eastAsia"/>
        </w:rPr>
        <w:t>2.3 链路生命周期机制</w:t>
      </w:r>
    </w:p>
    <w:p w14:paraId="1182E7F2">
      <w:pPr>
        <w:rPr>
          <w:rFonts w:hint="eastAsia"/>
        </w:rPr>
      </w:pPr>
    </w:p>
    <w:p w14:paraId="03DE2003">
      <w:pPr>
        <w:rPr>
          <w:rFonts w:hint="eastAsia"/>
        </w:rPr>
      </w:pPr>
      <w:r>
        <w:rPr>
          <w:rFonts w:hint="eastAsia"/>
        </w:rPr>
        <w:t>1. 链路建立:下级平台主动向上级平台指定IP+端口发起TCP连接,连接成功后立即发送登录认证报文,认证通过后链路正式生效。</w:t>
      </w:r>
    </w:p>
    <w:p w14:paraId="1A465104">
      <w:pPr>
        <w:rPr>
          <w:rFonts w:hint="eastAsia"/>
        </w:rPr>
      </w:pPr>
    </w:p>
    <w:p w14:paraId="4614FAFF">
      <w:pPr>
        <w:rPr>
          <w:rFonts w:hint="eastAsia"/>
        </w:rPr>
      </w:pPr>
      <w:r>
        <w:rPr>
          <w:rFonts w:hint="eastAsia"/>
        </w:rPr>
        <w:t>2. 链路保活:链路正常状态下,下级平台每30秒向上级平台发送心跳报文,上级平台收到后返回应答报文,维持长连接。</w:t>
      </w:r>
    </w:p>
    <w:p w14:paraId="072269F2">
      <w:pPr>
        <w:rPr>
          <w:rFonts w:hint="eastAsia"/>
        </w:rPr>
      </w:pPr>
    </w:p>
    <w:p w14:paraId="5A7A65E6">
      <w:pPr>
        <w:rPr>
          <w:rFonts w:hint="eastAsia"/>
        </w:rPr>
      </w:pPr>
      <w:r>
        <w:rPr>
          <w:rFonts w:hint="eastAsia"/>
        </w:rPr>
        <w:t>3. 链路断开:心跳超时、网络异常、认证失效时,链路自动断开,下级平台启动自动重连机制。</w:t>
      </w:r>
    </w:p>
    <w:p w14:paraId="75E106A3">
      <w:pPr>
        <w:rPr>
          <w:rFonts w:hint="eastAsia"/>
        </w:rPr>
      </w:pPr>
    </w:p>
    <w:p w14:paraId="6DA7D418">
      <w:pPr>
        <w:rPr>
          <w:rFonts w:hint="eastAsia"/>
        </w:rPr>
      </w:pPr>
      <w:r>
        <w:rPr>
          <w:rFonts w:hint="eastAsia"/>
        </w:rPr>
        <w:t>4. 链路注销:平台主动下线、设备停用场景,发送注销报文,正常断开链路。</w:t>
      </w:r>
    </w:p>
    <w:p w14:paraId="3D470511">
      <w:pPr>
        <w:rPr>
          <w:rFonts w:hint="eastAsia"/>
        </w:rPr>
      </w:pPr>
    </w:p>
    <w:p w14:paraId="37E43325">
      <w:pPr>
        <w:rPr>
          <w:rFonts w:hint="eastAsia"/>
        </w:rPr>
      </w:pPr>
      <w:r>
        <w:rPr>
          <w:rFonts w:hint="eastAsia"/>
        </w:rPr>
        <w:t>3. 通用报文结构</w:t>
      </w:r>
    </w:p>
    <w:p w14:paraId="29293BC1">
      <w:pPr>
        <w:rPr>
          <w:rFonts w:hint="eastAsia"/>
        </w:rPr>
      </w:pPr>
    </w:p>
    <w:p w14:paraId="74150C60">
      <w:pPr>
        <w:rPr>
          <w:rFonts w:hint="eastAsia"/>
        </w:rPr>
      </w:pPr>
      <w:r>
        <w:rPr>
          <w:rFonts w:hint="eastAsia"/>
        </w:rPr>
        <w:t>JT/T809协议所有交互报文均采用统一帧结构,由帧头、报文头、报文体、校验码、帧尾五部分组成,固定格式、固定字段顺序,无可变字段偏移。</w:t>
      </w:r>
    </w:p>
    <w:p w14:paraId="10BB84FC">
      <w:pPr>
        <w:rPr>
          <w:rFonts w:hint="eastAsia"/>
        </w:rPr>
      </w:pPr>
    </w:p>
    <w:p w14:paraId="6E76BE0F">
      <w:pPr>
        <w:rPr>
          <w:rFonts w:hint="eastAsia"/>
        </w:rPr>
      </w:pPr>
      <w:r>
        <w:rPr>
          <w:rFonts w:hint="eastAsia"/>
        </w:rPr>
        <w:t>3.1 完整报文帧格式</w:t>
      </w:r>
    </w:p>
    <w:p w14:paraId="643E65BE">
      <w:pPr>
        <w:rPr>
          <w:rFonts w:hint="eastAsia"/>
        </w:rPr>
      </w:pPr>
    </w:p>
    <w:p w14:paraId="7B2895A1">
      <w:pPr>
        <w:rPr>
          <w:rFonts w:hint="eastAsia"/>
        </w:rPr>
      </w:pPr>
      <w:r>
        <w:rPr>
          <w:rFonts w:hint="eastAsia"/>
        </w:rPr>
        <w:t>&lt;table data-logical-id="tbl-001"&gt;&lt;tr&gt;&lt;td&gt;字段名称&lt;/td&gt;&lt;td&gt;字节长度&lt;/td&gt;&lt;td&gt;字段说明&lt;/td&gt;&lt;/tr&gt;&lt;tr&gt;&lt;td colspan="1" rowspan="1"&gt;帧起始符&lt;/td&gt;&lt;td colspan="1" rowspan="1"&gt;2&lt;/td&gt;&lt;td colspan="1" rowspan="1"&gt;固定0x5B5B（[)，标识报文开始&lt;/td&gt;&lt;/tr&gt;&lt;tr&gt;&lt;td colspan="1" rowspan="1"&gt;报文总长度&lt;/td&gt;&lt;td colspan="1" rowspan="1"&gt;4&lt;/td&gt;&lt;td colspan="1" rowspan="1"&gt;包含报文头、报文体、校验码、帧尾，大端存储&lt;/td&gt;&lt;/tr&gt;&lt;tr&gt;&lt;td colspan="1" rowspan="1"&gt;报文头&lt;/td&gt;&lt;td colspan="1" rowspan="1"&gt;16&lt;/td&gt;&lt;td colspan="1" rowspan="1"&gt;包含平台ID、报文ID、时间、链路类型等核心信息&lt;/td&gt;&lt;/tr&gt;&lt;tr&gt;&lt;td colspan="1" rowspan="1"&gt;报文体&lt;/td&gt;&lt;td colspan="1" rowspan="1"&gt;可变&lt;/td&gt;&lt;td colspan="1" rowspan="1"&gt;业务数据主体，随报文类型变化&lt;/td&gt;&lt;/tr&gt;&lt;tr&gt;&lt;td colspan="1" rowspan="1"&gt;CRC校验码&lt;/td&gt;&lt;td colspan="1" rowspan="1"&gt;2&lt;/td&gt;&lt;td colspan="1" rowspan="1"&gt;对报文头+报文体进行CRC16校验&lt;/td&gt;&lt;/tr&gt;&lt;tr&gt;&lt;td colspan="1" rowspan="1"&gt;帧结束符&lt;/td&gt;&lt;td colspan="1" rowspan="1"&gt;2&lt;/td&gt;&lt;td colspan="1" rowspan="1"&gt;固定0x5D5D(]]），标识报文结束&lt;/td&gt;&lt;/tr&gt;&lt;/table&gt;</w:t>
      </w:r>
    </w:p>
    <w:p w14:paraId="69839448">
      <w:pPr>
        <w:rPr>
          <w:rFonts w:hint="eastAsia"/>
        </w:rPr>
      </w:pPr>
    </w:p>
    <w:p w14:paraId="3A367CF7">
      <w:pPr>
        <w:rPr>
          <w:rFonts w:hint="eastAsia"/>
        </w:rPr>
      </w:pPr>
      <w:r>
        <w:rPr>
          <w:rFonts w:hint="eastAsia"/>
        </w:rPr>
        <w:t>3.2 报文头详细定义(16字节)</w:t>
      </w:r>
    </w:p>
    <w:p w14:paraId="35A0C2C6">
      <w:pPr>
        <w:rPr>
          <w:rFonts w:hint="eastAsia"/>
        </w:rPr>
      </w:pPr>
    </w:p>
    <w:p w14:paraId="3853C7AC">
      <w:pPr>
        <w:rPr>
          <w:rFonts w:hint="eastAsia"/>
        </w:rPr>
      </w:pPr>
      <w:r>
        <w:rPr>
          <w:rFonts w:hint="eastAsia"/>
        </w:rPr>
        <w:t>&lt;table data-logical-id="tbl-002"&gt;&lt;tr&gt;&lt;td rowspan=1 colspan=1&gt;偏移字节&lt;/td&gt;&lt;td rowspan=1 colspan=1&gt;长度&lt;/td&gt;&lt;td rowspan=1 colspan=1&gt;字段名称&lt;/td&gt;&lt;td rowspan=1 colspan=1&gt;说明&lt;/td&gt;&lt;/tr&gt;&lt;tr&gt;&lt;td rowspan=1 colspan=1&gt;0-3&lt;/td&gt;&lt;td rowspan=1 colspan=1&gt;4&lt;/td&gt;&lt;td rowspan=1 colspan=1&gt;下级平台ID&lt;/td&gt;&lt;td rowspan=1 colspan=1&gt;企业平台唯一监管编号&lt;/td&gt;&lt;/tr&gt;&lt;tr&gt;&lt;td rowspan=1 colspan=1&gt;4-5&lt;/td&gt;&lt;td rowspan=1 colspan=1&gt;2&lt;/td&gt;&lt;td rowspan=1 colspan=1&gt;报文ID&lt;/td&gt;&lt;td rowspan=1 colspan=1&gt;区分不同业务指令，核心标识&lt;/td&gt;&lt;/tr&gt;&lt;tr&gt;&lt;td rowspan=1 colspan=1&gt;6-7&lt;/td&gt;&lt;td rowspan=1 colspan=1&gt;2&lt;/td&gt;&lt;td rowspan=1 colspan=1&gt;报文序列号&lt;/td&gt;&lt;td rowspan=1 colspan=1&gt;单链路自增，用于报文排序、去重&lt;/td&gt;&lt;/tr&gt;&lt;tr&gt;&lt;td rowspan=1 colspan=1&gt;8-11&lt;/td&gt;&lt;td rowspan=1 colspan=1&gt;4&lt;/td&gt;&lt;td rowspan=1 colspan=1&gt;报文时间戳&lt;/td&gt;&lt;td rowspan=1 colspan=1&gt;Unix标准时间戳&lt;/td&gt;&lt;/tr&gt;&lt;tr&gt;&lt;td rowspan=1 colspan=1&gt;12&lt;/td&gt;&lt;td rowspan=1 colspan=1&gt;1&lt;/td&gt;&lt;td rowspan=1 colspan=1&gt;链路类型&lt;/td&gt;&lt;td rowspan=1 colspan=1&gt;0：主链路，1：备链路&lt;/td&gt;&lt;/tr&gt;&lt;tr&gt;&lt;td rowspan=1 colspan=1&gt;13-15&lt;/td&gt;&lt;td rowspan=1 colspan=1&gt;3&lt;/td&gt;&lt;td rowspan=1 colspan=1&gt;保留字段&lt;/td&gt;&lt;td rowspan=1 colspan=1&gt;默认填充0x00，预留扩展&lt;/td&gt;&lt;/tr&gt;&lt;/table&gt;</w:t>
      </w:r>
    </w:p>
    <w:p w14:paraId="41424E05">
      <w:pPr>
        <w:rPr>
          <w:rFonts w:hint="eastAsia"/>
        </w:rPr>
      </w:pPr>
    </w:p>
    <w:p w14:paraId="62433C4A">
      <w:pPr>
        <w:rPr>
          <w:rFonts w:hint="eastAsia"/>
        </w:rPr>
      </w:pPr>
      <w:r>
        <w:rPr>
          <w:rFonts w:hint="eastAsia"/>
        </w:rPr>
        <w:t>3.3 校验规则</w:t>
      </w:r>
    </w:p>
    <w:p w14:paraId="30B773B8">
      <w:pPr>
        <w:rPr>
          <w:rFonts w:hint="eastAsia"/>
        </w:rPr>
      </w:pPr>
    </w:p>
    <w:p w14:paraId="2F64EB62">
      <w:pPr>
        <w:rPr>
          <w:rFonts w:hint="eastAsia"/>
        </w:rPr>
      </w:pPr>
      <w:r>
        <w:rPr>
          <w:rFonts w:hint="eastAsia"/>
        </w:rPr>
        <w:t>采用CRC16-CCITT校验算法,校验范围为报文头+报文体,不包含帧起始符、总长度、帧结束符。接收方收到报文后,重新计算校验码,与报文自带校验码比对,不一致则直接丢弃报文,返回校验异常应答。</w:t>
      </w:r>
    </w:p>
    <w:p w14:paraId="170825C7">
      <w:pPr>
        <w:rPr>
          <w:rFonts w:hint="eastAsia"/>
        </w:rPr>
      </w:pPr>
    </w:p>
    <w:p w14:paraId="5D8F038B">
      <w:pPr>
        <w:rPr>
          <w:rFonts w:hint="eastAsia"/>
        </w:rPr>
      </w:pPr>
      <w:r>
        <w:rPr>
          <w:rFonts w:hint="eastAsia"/>
        </w:rPr>
        <w:t>4. 核心报文指令定义(OBD设备专用)</w:t>
      </w:r>
    </w:p>
    <w:p w14:paraId="18E810AB">
      <w:pPr>
        <w:rPr>
          <w:rFonts w:hint="eastAsia"/>
        </w:rPr>
      </w:pPr>
    </w:p>
    <w:p w14:paraId="1F465B77">
      <w:pPr>
        <w:rPr>
          <w:rFonts w:hint="eastAsia"/>
        </w:rPr>
      </w:pPr>
      <w:r>
        <w:rPr>
          <w:rFonts w:hint="eastAsia"/>
        </w:rPr>
        <w:t>结合OBD设备车辆诊断、工况采集、故障上报、平台管控核心业务,梳理809协议高频专用报文,包含登录、心跳、车辆数据上报、故障上报、平台指令应答等全场景指令。</w:t>
      </w:r>
    </w:p>
    <w:p w14:paraId="5685AFC0">
      <w:pPr>
        <w:rPr>
          <w:rFonts w:hint="eastAsia"/>
        </w:rPr>
      </w:pPr>
    </w:p>
    <w:p w14:paraId="565198C1">
      <w:pPr>
        <w:rPr>
          <w:rFonts w:hint="eastAsia"/>
        </w:rPr>
      </w:pPr>
      <w:r>
        <w:rPr>
          <w:rFonts w:hint="eastAsia"/>
        </w:rPr>
        <w:t>4.1 链路基础报文</w:t>
      </w:r>
    </w:p>
    <w:p w14:paraId="321ABFB3">
      <w:pPr>
        <w:rPr>
          <w:rFonts w:hint="eastAsia"/>
        </w:rPr>
      </w:pPr>
    </w:p>
    <w:p w14:paraId="0C243093">
      <w:pPr>
        <w:rPr>
          <w:rFonts w:hint="eastAsia"/>
        </w:rPr>
      </w:pPr>
      <w:r>
        <w:rPr>
          <w:rFonts w:hint="eastAsia"/>
        </w:rPr>
        <w:t>4.1.1 下级平台登录报文(0x1001)</w:t>
      </w:r>
    </w:p>
    <w:p w14:paraId="12898301">
      <w:pPr>
        <w:rPr>
          <w:rFonts w:hint="eastAsia"/>
        </w:rPr>
      </w:pPr>
    </w:p>
    <w:p w14:paraId="3E88B59C">
      <w:pPr>
        <w:rPr>
          <w:rFonts w:hint="eastAsia"/>
        </w:rPr>
      </w:pPr>
      <w:r>
        <w:rPr>
          <w:rFonts w:hint="eastAsia"/>
        </w:rPr>
        <w:t>用途:下级企业平台连接上级运管平台后,首次认证登录,绑定OBD设备集群身份。</w:t>
      </w:r>
    </w:p>
    <w:p w14:paraId="6C9229C4">
      <w:pPr>
        <w:rPr>
          <w:rFonts w:hint="eastAsia"/>
        </w:rPr>
      </w:pPr>
    </w:p>
    <w:p w14:paraId="1804E918">
      <w:pPr>
        <w:rPr>
          <w:rFonts w:hint="eastAsia"/>
        </w:rPr>
      </w:pPr>
      <w:r>
        <w:rPr>
          <w:rFonts w:hint="eastAsia"/>
        </w:rPr>
        <w:t>报文体字段:平台名称、登录密码、设备终端数量、通信版本号</w:t>
      </w:r>
    </w:p>
    <w:p w14:paraId="16A9134B">
      <w:pPr>
        <w:rPr>
          <w:rFonts w:hint="eastAsia"/>
        </w:rPr>
      </w:pPr>
    </w:p>
    <w:p w14:paraId="2A0C3BAE">
      <w:pPr>
        <w:rPr>
          <w:rFonts w:hint="eastAsia"/>
        </w:rPr>
      </w:pPr>
      <w:r>
        <w:rPr>
          <w:rFonts w:hint="eastAsia"/>
        </w:rPr>
        <w:t>4.1.2 登录应答报文(0x1002)</w:t>
      </w:r>
    </w:p>
    <w:p w14:paraId="1BF43908">
      <w:pPr>
        <w:rPr>
          <w:rFonts w:hint="eastAsia"/>
        </w:rPr>
      </w:pPr>
    </w:p>
    <w:p w14:paraId="17209146">
      <w:pPr>
        <w:rPr>
          <w:rFonts w:hint="eastAsia"/>
        </w:rPr>
      </w:pPr>
      <w:r>
        <w:rPr>
          <w:rFonts w:hint="eastAsia"/>
        </w:rPr>
        <w:t>用途:上级平台响应登录请求,返回认证结果。0:登录成功,1:密码错误,2:平台ID无效,3:版本不匹配。</w:t>
      </w:r>
    </w:p>
    <w:p w14:paraId="24900D9E">
      <w:pPr>
        <w:rPr>
          <w:rFonts w:hint="eastAsia"/>
        </w:rPr>
      </w:pPr>
    </w:p>
    <w:p w14:paraId="38B9706A">
      <w:pPr>
        <w:rPr>
          <w:rFonts w:hint="eastAsia"/>
        </w:rPr>
      </w:pPr>
      <w:r>
        <w:rPr>
          <w:rFonts w:hint="eastAsia"/>
        </w:rPr>
        <w:t>4.1.3 心跳报文(0x1005/0x1006)</w:t>
      </w:r>
    </w:p>
    <w:p w14:paraId="05AC4AA3">
      <w:pPr>
        <w:rPr>
          <w:rFonts w:hint="eastAsia"/>
        </w:rPr>
      </w:pPr>
    </w:p>
    <w:p w14:paraId="15272E4A">
      <w:pPr>
        <w:rPr>
          <w:rFonts w:hint="eastAsia"/>
        </w:rPr>
      </w:pPr>
      <w:r>
        <w:rPr>
          <w:rFonts w:hint="eastAsia"/>
        </w:rPr>
        <w:t>0x1005:下级平台向上级平台发送心跳;0x1006:上级平台心跳应答。报文体为空,仅维持链路保活。</w:t>
      </w:r>
    </w:p>
    <w:p w14:paraId="213D25ED">
      <w:pPr>
        <w:rPr>
          <w:rFonts w:hint="eastAsia"/>
        </w:rPr>
      </w:pPr>
    </w:p>
    <w:p w14:paraId="0FC3F3E7">
      <w:pPr>
        <w:rPr>
          <w:rFonts w:hint="eastAsia"/>
        </w:rPr>
      </w:pPr>
      <w:r>
        <w:rPr>
          <w:rFonts w:hint="eastAsia"/>
        </w:rPr>
        <w:t>4.2 OBD车辆业务报文</w:t>
      </w:r>
    </w:p>
    <w:p w14:paraId="64AA3A01">
      <w:pPr>
        <w:rPr>
          <w:rFonts w:hint="eastAsia"/>
        </w:rPr>
      </w:pPr>
    </w:p>
    <w:p w14:paraId="0B097FF7">
      <w:pPr>
        <w:rPr>
          <w:rFonts w:hint="eastAsia"/>
        </w:rPr>
      </w:pPr>
      <w:r>
        <w:rPr>
          <w:rFonts w:hint="eastAsia"/>
        </w:rPr>
        <w:t>4.2.1 车辆OBD工况数据上报(0x6001)</w:t>
      </w:r>
    </w:p>
    <w:p w14:paraId="6085D39C">
      <w:pPr>
        <w:rPr>
          <w:rFonts w:hint="eastAsia"/>
        </w:rPr>
      </w:pPr>
    </w:p>
    <w:p w14:paraId="7708EC9E">
      <w:pPr>
        <w:rPr>
          <w:rFonts w:hint="eastAsia"/>
        </w:rPr>
      </w:pPr>
      <w:r>
        <w:rPr>
          <w:rFonts w:hint="eastAsia"/>
        </w:rPr>
        <w:t>用途:下级平台转发OBD终端采集的车辆实时工况数据,为核心业务上报报文。</w:t>
      </w:r>
    </w:p>
    <w:p w14:paraId="1CB0D4D6">
      <w:pPr>
        <w:rPr>
          <w:rFonts w:hint="eastAsia"/>
        </w:rPr>
      </w:pPr>
    </w:p>
    <w:p w14:paraId="3C575040">
      <w:pPr>
        <w:rPr>
          <w:rFonts w:hint="eastAsia"/>
        </w:rPr>
      </w:pPr>
      <w:r>
        <w:rPr>
          <w:rFonts w:hint="eastAsia"/>
        </w:rPr>
        <w:t>报文体核心字段:车辆VIN码、终端设备号、发动机转速、车速、冷却液温度、进气压力、油耗数据、电瓶电压、运行状态。</w:t>
      </w:r>
    </w:p>
    <w:p w14:paraId="2B8D21EB">
      <w:pPr>
        <w:rPr>
          <w:rFonts w:hint="eastAsia"/>
        </w:rPr>
      </w:pPr>
    </w:p>
    <w:p w14:paraId="6BD7CF7F">
      <w:pPr>
        <w:rPr>
          <w:rFonts w:hint="eastAsia"/>
        </w:rPr>
      </w:pPr>
      <w:r>
        <w:rPr>
          <w:rFonts w:hint="eastAsia"/>
        </w:rPr>
        <w:t>4.2.2 车辆故障码上报(0x6002)</w:t>
      </w:r>
    </w:p>
    <w:p w14:paraId="6327C1E3">
      <w:pPr>
        <w:rPr>
          <w:rFonts w:hint="eastAsia"/>
        </w:rPr>
      </w:pPr>
    </w:p>
    <w:p w14:paraId="11B13BF2">
      <w:pPr>
        <w:rPr>
          <w:rFonts w:hint="eastAsia"/>
        </w:rPr>
      </w:pPr>
      <w:r>
        <w:rPr>
          <w:rFonts w:hint="eastAsia"/>
        </w:rPr>
        <w:t>用途:OBD终端检测到车辆故障后,通过下级平台上传故障信息,支持多故障码批量上报。</w:t>
      </w:r>
    </w:p>
    <w:p w14:paraId="6540CD14">
      <w:pPr>
        <w:rPr>
          <w:rFonts w:hint="eastAsia"/>
        </w:rPr>
      </w:pPr>
    </w:p>
    <w:p w14:paraId="28BEB623">
      <w:pPr>
        <w:rPr>
          <w:rFonts w:hint="eastAsia"/>
        </w:rPr>
      </w:pPr>
      <w:r>
        <w:rPr>
          <w:rFonts w:hint="eastAsia"/>
        </w:rPr>
        <w:t>报文体核心字段:VIN码、故障码DTC、故障类型、故障发生时间、故障冻结帧数据、故障是否激活、故障清除状态。</w:t>
      </w:r>
    </w:p>
    <w:p w14:paraId="07A7D1AC">
      <w:pPr>
        <w:rPr>
          <w:rFonts w:hint="eastAsia"/>
        </w:rPr>
      </w:pPr>
    </w:p>
    <w:p w14:paraId="4077529B">
      <w:pPr>
        <w:rPr>
          <w:rFonts w:hint="eastAsia"/>
        </w:rPr>
      </w:pPr>
      <w:r>
        <w:rPr>
          <w:rFonts w:hint="eastAsia"/>
        </w:rPr>
        <w:t>4.2.3 车辆定位数据上报(0x6003)</w:t>
      </w:r>
    </w:p>
    <w:p w14:paraId="2F1D7B1A">
      <w:pPr>
        <w:rPr>
          <w:rFonts w:hint="eastAsia"/>
        </w:rPr>
      </w:pPr>
    </w:p>
    <w:p w14:paraId="11D37727">
      <w:pPr>
        <w:rPr>
          <w:rFonts w:hint="eastAsia"/>
        </w:rPr>
      </w:pPr>
      <w:r>
        <w:rPr>
          <w:rFonts w:hint="eastAsia"/>
        </w:rPr>
        <w:t>用途:同步OBD终端内置定位模块数据,关联车辆工况与位置信息。</w:t>
      </w:r>
    </w:p>
    <w:p w14:paraId="0CD1E67E">
      <w:pPr>
        <w:rPr>
          <w:rFonts w:hint="eastAsia"/>
        </w:rPr>
      </w:pPr>
    </w:p>
    <w:p w14:paraId="589B15B0">
      <w:pPr>
        <w:rPr>
          <w:rFonts w:hint="eastAsia"/>
        </w:rPr>
      </w:pPr>
      <w:r>
        <w:rPr>
          <w:rFonts w:hint="eastAsia"/>
        </w:rPr>
        <w:t>报文体核心字段:经纬度、海拔、定位速度、航向角、定位状态、卫星数量、采集时间。</w:t>
      </w:r>
    </w:p>
    <w:p w14:paraId="0995AACB">
      <w:pPr>
        <w:rPr>
          <w:rFonts w:hint="eastAsia"/>
        </w:rPr>
      </w:pPr>
    </w:p>
    <w:p w14:paraId="1680693A">
      <w:pPr>
        <w:rPr>
          <w:rFonts w:hint="eastAsia"/>
        </w:rPr>
      </w:pPr>
      <w:r>
        <w:rPr>
          <w:rFonts w:hint="eastAsia"/>
        </w:rPr>
        <w:t>4.3 平台管控应答报文</w:t>
      </w:r>
    </w:p>
    <w:p w14:paraId="281399DE">
      <w:pPr>
        <w:rPr>
          <w:rFonts w:hint="eastAsia"/>
        </w:rPr>
      </w:pPr>
    </w:p>
    <w:p w14:paraId="207C260D">
      <w:pPr>
        <w:rPr>
          <w:rFonts w:hint="eastAsia"/>
        </w:rPr>
      </w:pPr>
      <w:r>
        <w:rPr>
          <w:rFonts w:hint="eastAsia"/>
        </w:rPr>
        <w:t>4.3.1 车辆报文下发应答(0x6101)</w:t>
      </w:r>
    </w:p>
    <w:p w14:paraId="6D43F909">
      <w:pPr>
        <w:rPr>
          <w:rFonts w:hint="eastAsia"/>
        </w:rPr>
      </w:pPr>
    </w:p>
    <w:p w14:paraId="4A91F79B">
      <w:pPr>
        <w:rPr>
          <w:rFonts w:hint="eastAsia"/>
        </w:rPr>
      </w:pPr>
      <w:r>
        <w:rPr>
          <w:rFonts w:hint="eastAsia"/>
        </w:rPr>
        <w:t>用途:响应上级平台下发的车辆查询、远程诊断、参数配置指令,返回OBD终端执行结果。</w:t>
      </w:r>
    </w:p>
    <w:p w14:paraId="541615F3">
      <w:pPr>
        <w:rPr>
          <w:rFonts w:hint="eastAsia"/>
        </w:rPr>
      </w:pPr>
    </w:p>
    <w:p w14:paraId="5B5C32A9">
      <w:pPr>
        <w:rPr>
          <w:rFonts w:hint="eastAsia"/>
        </w:rPr>
      </w:pPr>
      <w:r>
        <w:rPr>
          <w:rFonts w:hint="eastAsia"/>
        </w:rPr>
        <w:t>4.3.2 车辆监听/拍照应答(0x6102)</w:t>
      </w:r>
    </w:p>
    <w:p w14:paraId="16A1C94D">
      <w:pPr>
        <w:rPr>
          <w:rFonts w:hint="eastAsia"/>
        </w:rPr>
      </w:pPr>
    </w:p>
    <w:p w14:paraId="30BE977C">
      <w:pPr>
        <w:rPr>
          <w:rFonts w:hint="eastAsia"/>
        </w:rPr>
      </w:pPr>
      <w:r>
        <w:rPr>
          <w:rFonts w:hint="eastAsia"/>
        </w:rPr>
        <w:t>用途:针对平台远程监听车辆状态、车载拍照指令,反馈OBD设备执行状态,适配带外设扩展的OBD终端。</w:t>
      </w:r>
    </w:p>
    <w:p w14:paraId="5D64CD01">
      <w:pPr>
        <w:rPr>
          <w:rFonts w:hint="eastAsia"/>
        </w:rPr>
      </w:pPr>
    </w:p>
    <w:p w14:paraId="5BAF06CC">
      <w:pPr>
        <w:rPr>
          <w:rFonts w:hint="eastAsia"/>
        </w:rPr>
      </w:pPr>
      <w:r>
        <w:rPr>
          <w:rFonts w:hint="eastAsia"/>
        </w:rPr>
        <w:t>5. OBD设备协议适配规范</w:t>
      </w:r>
    </w:p>
    <w:p w14:paraId="11E6536D">
      <w:pPr>
        <w:rPr>
          <w:rFonts w:hint="eastAsia"/>
        </w:rPr>
      </w:pPr>
    </w:p>
    <w:p w14:paraId="1A712325">
      <w:pPr>
        <w:rPr>
          <w:rFonts w:hint="eastAsia"/>
        </w:rPr>
      </w:pPr>
      <w:r>
        <w:rPr>
          <w:rFonts w:hint="eastAsia"/>
        </w:rPr>
        <w:t>5.1 数据映射规则</w:t>
      </w:r>
    </w:p>
    <w:p w14:paraId="348DFDFB">
      <w:pPr>
        <w:rPr>
          <w:rFonts w:hint="eastAsia"/>
        </w:rPr>
      </w:pPr>
    </w:p>
    <w:p w14:paraId="5B80FFDE">
      <w:pPr>
        <w:rPr>
          <w:rFonts w:hint="eastAsia"/>
        </w:rPr>
      </w:pPr>
      <w:r>
        <w:rPr>
          <w:rFonts w:hint="eastAsia"/>
        </w:rPr>
        <w:t>OBD终端采集的原始车辆数据(适配ISO15031标准)需完成809协议标准化映射,方可上传上级平台:</w:t>
      </w:r>
    </w:p>
    <w:p w14:paraId="1C1F60EC">
      <w:pPr>
        <w:rPr>
          <w:rFonts w:hint="eastAsia"/>
        </w:rPr>
      </w:pPr>
    </w:p>
    <w:p w14:paraId="575759AF">
      <w:pPr>
        <w:rPr>
          <w:rFonts w:hint="eastAsia"/>
        </w:rPr>
      </w:pPr>
      <w:r>
        <w:rPr>
          <w:rFonts w:hint="eastAsia"/>
        </w:rPr>
        <w:t>• 故障码:统一转换为5位标准DTC编码,兼容国标故障库,剔除私有自定义故障码;</w:t>
      </w:r>
    </w:p>
    <w:p w14:paraId="198DDC28">
      <w:pPr>
        <w:rPr>
          <w:rFonts w:hint="eastAsia"/>
        </w:rPr>
      </w:pPr>
    </w:p>
    <w:p w14:paraId="0F6ABD59">
      <w:pPr>
        <w:rPr>
          <w:rFonts w:hint="eastAsia"/>
        </w:rPr>
      </w:pPr>
      <w:r>
        <w:rPr>
          <w:rFonts w:hint="eastAsia"/>
        </w:rPr>
        <w:t>• 工况数据:数值单位统一标准化,温度单位°C、速度单位km/h、转速单位r/min;</w:t>
      </w:r>
    </w:p>
    <w:p w14:paraId="528140D4">
      <w:pPr>
        <w:rPr>
          <w:rFonts w:hint="eastAsia"/>
        </w:rPr>
      </w:pPr>
    </w:p>
    <w:p w14:paraId="003E630D">
      <w:pPr>
        <w:rPr>
          <w:rFonts w:hint="eastAsia"/>
        </w:rPr>
      </w:pPr>
      <w:r>
        <w:rPr>
          <w:rFonts w:hint="eastAsia"/>
        </w:rPr>
        <w:t>• 车辆标识:强制绑定VIN唯一编码,杜绝重复设备编号上报。</w:t>
      </w:r>
    </w:p>
    <w:p w14:paraId="688E82CC">
      <w:pPr>
        <w:rPr>
          <w:rFonts w:hint="eastAsia"/>
        </w:rPr>
      </w:pPr>
    </w:p>
    <w:p w14:paraId="0AA186BF">
      <w:pPr>
        <w:rPr>
          <w:rFonts w:hint="eastAsia"/>
        </w:rPr>
      </w:pPr>
      <w:r>
        <w:rPr>
          <w:rFonts w:hint="eastAsia"/>
        </w:rPr>
        <w:t>5.2 数据上报频次规范</w:t>
      </w:r>
    </w:p>
    <w:p w14:paraId="01E4F2EC">
      <w:pPr>
        <w:rPr>
          <w:rFonts w:hint="eastAsia"/>
        </w:rPr>
      </w:pPr>
    </w:p>
    <w:p w14:paraId="1479B488">
      <w:pPr>
        <w:rPr>
          <w:rFonts w:hint="eastAsia"/>
        </w:rPr>
      </w:pPr>
      <w:r>
        <w:rPr>
          <w:rFonts w:hint="eastAsia"/>
        </w:rPr>
        <w:t>• 正常工况数据:默认30秒/次,平台可远程配置10-60秒可调;</w:t>
      </w:r>
    </w:p>
    <w:p w14:paraId="7146F434">
      <w:pPr>
        <w:rPr>
          <w:rFonts w:hint="eastAsia"/>
        </w:rPr>
      </w:pPr>
    </w:p>
    <w:p w14:paraId="1D615E34">
      <w:pPr>
        <w:rPr>
          <w:rFonts w:hint="eastAsia"/>
        </w:rPr>
      </w:pPr>
      <w:r>
        <w:rPr>
          <w:rFonts w:hint="eastAsia"/>
        </w:rPr>
        <w:t>• 故障数据:故障触发即时上报,无延迟,重复故障1分钟内仅上报1次,避免数据冗余;</w:t>
      </w:r>
    </w:p>
    <w:p w14:paraId="769BED3F">
      <w:pPr>
        <w:rPr>
          <w:rFonts w:hint="eastAsia"/>
        </w:rPr>
      </w:pPr>
    </w:p>
    <w:p w14:paraId="10369B8C">
      <w:pPr>
        <w:rPr>
          <w:rFonts w:hint="eastAsia"/>
        </w:rPr>
      </w:pPr>
      <w:r>
        <w:rPr>
          <w:rFonts w:hint="eastAsia"/>
        </w:rPr>
        <w:t>• 定位数据:与工况数据同步上报,特殊监管场景可加密高频上报。</w:t>
      </w:r>
    </w:p>
    <w:p w14:paraId="5111BA8D">
      <w:pPr>
        <w:rPr>
          <w:rFonts w:hint="eastAsia"/>
        </w:rPr>
      </w:pPr>
    </w:p>
    <w:p w14:paraId="5BB440C5">
      <w:pPr>
        <w:rPr>
          <w:rFonts w:hint="eastAsia"/>
        </w:rPr>
      </w:pPr>
      <w:r>
        <w:rPr>
          <w:rFonts w:hint="eastAsia"/>
        </w:rPr>
        <w:t>5.3 离线缓存机制</w:t>
      </w:r>
    </w:p>
    <w:p w14:paraId="0AEAE0A4">
      <w:pPr>
        <w:rPr>
          <w:rFonts w:hint="eastAsia"/>
        </w:rPr>
      </w:pPr>
    </w:p>
    <w:p w14:paraId="182A87E2">
      <w:pPr>
        <w:rPr>
          <w:rFonts w:hint="eastAsia"/>
        </w:rPr>
      </w:pPr>
      <w:r>
        <w:rPr>
          <w:rFonts w:hint="eastAsia"/>
        </w:rPr>
        <w:t>OBD设备网络离线时,自动缓存本地工况、故障、定位数据,缓存容量不少于1000条。网络恢复后,按时间顺序补传离线数据,补传完成后自动清空缓存,保障数据完整性。</w:t>
      </w:r>
    </w:p>
    <w:p w14:paraId="15DF1B60">
      <w:pPr>
        <w:rPr>
          <w:rFonts w:hint="eastAsia"/>
        </w:rPr>
      </w:pPr>
    </w:p>
    <w:p w14:paraId="155D499D">
      <w:pPr>
        <w:rPr>
          <w:rFonts w:hint="eastAsia"/>
        </w:rPr>
      </w:pPr>
      <w:r>
        <w:rPr>
          <w:rFonts w:hint="eastAsia"/>
        </w:rPr>
        <w:t>6. 异常处理与重传机制</w:t>
      </w:r>
    </w:p>
    <w:p w14:paraId="24C5F9D5">
      <w:pPr>
        <w:rPr>
          <w:rFonts w:hint="eastAsia"/>
        </w:rPr>
      </w:pPr>
    </w:p>
    <w:p w14:paraId="26AE04B6">
      <w:pPr>
        <w:rPr>
          <w:rFonts w:hint="eastAsia"/>
        </w:rPr>
      </w:pPr>
      <w:r>
        <w:rPr>
          <w:rFonts w:hint="eastAsia"/>
        </w:rPr>
        <w:t>6.1 报文异常判定规则</w:t>
      </w:r>
    </w:p>
    <w:p w14:paraId="7CD64A65">
      <w:pPr>
        <w:rPr>
          <w:rFonts w:hint="eastAsia"/>
        </w:rPr>
      </w:pPr>
    </w:p>
    <w:p w14:paraId="44B1E4AF">
      <w:pPr>
        <w:rPr>
          <w:rFonts w:hint="eastAsia"/>
        </w:rPr>
      </w:pPr>
      <w:r>
        <w:rPr>
          <w:rFonts w:hint="eastAsia"/>
        </w:rPr>
        <w:t>• 帧头/帧尾异常:缺失0x5B5B、0x5D5D标识,直接丢弃报文;</w:t>
      </w:r>
    </w:p>
    <w:p w14:paraId="4362F596">
      <w:pPr>
        <w:rPr>
          <w:rFonts w:hint="eastAsia"/>
        </w:rPr>
      </w:pPr>
    </w:p>
    <w:p w14:paraId="6DEC281E">
      <w:pPr>
        <w:rPr>
          <w:rFonts w:hint="eastAsia"/>
        </w:rPr>
      </w:pPr>
      <w:r>
        <w:rPr>
          <w:rFonts w:hint="eastAsia"/>
        </w:rPr>
        <w:t>• 长度异常:报文实际长度与填报总长度不符,判定无效;</w:t>
      </w:r>
    </w:p>
    <w:p w14:paraId="51738286">
      <w:pPr>
        <w:rPr>
          <w:rFonts w:hint="eastAsia"/>
        </w:rPr>
      </w:pPr>
    </w:p>
    <w:p w14:paraId="5364DB35">
      <w:pPr>
        <w:rPr>
          <w:rFonts w:hint="eastAsia"/>
        </w:rPr>
      </w:pPr>
      <w:r>
        <w:rPr>
          <w:rFonts w:hint="eastAsia"/>
        </w:rPr>
        <w:t>• 校验异常:CRC校验不匹配,丢弃报文并记录异常日志;</w:t>
      </w:r>
    </w:p>
    <w:p w14:paraId="0223ADB9">
      <w:pPr>
        <w:rPr>
          <w:rFonts w:hint="eastAsia"/>
        </w:rPr>
      </w:pPr>
    </w:p>
    <w:p w14:paraId="3981446E">
      <w:pPr>
        <w:rPr>
          <w:rFonts w:hint="eastAsia"/>
        </w:rPr>
      </w:pPr>
      <w:r>
        <w:rPr>
          <w:rFonts w:hint="eastAsia"/>
        </w:rPr>
        <w:t>• 超时异常:指令下发后5秒未收到应答,判定通信超时。</w:t>
      </w:r>
    </w:p>
    <w:p w14:paraId="29726C6B">
      <w:pPr>
        <w:rPr>
          <w:rFonts w:hint="eastAsia"/>
        </w:rPr>
      </w:pPr>
    </w:p>
    <w:p w14:paraId="486FF055">
      <w:pPr>
        <w:rPr>
          <w:rFonts w:hint="eastAsia"/>
        </w:rPr>
      </w:pPr>
      <w:r>
        <w:rPr>
          <w:rFonts w:hint="eastAsia"/>
        </w:rPr>
        <w:t>6.2 重传机制</w:t>
      </w:r>
    </w:p>
    <w:p w14:paraId="2D1084C2">
      <w:pPr>
        <w:rPr>
          <w:rFonts w:hint="eastAsia"/>
        </w:rPr>
      </w:pPr>
    </w:p>
    <w:p w14:paraId="71FC4638">
      <w:pPr>
        <w:rPr>
          <w:rFonts w:hint="eastAsia"/>
        </w:rPr>
      </w:pPr>
      <w:r>
        <w:rPr>
          <w:rFonts w:hint="eastAsia"/>
        </w:rPr>
        <w:t>业务数据报文(工况、故障、定位)超时无应答时,自动重传,最大重传次数3次,重传间隔3秒。3次重传失败后,终止本次传输,设备记录故障日志,触发链路重连检测。心跳、登录报文不启用重传机制,直接执行重连逻辑。</w:t>
      </w:r>
    </w:p>
    <w:p w14:paraId="30BA485E">
      <w:pPr>
        <w:rPr>
          <w:rFonts w:hint="eastAsia"/>
        </w:rPr>
      </w:pPr>
    </w:p>
    <w:p w14:paraId="66F410FE">
      <w:pPr>
        <w:rPr>
          <w:rFonts w:hint="eastAsia"/>
        </w:rPr>
      </w:pPr>
      <w:r>
        <w:rPr>
          <w:rFonts w:hint="eastAsia"/>
        </w:rPr>
        <w:t>7. 设备调试与故障排查</w:t>
      </w:r>
    </w:p>
    <w:p w14:paraId="24859622">
      <w:pPr>
        <w:rPr>
          <w:rFonts w:hint="eastAsia"/>
        </w:rPr>
      </w:pPr>
    </w:p>
    <w:p w14:paraId="224D8DFC">
      <w:pPr>
        <w:rPr>
          <w:rFonts w:hint="eastAsia"/>
        </w:rPr>
      </w:pPr>
      <w:r>
        <w:rPr>
          <w:rFonts w:hint="eastAsia"/>
        </w:rPr>
        <w:t>7.1 正常通信状态判定</w:t>
      </w:r>
    </w:p>
    <w:p w14:paraId="31AC629F">
      <w:pPr>
        <w:rPr>
          <w:rFonts w:hint="eastAsia"/>
        </w:rPr>
      </w:pPr>
    </w:p>
    <w:p w14:paraId="5372C08A">
      <w:pPr>
        <w:rPr>
          <w:rFonts w:hint="eastAsia"/>
        </w:rPr>
      </w:pPr>
      <w:r>
        <w:rPr>
          <w:rFonts w:hint="eastAsia"/>
        </w:rPr>
        <w:t>• TCP链路连接正常,无断开重连记录;</w:t>
      </w:r>
    </w:p>
    <w:p w14:paraId="35518BB4">
      <w:pPr>
        <w:rPr>
          <w:rFonts w:hint="eastAsia"/>
        </w:rPr>
      </w:pPr>
    </w:p>
    <w:p w14:paraId="7850157A">
      <w:pPr>
        <w:rPr>
          <w:rFonts w:hint="eastAsia"/>
        </w:rPr>
      </w:pPr>
      <w:r>
        <w:rPr>
          <w:rFonts w:hint="eastAsia"/>
        </w:rPr>
        <w:t>• 30秒心跳交互正常,无超时异常;</w:t>
      </w:r>
    </w:p>
    <w:p w14:paraId="611B5994">
      <w:pPr>
        <w:rPr>
          <w:rFonts w:hint="eastAsia"/>
        </w:rPr>
      </w:pPr>
    </w:p>
    <w:p w14:paraId="61A30AEE">
      <w:pPr>
        <w:rPr>
          <w:rFonts w:hint="eastAsia"/>
        </w:rPr>
      </w:pPr>
      <w:r>
        <w:rPr>
          <w:rFonts w:hint="eastAsia"/>
        </w:rPr>
        <w:t>• 工况、故障数据上报后可正常接收平台应答;</w:t>
      </w:r>
    </w:p>
    <w:p w14:paraId="1F1A02E8">
      <w:pPr>
        <w:rPr>
          <w:rFonts w:hint="eastAsia"/>
        </w:rPr>
      </w:pPr>
    </w:p>
    <w:p w14:paraId="76A17A06">
      <w:pPr>
        <w:rPr>
          <w:rFonts w:hint="eastAsia"/>
        </w:rPr>
      </w:pPr>
      <w:r>
        <w:rPr>
          <w:rFonts w:hint="eastAsia"/>
        </w:rPr>
        <w:t>• 报文校验通过率100%,无异常丢弃日志。</w:t>
      </w:r>
    </w:p>
    <w:p w14:paraId="139B9911">
      <w:pPr>
        <w:rPr>
          <w:rFonts w:hint="eastAsia"/>
        </w:rPr>
      </w:pPr>
    </w:p>
    <w:p w14:paraId="18B66B05">
      <w:pPr>
        <w:rPr>
          <w:rFonts w:hint="eastAsia"/>
        </w:rPr>
      </w:pPr>
      <w:r>
        <w:rPr>
          <w:rFonts w:hint="eastAsia"/>
        </w:rPr>
        <w:t>7.2 常见故障排查方案</w:t>
      </w:r>
    </w:p>
    <w:p w14:paraId="4AF21D4A">
      <w:pPr>
        <w:rPr>
          <w:rFonts w:hint="eastAsia"/>
        </w:rPr>
      </w:pPr>
    </w:p>
    <w:p w14:paraId="34E18E07">
      <w:pPr>
        <w:rPr>
          <w:rFonts w:hint="eastAsia"/>
        </w:rPr>
      </w:pPr>
      <w:r>
        <w:rPr>
          <w:rFonts w:hint="eastAsia"/>
        </w:rPr>
        <w:t>&lt;table data-logical-id="tbl-003"&gt;&lt;tr&gt;&lt;td rowspan=1 colspan=1&gt;故障现象&lt;/td&gt;&lt;td rowspan=1 colspan=1&gt;排查原因&lt;/td&gt;&lt;td rowspan=1 colspan=1&gt;解决方案&lt;/td&gt;&lt;/tr&gt;&lt;tr&gt;&lt;td rowspan=1 colspan=1&gt;登录平台失败&lt;/td&gt;&lt;td rowspan=1 colspan=1&gt;平台ID、密码错误，端口不通，版本不匹配&lt;/td&gt;&lt;td rowspan=1 colspan=1&gt;核对平台认证信息，检测端口连通性，统一协议版本&lt;/td&gt;&lt;/tr&gt;&lt;tr&gt;&lt;td rowspan=1 colspan=1&gt;心跳频繁超时&lt;/td&gt;&lt;td rowspan=1 colspan=1&gt;网络波动、心跳周期配置异常、平台阻塞&lt;/td&gt;&lt;td rowspan=1 colspan=1&gt;排查网络链路，恢复默认30s心跳周期，重启平台服务&lt;/td&gt;&lt;/tr&gt;&lt;tr&gt;&lt;td rowspan=1 colspan=1&gt;数据上报校验失败&lt;/td&gt;&lt;td rowspan=1 colspan=1&gt;报文封装错误、字节序异常、编码不统一&lt;/td&gt;&lt;td rowspan=1 colspan=1&gt;校准大端字节序，统一GB2312编码，重写报文封装逻辑&lt;/td&gt;&lt;/tr&gt;&lt;tr&gt;&lt;td rowspan=1 colspan=1&gt;故障数据不上报&lt;/td&gt;&lt;td rowspan=1 colspan=1&gt;OBD终端采集异常、报文ID匹配错误&lt;/td&gt;&lt;td rowspan=1 colspan=1&gt;检测终端OBD采集功能，核对故障上报报文指令ID&lt;/td&gt;&lt;/tr&gt;&lt;/table&gt;</w:t>
      </w:r>
    </w:p>
    <w:p w14:paraId="2780858D">
      <w:pPr>
        <w:rPr>
          <w:rFonts w:hint="eastAsia"/>
        </w:rPr>
      </w:pPr>
    </w:p>
    <w:p w14:paraId="08974B81">
      <w:pPr>
        <w:rPr>
          <w:rFonts w:hint="eastAsia"/>
        </w:rPr>
      </w:pPr>
      <w:r>
        <w:rPr>
          <w:rFonts w:hint="eastAsia"/>
        </w:rPr>
        <w:t>8. 安全与运维规范</w:t>
      </w:r>
    </w:p>
    <w:p w14:paraId="22FFB662">
      <w:pPr>
        <w:rPr>
          <w:rFonts w:hint="eastAsia"/>
        </w:rPr>
      </w:pPr>
    </w:p>
    <w:p w14:paraId="76A29499">
      <w:pPr>
        <w:rPr>
          <w:rFonts w:hint="eastAsia"/>
        </w:rPr>
      </w:pPr>
      <w:r>
        <w:rPr>
          <w:rFonts w:hint="eastAsia"/>
        </w:rPr>
        <w:t>8.1 通信安全</w:t>
      </w:r>
    </w:p>
    <w:p w14:paraId="2E169E74">
      <w:pPr>
        <w:rPr>
          <w:rFonts w:hint="eastAsia"/>
        </w:rPr>
      </w:pPr>
    </w:p>
    <w:p w14:paraId="0F56D9CA">
      <w:pPr>
        <w:rPr>
          <w:rFonts w:hint="eastAsia"/>
        </w:rPr>
      </w:pPr>
      <w:r>
        <w:rPr>
          <w:rFonts w:hint="eastAsia"/>
        </w:rPr>
        <w:t>所有809协议交互报文禁止明文篡改,平台登录密码采用加密传输,设备终端唯一标识绑定,防止非法设备接入监管平台。禁止伪造报文、重放报文攻击,平台具备报文序列号去重机制。</w:t>
      </w:r>
    </w:p>
    <w:p w14:paraId="32DD8469">
      <w:pPr>
        <w:rPr>
          <w:rFonts w:hint="eastAsia"/>
        </w:rPr>
      </w:pPr>
    </w:p>
    <w:p w14:paraId="4E74D330">
      <w:pPr>
        <w:rPr>
          <w:rFonts w:hint="eastAsia"/>
        </w:rPr>
      </w:pPr>
      <w:r>
        <w:rPr>
          <w:rFonts w:hint="eastAsia"/>
        </w:rPr>
        <w:t>8.2 日志运维规范</w:t>
      </w:r>
    </w:p>
    <w:p w14:paraId="13A5DABE">
      <w:pPr>
        <w:rPr>
          <w:rFonts w:hint="eastAsia"/>
        </w:rPr>
      </w:pPr>
    </w:p>
    <w:p w14:paraId="0A97442C">
      <w:pPr>
        <w:rPr>
          <w:rFonts w:hint="eastAsia"/>
        </w:rPr>
      </w:pPr>
      <w:r>
        <w:rPr>
          <w:rFonts w:hint="eastAsia"/>
        </w:rPr>
        <w:t>OBD设备及下级平台需完整记录协议交互日志,包含报文收发时间、报文ID、数据内容、异常信息,日志留存时长不少于90天,支持监管溯源与故障排查。</w:t>
      </w:r>
    </w:p>
    <w:p w14:paraId="377E79F1">
      <w:pPr>
        <w:rPr>
          <w:rFonts w:hint="eastAsia"/>
        </w:rPr>
      </w:pPr>
    </w:p>
    <w:p w14:paraId="1EBA909A">
      <w:pPr>
        <w:rPr>
          <w:rFonts w:hint="eastAsia"/>
        </w:rPr>
      </w:pPr>
      <w:r>
        <w:rPr>
          <w:rFonts w:hint="eastAsia"/>
        </w:rPr>
        <w:t>9. 版本修订说明</w:t>
      </w:r>
    </w:p>
    <w:p w14:paraId="4D45F8ED">
      <w:pPr>
        <w:rPr>
          <w:rFonts w:hint="eastAsia"/>
        </w:rPr>
      </w:pPr>
    </w:p>
    <w:p w14:paraId="080D8C01">
      <w:r>
        <w:rPr>
          <w:rFonts w:hint="eastAsia"/>
        </w:rPr>
        <w:t>本手册为V1.0虚拟技术版本,基于JT/T809-2019标准编制,适配全品类通用OBD监管终端。后续行业标准更新、业务场景扩展后,将同步更新报文指令、数据规范及适配规则,确保协议合规性与兼容性。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FAACB"/>
    <w:rsid w:val="5C6FAACB"/>
    <w:rsid w:val="75AFA143"/>
    <w:rsid w:val="76EBB986"/>
    <w:rsid w:val="DD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2026-07-22T10:13:00Z</dcterms:created>
  <dc:creator>郭永健</dc:creator>
  <cp:lastModifiedBy>郭永健</cp:lastModifiedBy>
  <dcterms:modified xsi:type="dcterms:W3CDTF">2026-07-22T15:32:41Z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498CCBD72907210DB8D55E6AA6DC699B_41</vt:lpwstr>
  </property>
</Properties>
</file>