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关于建立“高校在线答疑系统”</w:t>
      </w:r>
    </w:p>
    <w:p>
      <w:pPr>
        <w:pStyle w:val="6"/>
        <w:jc w:val="both"/>
        <w:rPr>
          <w:rFonts w:hint="eastAsia" w:ascii="微软雅黑" w:hAnsi="微软雅黑" w:eastAsia="微软雅黑" w:cs="微软雅黑"/>
          <w:b w:val="0"/>
          <w:bCs w:val="0"/>
          <w:sz w:val="7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72"/>
          <w:szCs w:val="40"/>
          <w:lang w:val="en-US" w:eastAsia="zh-CN"/>
        </w:rPr>
        <w:t>性能和可用性分析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rPr>
          <w:rFonts w:hint="eastAsia" w:ascii="微软雅黑" w:hAnsi="微软雅黑" w:eastAsia="微软雅黑"/>
          <w:sz w:val="40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28"/>
          <w:lang w:val="en-US" w:eastAsia="zh-CN"/>
        </w:rPr>
        <w:t>西安电子科技大学软件学院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  <w:t>二O一八年七月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d w:val="1474813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bookmarkStart w:id="0" w:name="_Toc12676_WPSOffice_Type2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_Toc12062_WPSOffice_Level1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84afa55f-a1fb-4eae-9520-45917666254a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24"/>
                  <w:szCs w:val="24"/>
                </w:rPr>
                <w:t>一、 Web应用性能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ab/>
          </w:r>
          <w:bookmarkStart w:id="1" w:name="_Toc12062_WPSOffice_Level1Page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1</w:t>
          </w:r>
          <w:bookmarkEnd w:id="1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_Toc12676_WPSOffice_Level2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3927b8d7-fb54-4f59-9282-0f6d0a85262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1.1 性能分析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2" w:name="_Toc12676_WPSOffice_Level2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</w:t>
          </w:r>
          <w:bookmarkEnd w:id="2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_Toc23528_WPSOffice_Level2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705ea794-8df6-4dd5-91de-86a2f4cd46c5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1.2 性能提升策略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3" w:name="_Toc23528_WPSOffice_Level2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</w:t>
          </w:r>
          <w:bookmarkEnd w:id="3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_Toc12676_WPSOffice_Level1 </w:instrText>
          </w: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9bf78161-1ee0-4a92-96d5-f03e1669c2b8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24"/>
                  <w:szCs w:val="24"/>
                </w:rPr>
                <w:t>二、 Web应用可用性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ab/>
          </w:r>
          <w:bookmarkStart w:id="4" w:name="_Toc12676_WPSOffice_Level1Page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2</w:t>
          </w:r>
          <w:bookmarkEnd w:id="4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_Toc1122_WPSOffice_Level2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1156a1a6-3150-4705-8b3b-bd7eae9e51e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2.1可用性主要体现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5" w:name="_Toc1122_WPSOffice_Level2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</w:t>
          </w:r>
          <w:bookmarkEnd w:id="5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_Toc5234_WPSOffice_Level2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81392"/>
              <w:placeholder>
                <w:docPart w:val="{e8f507f7-b8c4-4050-802b-f867467c3ea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2.2 提高可用性的策略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6" w:name="_Toc5234_WPSOffice_Level2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</w:t>
          </w:r>
          <w:bookmarkEnd w:id="6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bookmarkEnd w:id="0"/>
        </w:p>
      </w:sdtContent>
    </w:sdt>
    <w:p>
      <w:pPr>
        <w:spacing w:line="360" w:lineRule="auto"/>
        <w:jc w:val="center"/>
        <w:rPr>
          <w:rFonts w:hint="eastAsia" w:ascii="华文仿宋" w:hAnsi="华文仿宋" w:eastAsia="华文仿宋" w:cs="华文仿宋"/>
          <w:b/>
          <w:bCs/>
          <w:sz w:val="32"/>
          <w:szCs w:val="40"/>
          <w:lang w:val="en-US" w:eastAsia="zh-CN"/>
        </w:rPr>
      </w:pPr>
    </w:p>
    <w:p>
      <w:pPr>
        <w:spacing w:line="360" w:lineRule="auto"/>
        <w:jc w:val="center"/>
        <w:rPr>
          <w:rFonts w:hint="eastAsia" w:ascii="华文仿宋" w:hAnsi="华文仿宋" w:eastAsia="华文仿宋" w:cs="华文仿宋"/>
          <w:b/>
          <w:bCs/>
          <w:sz w:val="32"/>
          <w:szCs w:val="40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黑体" w:hAnsi="黑体" w:eastAsia="黑体" w:cs="黑体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bookmarkStart w:id="7" w:name="_Toc4673_WPSOffice_Level1"/>
      <w:bookmarkStart w:id="8" w:name="_Toc7925_WPSOffice_Level1"/>
      <w:bookmarkStart w:id="9" w:name="_Toc12062_WPSOffice_Level1"/>
      <w:r>
        <w:rPr>
          <w:rFonts w:hint="eastAsia" w:ascii="黑体" w:hAnsi="黑体" w:eastAsia="黑体" w:cs="黑体"/>
          <w:b/>
          <w:bCs/>
          <w:i w:val="0"/>
          <w:color w:val="24292E"/>
          <w:spacing w:val="0"/>
          <w:sz w:val="32"/>
          <w:szCs w:val="32"/>
          <w:shd w:val="clear" w:fill="FFFFFF"/>
          <w:lang w:val="en-US" w:eastAsia="zh-CN"/>
        </w:rPr>
        <w:t>W</w:t>
      </w:r>
      <w:r>
        <w:rPr>
          <w:rFonts w:hint="eastAsia" w:ascii="黑体" w:hAnsi="黑体" w:eastAsia="黑体" w:cs="黑体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eb应用性能</w:t>
      </w:r>
      <w:bookmarkEnd w:id="7"/>
      <w:bookmarkEnd w:id="8"/>
      <w:bookmarkEnd w:id="9"/>
    </w:p>
    <w:p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10" w:name="_Toc17581_WPSOffice_Level2"/>
      <w:bookmarkStart w:id="11" w:name="_Toc11338_WPSOffice_Level2"/>
      <w:bookmarkStart w:id="12" w:name="_Toc12676_WPSOffice_Level2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性能分析</w:t>
      </w:r>
      <w:bookmarkEnd w:id="10"/>
      <w:bookmarkEnd w:id="11"/>
      <w:bookmarkEnd w:id="12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360" w:lineRule="auto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评估web应用的性能，要站在用户的角度来看待问题。通过访问该web应用的一系列web页面来对本“高校答疑系统”进行性能评估。客户端向服务端发送请求的过程中，大概经历了以下三个过程的时间。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数据在网络上传输的时间：决定因素主要包括发送的数据量和网络带宽；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服务器处理请求并生成回应数据的时间：主要消耗在服务器端，包括非常多的环节，一般通过吞吐率来衡量；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浏览器本地计算和渲染的时间：消耗在浏览器端。</w:t>
      </w:r>
    </w:p>
    <w:p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13" w:name="_Toc16844_WPSOffice_Level2"/>
      <w:bookmarkStart w:id="14" w:name="_Toc24038_WPSOffice_Level2"/>
      <w:bookmarkStart w:id="15" w:name="_Toc23528_WPSOffice_Level2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性能提升策略</w:t>
      </w:r>
      <w:bookmarkEnd w:id="13"/>
      <w:bookmarkEnd w:id="14"/>
      <w:bookmarkEnd w:id="15"/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增加带宽：增加服务器带宽可以加快网络速度，提高加载、下载速度，进而提升web应用的性能；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减少页面中的HTTP请求：通过减少组件数（图片、脚本、样式表），即减少HTTP请求，来减少相应时间；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加快服务器脚本计算速度：解释器对某个脚本程序第一次解释时，将中间代码缓存起来，以供下次使用；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采用缓存技术：大部分页面对象，在有效期（TTL）内，对于重复的访问，不必从原始web应用重新传送文件实体，从而提高响应速度，节约带宽等；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动态内容静态化；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页面容量优化：页面设计人员对页面进行精心设计，从而减少请求响应时间；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提升web服务器性能：使用更快的磁盘和更快的网络存取机制，可以明显的改善网络访问速度；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优化数据库：对数据库进行优化，如使数据库中的表符合更高级别的范式，从而大大提升应用的性能；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377"/>
        </w:tabs>
        <w:spacing w:before="0" w:beforeAutospacing="0" w:after="0" w:afterAutospacing="0"/>
        <w:ind w:leftChars="0" w:right="0" w:rightChars="0"/>
        <w:jc w:val="left"/>
        <w:rPr>
          <w:rFonts w:hint="eastAsia" w:ascii="黑体" w:hAnsi="黑体" w:eastAsia="黑体" w:cs="黑体"/>
          <w:b/>
          <w:bCs/>
          <w:i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bookmarkStart w:id="16" w:name="_Toc17581_WPSOffice_Level1"/>
      <w:bookmarkStart w:id="17" w:name="_Toc11338_WPSOffice_Level1"/>
      <w:bookmarkStart w:id="18" w:name="_Toc12676_WPSOffice_Level1"/>
      <w:r>
        <w:rPr>
          <w:rFonts w:hint="eastAsia" w:ascii="黑体" w:hAnsi="黑体" w:eastAsia="黑体" w:cs="黑体"/>
          <w:b/>
          <w:bCs/>
          <w:i w:val="0"/>
          <w:color w:val="24292E"/>
          <w:spacing w:val="0"/>
          <w:sz w:val="32"/>
          <w:szCs w:val="32"/>
          <w:shd w:val="clear" w:fill="FFFFFF"/>
          <w:lang w:val="en-US" w:eastAsia="zh-CN"/>
        </w:rPr>
        <w:t>Web应用可用性</w:t>
      </w:r>
      <w:bookmarkEnd w:id="16"/>
      <w:bookmarkEnd w:id="17"/>
      <w:bookmarkEnd w:id="18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19" w:name="_Toc31833_WPSOffice_Level2"/>
      <w:bookmarkStart w:id="20" w:name="_Toc21128_WPSOffice_Level2"/>
      <w:bookmarkStart w:id="21" w:name="_Toc1122_WPSOffice_Level2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2.1可用性主要体现</w:t>
      </w:r>
      <w:bookmarkEnd w:id="19"/>
      <w:bookmarkEnd w:id="20"/>
      <w:bookmarkEnd w:id="21"/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应用的设计能够使用户把知觉和思维集中在自己的任务上；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用户不必记忆面向计算机软硬件的知识；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操作动作简单；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用户理解和操作出错较少；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用户学习操作的时间较短。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22" w:name="_Toc6245_WPSOffice_Level2"/>
      <w:bookmarkStart w:id="23" w:name="_Toc27757_WPSOffice_Level2"/>
      <w:bookmarkStart w:id="24" w:name="_Toc5234_WPSOffice_Level2"/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提高可用性的策略</w:t>
      </w:r>
      <w:bookmarkEnd w:id="22"/>
      <w:bookmarkEnd w:id="23"/>
      <w:bookmarkEnd w:id="24"/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不让用户思考：网页设计清晰、导航直观、减少认知负荷等，我们的网页设计完全符合了这一点；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不浪费用户的耐心：系统门槛低，对用户的要求少等，我们的系统易于操作，所有师生均可简便地使用该系统；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抓住用户的注意力：如图像比文字更吸引眼球，加粗的句子比未加粗的更易引起注意等，我们对重点要突出的地方使用了更加鲜明的表现形式；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尽量使特征明显显现：导航视觉鲜明，以简单且有好的方式带领网站浏览者在网站的内容间穿梭；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有效书写：与用户喜欢的书写方式相匹配，主要功能使用了简短的语句，符合用户的需求；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尽量简洁：“简洁”是网站设计的首要原则，而本系统网站的设计恰恰遵循了这一点，使得用户可以快速的寻找他们想要的信息，且没有广告，与用户的使用目标密切相关；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用“可视化”语言有效交流：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0" w:after="0" w:afterAutospacing="0" w:line="360" w:lineRule="auto"/>
        <w:ind w:left="126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组织：为用户提供清晰稳定的概念结构；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0" w:after="0" w:afterAutospacing="0" w:line="360" w:lineRule="auto"/>
        <w:ind w:left="126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25" w:name="_GoBack"/>
      <w:bookmarkEnd w:id="25"/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表达：使用师生能够接受的方式表达，在一个页面中最多使用三个字体等；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规范化：使用了传统的元素设计出的网站，减少了学习的周期且节省了去收集有效性的精力；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8573F"/>
    <w:multiLevelType w:val="singleLevel"/>
    <w:tmpl w:val="92C8573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135DF04"/>
    <w:multiLevelType w:val="singleLevel"/>
    <w:tmpl w:val="1135DF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3C8520A"/>
    <w:multiLevelType w:val="singleLevel"/>
    <w:tmpl w:val="13C852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1770100D"/>
    <w:multiLevelType w:val="singleLevel"/>
    <w:tmpl w:val="177010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7B3CDB3"/>
    <w:multiLevelType w:val="singleLevel"/>
    <w:tmpl w:val="17B3CD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B01CA46"/>
    <w:multiLevelType w:val="multilevel"/>
    <w:tmpl w:val="4B01CA4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936D9D1"/>
    <w:multiLevelType w:val="multilevel"/>
    <w:tmpl w:val="5936D9D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85050"/>
    <w:rsid w:val="00C82D6E"/>
    <w:rsid w:val="12C31433"/>
    <w:rsid w:val="19CF4B9F"/>
    <w:rsid w:val="2B085692"/>
    <w:rsid w:val="2D030570"/>
    <w:rsid w:val="2E483CB9"/>
    <w:rsid w:val="37F40124"/>
    <w:rsid w:val="3C216FCF"/>
    <w:rsid w:val="43A46400"/>
    <w:rsid w:val="4883630D"/>
    <w:rsid w:val="51F22DA8"/>
    <w:rsid w:val="5E71745E"/>
    <w:rsid w:val="69F642F1"/>
    <w:rsid w:val="6EFE63E9"/>
    <w:rsid w:val="79585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semiHidden/>
    <w:unhideWhenUsed/>
    <w:qFormat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  <w:sz w:val="30"/>
      <w:szCs w:val="3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4afa55f-a1fb-4eae-9520-459176662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afa55f-a1fb-4eae-9520-459176662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7b8d7-fb54-4f59-9282-0f6d0a8526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7b8d7-fb54-4f59-9282-0f6d0a8526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ea794-8df6-4dd5-91de-86a2f4cd4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ea794-8df6-4dd5-91de-86a2f4cd4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f78161-1ee0-4a92-96d5-f03e1669c2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78161-1ee0-4a92-96d5-f03e1669c2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56a1a6-3150-4705-8b3b-bd7eae9e51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6a1a6-3150-4705-8b3b-bd7eae9e51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f507f7-b8c4-4050-802b-f867467c3e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f507f7-b8c4-4050-802b-f867467c3e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2018-06-25T07:30:00Z</dcterms:created>
  <dc:creator>weiyuyu</dc:creator>
  <cp:lastModifiedBy>linger Darling.</cp:lastModifiedBy>
  <dcterms:modified xsi:type="dcterms:W3CDTF">2018-07-01T10:41:17Z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