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  <Relationship Id="rId4" Type="http://schemas.openxmlformats.org/officeDocument/2006/relationships/custom-properties" Target="docProps/custom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DuoBalance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A4A4A"/>
          <w:sz w:val="30"/>
          <w:szCs w:val="30"/>
        </w:rPr>
        <w:t xml:space="preserve">Arquitectura Técnica y Estrategia de Despliegue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Versión 1.0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F4E79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Objetivo</w:t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Definir la arquitectura tecnológica, servicios de infraestructura, estrategia de despliegue y flujo de funcionamiento de DuoBalance para su desarrollo inicial (MVP) sin costos de infraestructura.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F4E79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Arquitectura General</w:t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DuoBalance estará compuesto por tres capas principales: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Aplicación móvil (Frontend)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API Backend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Base de datos y almacenamiento</w:t>
      </w:r>
    </w:p>
    <w:p>
      <w:pPr>
        <w:spacing w:after="0" w:before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React Native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Backend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NestJS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PostgreSQL (Supabase)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Almacenamiento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Supabase Storage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F4E79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Frontend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Tecnología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React Native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Expo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Función</w:t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Responsable de: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Registro de usuarios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Inicio de sesión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Gestión de grupos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Registro de gastos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Visualización de balances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Consulta de historial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Carga de comprobantes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Distribución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Durante desarrollo: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Expo Go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Código QR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Durante pruebas: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APK Android generado con Expo</w:t>
      </w:r>
    </w:p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Comando de compilación: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eas build --platform android</w:t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Resultado: DuoBalance.apk</w:t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Este archivo podrá compartirse mediante: WhatsApp, Google Drive, Telegram o correo electrónico.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F4E79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Backend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Tecnología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NestJS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TypeScript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Función</w:t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Responsable de: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Autenticación y validaciones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Lógica de negocio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Gestión de gastos y balances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Comunicación con PostgreSQL y Storage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Despliegue</w:t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Proveedor recomendado: Render</w:t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Alternativas: Railway, Fly.io</w:t>
      </w:r>
    </w:p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Ejemplo de URL pública: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https://duobalance-api.onrender.com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F4E79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Base de Datos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Proveedor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Supabase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Motor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Prisma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Almacena: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Usuarios y grupos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Miembros de grupo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Gastos y categorías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Historial financiero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F4E79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ORM — Prisma</w:t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Permite: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Definir modelos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Generar y aplicar migraciones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Sincronizar estructuras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Facilitar consultas</w:t>
      </w:r>
    </w:p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Flujo típico: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Crear modelo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Generar migración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Aplicar migración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Prisma crea tablas en PostgreSQL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F4E79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Almacenamiento de Comprobantes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Proveedor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Supabase Storage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Formatos permitidos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JPG, PNG, JPEG, WEBP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Ejemplos de archivos: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Recibos y facturas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Capturas de transferencia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Comprobantes de pago</w:t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Los archivos permanecen asociados a cada gasto registrado.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F4E79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Flujo de Funcionamiento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Registro de gasto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Usuario abre la aplicación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Ingresa la información del gasto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Adjunta comprobante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Frontend envía la solicitud al backend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NestJS valida la información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Se almacena el gasto en PostgreSQL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Se almacena el comprobante en Storage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El sistema recalcula el balance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El resultado es devuelto al usuario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F4E79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Flujo de Producción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Usuario instala DuoBalance.apk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Abre la aplicación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Consume API NestJS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NestJS consulta PostgreSQL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NestJS responde al Frontend</w:t>
      </w:r>
    </w:p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Mientras Render y Supabase permanezcan activos, todos los usuarios podrán utilizar la aplicación normalmente.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F4E79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Infraestructura Inicial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React Native + Expo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Backend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NestJS (TypeScript)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PostgreSQL (Supabase)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Prisma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Storage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Supabase Storage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Control de versiones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Git + GitHub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Hosting Backend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Render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F4E79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Costos Iniciales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Costo mensual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Frontend (Expo)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Gratis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GitHub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Gratis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Render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Gratis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Supabase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Gratis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Incluido en Supabase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Storage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Incluido en Supabase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TOTAL MENSUAL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$0 COP / mes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F4E79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Ventajas de la Arquitectura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No requiere inversión inicial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Escalable para futuras versiones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Arquitectura profesional y modular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Fácil integración con IA y OCR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Soporte para reportes y exportaciones futuras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Compatible con Android (y futuras versiones iOS)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Separación adecuada entre Frontend y Backend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F4E79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13. Evolución Futura</w:t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Una vez validado el MVP, DuoBalance podrá incorporar: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OCR para lectura automática de recibos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Inteligencia Artificial para clasificación de gastos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Metas de ahorro compartidas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Presupuestos mensuales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Exportación PDF y Excel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Dashboard financiero avanzado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Notificaciones push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Soporte para múltiples integrantes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F4E79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14. Conclusión</w:t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DuoBalance se desarrollará bajo una arquitectura moderna compuesta por React Native, NestJS, PostgreSQL y Supabase, permitiendo construir un MVP completamente funcional sin costos de infraestructura. Esta arquitectura facilitará la escalabilidad futura del producto y proporcionará una base sólida para convertir DuoBalance en una plataforma SaaS de gestión financiera compartida.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360"/>
      </w:tabs>
      <w:spacing w:before="80"/>
    </w:pPr>
    <w:r>
      <w:rPr>
        <w:rFonts w:ascii="Arial" w:cs="Arial" w:eastAsia="Arial" w:hAnsi="Arial"/>
        <w:color w:val="888888"/>
        <w:sz w:val="18"/>
        <w:szCs w:val="18"/>
      </w:rPr>
      <w:t xml:space="preserve">Versión 1.0  |  Confidencial</w:t>
    </w:r>
    <w:r>
      <w:rPr>
        <w:rFonts w:ascii="Arial" w:cs="Arial" w:eastAsia="Arial" w:hAnsi="Arial"/>
        <w:color w:val="888888"/>
        <w:sz w:val="18"/>
        <w:szCs w:val="18"/>
      </w:rPr>
      <w:t xml:space="preserve">	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6"/>
      </w:pBdr>
      <w:spacing w:after="120"/>
    </w:pPr>
    <w:r>
      <w:rPr>
        <w:rFonts w:ascii="Arial" w:cs="Arial" w:eastAsia="Arial" w:hAnsi="Arial"/>
        <w:b/>
        <w:bCs/>
        <w:color w:val="1F4E79"/>
        <w:sz w:val="24"/>
        <w:szCs w:val="24"/>
      </w:rPr>
      <w:t xml:space="preserve">DuoBalance</w:t>
    </w:r>
    <w:r>
      <w:rPr>
        <w:rFonts w:ascii="Arial" w:cs="Arial" w:eastAsia="Arial" w:hAnsi="Arial"/>
        <w:color w:val="888888"/>
        <w:sz w:val="20"/>
        <w:szCs w:val="20"/>
      </w:rPr>
      <w:t xml:space="preserve">  —  Arquitectura Técnica y Estrategia de Despliegue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
<Relationships xmlns="http://schemas.openxmlformats.org/package/2006/relationships"/>
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otnotes" Target="footnotes.xml"/>
  <Relationship Id="rId4" Type="http://schemas.openxmlformats.org/officeDocument/2006/relationships/endnotes" Target="endnotes.xml"/>
  <Relationship Id="rId5" Type="http://schemas.openxmlformats.org/officeDocument/2006/relationships/settings" Target="settings.xml"/>
  <Relationship Id="rId6" Type="http://schemas.openxmlformats.org/officeDocument/2006/relationships/comments" Target="comments.xml"/>
  <Relationship Id="rId7" Type="http://schemas.openxmlformats.org/officeDocument/2006/relationships/header" Target="header1.xml"/>
  <Relationship Id="rId8" Type="http://schemas.openxmlformats.org/officeDocument/2006/relationships/footer" Target="footer1.xml"/>
  <Relationship Id="rId9" Type="http://schemas.openxmlformats.org/officeDocument/2006/relationships/fontTable" Target="fontTable.xml"/>
</Relationships>

</file>

<file path=word/_rels/endnotes.xml.rels><?xml version="1.0" encoding="utf-8"?>
<Relationships xmlns="http://schemas.openxmlformats.org/package/2006/relationships"/>

</file>

<file path=word/_rels/fontTable.xml.rels><?xml version="1.0" encoding="utf-8"?>
<Relationships xmlns="http://schemas.openxmlformats.org/package/2006/relationships"/>

</file>

<file path=word/_rels/footer1.xml.rels><?xml version="1.0" encoding="utf-8"?>
<Relationships xmlns="http://schemas.openxmlformats.org/package/2006/relationships"/>

</file>

<file path=word/_rels/footnotes.xml.rels><?xml version="1.0" encoding="utf-8"?>
<Relationships xmlns="http://schemas.openxmlformats.org/package/2006/relationships"/>

</file>

<file path=word/_rels/header1.xml.rels><?xml version="1.0" encoding="utf-8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2026-06-11T14:41:05.362Z</dcterms:created>
  <dcterms:modified xsi:type="dcterms:W3CDTF">2026-06-11T14:41:05.363Z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