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AD" w:rsidRPr="003A2DEF" w:rsidRDefault="003A2DEF" w:rsidP="003A2DEF">
      <w:r w:rsidRPr="003A2DEF">
        <w:t>https://blog.csdn.net/ttongzw/article/details/179187</w:t>
      </w:r>
      <w:bookmarkStart w:id="0" w:name="_GoBack"/>
      <w:bookmarkEnd w:id="0"/>
      <w:r w:rsidRPr="003A2DEF">
        <w:t>29</w:t>
      </w:r>
    </w:p>
    <w:sectPr w:rsidR="00306EAD" w:rsidRPr="003A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1"/>
    <w:rsid w:val="000E41B5"/>
    <w:rsid w:val="00306EAD"/>
    <w:rsid w:val="003A2DEF"/>
    <w:rsid w:val="00430811"/>
    <w:rsid w:val="00A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B75C7-3736-469A-8D96-EC06B494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4</cp:revision>
  <dcterms:created xsi:type="dcterms:W3CDTF">2018-07-16T07:35:00Z</dcterms:created>
  <dcterms:modified xsi:type="dcterms:W3CDTF">2018-07-16T07:37:00Z</dcterms:modified>
</cp:coreProperties>
</file>