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36"/>
          <w:szCs w:val="36"/>
          <w:vertAlign w:val="baseline"/>
          <w:lang w:val="en-US" w:eastAsia="zh-CN"/>
        </w:rPr>
        <w:t>体重（kg）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标准体重（kg）  男：身高（cm）- 105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女：身高（cm）- 100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理想体重（kg）  男：身高（cm）- 105 -（身高-152）* 2/5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女：身高（cm）- 100 -（身高-152）* 2/5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*超重：超过标准体重10% 为偏重，超过20%为肥胖。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体重指数=体重（kg）/身高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（m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*体重指数&gt;24为过重，&gt;30为肥胖。</w:t>
      </w:r>
    </w:p>
    <w:p>
      <w:pPr>
        <w:rPr>
          <w:rFonts w:hint="eastAsia"/>
          <w:b/>
          <w:bCs/>
          <w:sz w:val="36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36"/>
          <w:szCs w:val="36"/>
          <w:vertAlign w:val="baseline"/>
          <w:lang w:val="en-US" w:eastAsia="zh-CN"/>
        </w:rPr>
        <w:t>心率（次/分钟）</w:t>
      </w:r>
    </w:p>
    <w:p>
      <w:p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健康成人：60~100次/分钟  女性偏快；老人偏慢。</w:t>
      </w:r>
    </w:p>
    <w:p>
      <w:p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窦性心动过速：&gt;160次/分钟（常见于心脏病人）</w:t>
      </w:r>
    </w:p>
    <w:p>
      <w:p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可能房室传导阻滞：&lt;40次/分钟（常见于心脏病人）</w:t>
      </w:r>
    </w:p>
    <w:p>
      <w:p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窦性心动过慢：&lt;60次/分钟</w:t>
      </w:r>
    </w:p>
    <w:p>
      <w:p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阵发性心动过速：160~220次/分钟</w:t>
      </w:r>
    </w:p>
    <w:p>
      <w:pPr>
        <w:rPr>
          <w:rFonts w:hint="eastAsia"/>
          <w:b/>
          <w:bCs/>
          <w:sz w:val="36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36"/>
          <w:szCs w:val="36"/>
          <w:vertAlign w:val="baseline"/>
          <w:lang w:val="en-US" w:eastAsia="zh-CN"/>
        </w:rPr>
        <w:t>血压（mmHg）</w:t>
      </w:r>
    </w:p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类别</w:t>
      </w: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ab/>
        <w:t/>
      </w: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ab/>
        <w:t/>
      </w: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ab/>
        <w:t>收缩压（高压）</w:t>
      </w: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ab/>
        <w:t/>
      </w: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ab/>
        <w:t/>
      </w: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ab/>
        <w:t>舒张压（低压）</w:t>
      </w:r>
    </w:p>
    <w:p>
      <w:pP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（未服抗高血压药物时）</w:t>
      </w:r>
    </w:p>
    <w:p>
      <w:p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 xml:space="preserve">理想血压         &lt;120            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  <w:t xml:space="preserve">&lt;80 </w:t>
      </w:r>
    </w:p>
    <w:p>
      <w:p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 xml:space="preserve">正常血压         &lt;130            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  <w:t>&lt;85</w:t>
      </w:r>
    </w:p>
    <w:p>
      <w:p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 xml:space="preserve">轻度高血压       140~159         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  <w:t>90~99</w:t>
      </w:r>
    </w:p>
    <w:p>
      <w:p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 xml:space="preserve">中度高血压       160~179         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  <w:t>100~109</w:t>
      </w:r>
    </w:p>
    <w:p>
      <w:p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 xml:space="preserve">重度高血压       &gt;180            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  <w:t>&gt;110</w:t>
      </w:r>
    </w:p>
    <w:p>
      <w:p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*收缩压与舒张压属于不同级别时，按两者中较高的级别分类</w:t>
      </w:r>
    </w:p>
    <w:p>
      <w:p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*有高血压目前正服抗高血压药，血压虽已低于140/90，也诊断为高血压</w:t>
      </w:r>
    </w:p>
    <w:p>
      <w:pPr>
        <w:rPr>
          <w:rFonts w:hint="eastAsia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CN"/>
        </w:rPr>
        <w:t>影响因素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年龄：年龄增长，血压增高，高压增高显著。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性别：成年男子血压比女性略高约5mmHg，绝经后女性血压回升与男性差不多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运动：运动时血压增高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昼夜节律：清晨最低，午后或黄昏最高。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体位：卧位&lt;坐位&lt;立位。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情绪：激动、紧张、恐惧、愤怒时，交感神经兴奇，血管收缩，血压升高。</w:t>
      </w:r>
    </w:p>
    <w:p>
      <w:pPr>
        <w:numPr>
          <w:numId w:val="0"/>
        </w:numPr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  <w:r>
        <w:rPr>
          <w:rFonts w:hint="eastAsia"/>
          <w:b/>
          <w:bCs/>
          <w:sz w:val="44"/>
          <w:szCs w:val="44"/>
          <w:vertAlign w:val="baseline"/>
          <w:lang w:val="en-US" w:eastAsia="zh-CN"/>
        </w:rPr>
        <w:t>体温（</w:t>
      </w:r>
      <w:r>
        <w:rPr>
          <w:rFonts w:hint="eastAsia"/>
          <w:b/>
          <w:bCs/>
          <w:sz w:val="44"/>
          <w:szCs w:val="44"/>
          <w:vertAlign w:val="superscript"/>
          <w:lang w:val="en-US" w:eastAsia="zh-CN"/>
        </w:rPr>
        <w:t>o</w:t>
      </w:r>
      <w:r>
        <w:rPr>
          <w:rFonts w:hint="eastAsia"/>
          <w:b/>
          <w:bCs/>
          <w:sz w:val="44"/>
          <w:szCs w:val="44"/>
          <w:vertAlign w:val="baseline"/>
          <w:lang w:val="en-US" w:eastAsia="zh-CN"/>
        </w:rPr>
        <w:t>C）</w:t>
      </w:r>
    </w:p>
    <w:p>
      <w:p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正常口腔舌下温度：36.3~37.2</w:t>
      </w:r>
      <w:r>
        <w:rPr>
          <w:rFonts w:hint="eastAsia"/>
          <w:b w:val="0"/>
          <w:bCs w:val="0"/>
          <w:sz w:val="21"/>
          <w:szCs w:val="21"/>
          <w:vertAlign w:val="superscript"/>
          <w:lang w:val="en-US" w:eastAsia="zh-CN"/>
        </w:rPr>
        <w:t>o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C</w:t>
      </w:r>
    </w:p>
    <w:p>
      <w:p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正常直肠温度：36.6~37.7</w:t>
      </w:r>
      <w:r>
        <w:rPr>
          <w:rFonts w:hint="eastAsia"/>
          <w:b w:val="0"/>
          <w:bCs w:val="0"/>
          <w:sz w:val="21"/>
          <w:szCs w:val="21"/>
          <w:vertAlign w:val="superscript"/>
          <w:lang w:val="en-US" w:eastAsia="zh-CN"/>
        </w:rPr>
        <w:t>o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C</w:t>
      </w:r>
    </w:p>
    <w:p>
      <w:p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正常腋下温度：36.0~37.0</w:t>
      </w:r>
      <w:r>
        <w:rPr>
          <w:rFonts w:hint="eastAsia"/>
          <w:b w:val="0"/>
          <w:bCs w:val="0"/>
          <w:sz w:val="21"/>
          <w:szCs w:val="21"/>
          <w:vertAlign w:val="superscript"/>
          <w:lang w:val="en-US" w:eastAsia="zh-CN"/>
        </w:rPr>
        <w:t>o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C</w:t>
      </w:r>
    </w:p>
    <w:p>
      <w:p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低热（以腋温为标准）：正常值&lt;体温&lt;38</w:t>
      </w:r>
      <w:r>
        <w:rPr>
          <w:rFonts w:hint="eastAsia"/>
          <w:b w:val="0"/>
          <w:bCs w:val="0"/>
          <w:sz w:val="21"/>
          <w:szCs w:val="21"/>
          <w:vertAlign w:val="superscript"/>
          <w:lang w:val="en-US" w:eastAsia="zh-CN"/>
        </w:rPr>
        <w:t>o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C</w:t>
      </w:r>
    </w:p>
    <w:p>
      <w:p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高热（以腋温为标准）：体温&gt;=38</w:t>
      </w:r>
      <w:r>
        <w:rPr>
          <w:rFonts w:hint="eastAsia"/>
          <w:b w:val="0"/>
          <w:bCs w:val="0"/>
          <w:sz w:val="21"/>
          <w:szCs w:val="21"/>
          <w:vertAlign w:val="superscript"/>
          <w:lang w:val="en-US" w:eastAsia="zh-CN"/>
        </w:rPr>
        <w:t>o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C</w:t>
      </w:r>
    </w:p>
    <w:p>
      <w:pPr>
        <w:rPr>
          <w:rFonts w:hint="eastAsia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CN"/>
        </w:rPr>
        <w:t>影响因素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性别：女性较男性稍高。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年龄：老年人由于代谢率低，体温偏低。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昼夜因素：清晨2~6时体温最低，下午4~8时体温最高。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*长期从事夜间工作者，周期性波动出现夜间体温升高，日渐体温下降的请情况。</w:t>
      </w:r>
      <w:bookmarkStart w:id="0" w:name="_GoBack"/>
      <w:bookmarkEnd w:id="0"/>
    </w:p>
    <w:p>
      <w:p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47D9F"/>
    <w:multiLevelType w:val="singleLevel"/>
    <w:tmpl w:val="18447D9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B8C80D5"/>
    <w:multiLevelType w:val="singleLevel"/>
    <w:tmpl w:val="7B8C80D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D26B0"/>
    <w:rsid w:val="6D535020"/>
    <w:rsid w:val="7601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2009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2018-04-27T12:01:00Z</dcterms:created>
  <dc:creator>92009</dc:creator>
  <cp:lastModifiedBy>92009</cp:lastModifiedBy>
  <dcterms:modified xsi:type="dcterms:W3CDTF">2018-04-28T10:33:40Z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