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Noto Sans CJK SC" w:hAnsi="Noto Sans CJK SC" w:eastAsia="Noto Sans CJK SC"/>
          <w:b/>
          <w:i w:val="0"/>
          <w:color w:val="1F4E79"/>
          <w:sz w:val="60"/>
        </w:rPr>
        <w:t>SkillShift Lab</w:t>
      </w:r>
    </w:p>
    <w:p>
      <w:pPr>
        <w:spacing w:after="160"/>
        <w:jc w:val="center"/>
      </w:pPr>
      <w:r>
        <w:rPr>
          <w:rFonts w:ascii="Noto Sans CJK SC" w:hAnsi="Noto Sans CJK SC" w:eastAsia="Noto Sans CJK SC"/>
          <w:b/>
          <w:i w:val="0"/>
          <w:color w:val="1F1F1F"/>
          <w:sz w:val="38"/>
        </w:rPr>
        <w:t>AI时代职业数字技能人机协同实训与监督能力评测平台</w:t>
      </w:r>
    </w:p>
    <w:p>
      <w:pPr>
        <w:spacing w:after="440"/>
        <w:jc w:val="center"/>
      </w:pPr>
      <w:r>
        <w:rPr>
          <w:rFonts w:ascii="Noto Sans CJK SC" w:hAnsi="Noto Sans CJK SC" w:eastAsia="Noto Sans CJK SC"/>
          <w:b w:val="0"/>
          <w:i w:val="0"/>
          <w:color w:val="666666"/>
          <w:sz w:val="25"/>
        </w:rPr>
        <w:t>——以高职大数据技术专业为首个试点场景</w:t>
      </w:r>
    </w:p>
    <w:tbl>
      <w:tblPr>
        <w:tblW w:type="auto" w:w="0"/>
        <w:jc w:val="center"/>
        <w:tblLayout w:type="autofit"/>
        <w:tblLook w:firstColumn="1" w:firstRow="1" w:lastColumn="0" w:lastRow="0" w:noHBand="0" w:noVBand="1" w:val="04A0"/>
      </w:tblPr>
      <w:tblGrid>
        <w:gridCol w:w="10086"/>
      </w:tblGrid>
      <w:tr>
        <w:trPr>
          <w:cantSplit/>
        </w:trPr>
        <w:tc>
          <w:tcPr>
            <w:tcW w:type="dxa" w:w="10086"/>
            <w:shd w:fill="EEF4F8"/>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文件性质</w:t>
            </w:r>
          </w:p>
          <w:p>
            <w:pPr>
              <w:spacing w:after="0" w:line="300" w:lineRule="auto"/>
            </w:pPr>
            <w:r>
              <w:rPr>
                <w:rFonts w:ascii="Noto Serif CJK SC" w:hAnsi="Noto Serif CJK SC" w:eastAsia="Noto Serif CJK SC"/>
                <w:b w:val="0"/>
                <w:i w:val="0"/>
                <w:color w:val="1F1F1F"/>
                <w:sz w:val="20"/>
              </w:rPr>
              <w:t>本文件由“项目立项与总体方案”“实证研究方案”“产品与工程开发文档”三部分组成，面向指导教师、项目评审者与开发人员。项目以真实教学产品为载体，以职业技能实训中的人机协作为研究现场，不预设“人工智能替代基础技能”等结论，所有教育判断均需由真实教学与受控实验数据支持。</w:t>
            </w:r>
          </w:p>
        </w:tc>
      </w:tr>
    </w:tbl>
    <w:p>
      <w:pPr>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2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项目要素</w:t>
            </w:r>
          </w:p>
        </w:tc>
        <w:tc>
          <w:tcPr>
            <w:tcW w:type="dxa" w:w="640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当前定义</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文档版本</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V2.0 立项审阅稿</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项目定位</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真实教学产品 + 职业教育实证研究基础设施</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首个试点</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高职大数据技术（510205）</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核心对象</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学生、教师、智能体协作过程、真实职业技能任务</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首版目标</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6个高质量实训任务 + 1门课程/1个班级试点能力</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核心方法</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Task Graph / Evidence Contract / Hidden Verifier / EDA-V / Task-scoped Telemetry</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日期</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2026年9月20日</w:t>
            </w:r>
          </w:p>
        </w:tc>
      </w:tr>
    </w:tbl>
    <w:p>
      <w:pPr>
        <w:spacing w:after="0"/>
      </w:pPr>
    </w:p>
    <w:p>
      <w:r>
        <w:br w:type="page"/>
      </w:r>
    </w:p>
    <w:p>
      <w:pPr>
        <w:pStyle w:val="Heading1"/>
        <w:keepNext/>
        <w:spacing w:before="240" w:after="120"/>
      </w:pPr>
      <w:r>
        <w:rPr>
          <w:rFonts w:ascii="Noto Sans CJK SC" w:hAnsi="Noto Sans CJK SC" w:eastAsia="Noto Sans CJK SC"/>
          <w:b/>
          <w:i w:val="0"/>
          <w:color w:val="1F4E79"/>
          <w:sz w:val="32"/>
        </w:rPr>
        <w:t>项目一页说明</w:t>
      </w:r>
    </w:p>
    <w:tbl>
      <w:tblPr>
        <w:tblW w:type="auto" w:w="0"/>
        <w:jc w:val="center"/>
        <w:tblLayout w:type="autofit"/>
        <w:tblLook w:firstColumn="1" w:firstRow="1" w:lastColumn="0" w:lastRow="0" w:noHBand="0" w:noVBand="1" w:val="04A0"/>
      </w:tblPr>
      <w:tblGrid>
        <w:gridCol w:w="10086"/>
      </w:tblGrid>
      <w:tr>
        <w:trPr>
          <w:cantSplit/>
        </w:trPr>
        <w:tc>
          <w:tcPr>
            <w:tcW w:type="dxa" w:w="10086"/>
            <w:shd w:fill="D9EAF7"/>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一句话定义</w:t>
            </w:r>
          </w:p>
          <w:p>
            <w:pPr>
              <w:spacing w:after="0" w:line="300" w:lineRule="auto"/>
            </w:pPr>
            <w:r>
              <w:rPr>
                <w:rFonts w:ascii="Noto Serif CJK SC" w:hAnsi="Noto Serif CJK SC" w:eastAsia="Noto Serif CJK SC"/>
                <w:b w:val="0"/>
                <w:i w:val="0"/>
                <w:color w:val="1F1F1F"/>
                <w:sz w:val="20"/>
              </w:rPr>
              <w:t>SkillShift Lab 是一套允许学生在真实职业技能实训中使用智能体协作完成任务，同时让教师能够验证最终结果、观察关键人机协作过程并评价学生真实能力的教学平台；平台在规范治理下持续产生可用于研究“人工智能如何改变职业技能学习”的实证数据。</w:t>
            </w:r>
          </w:p>
        </w:tc>
      </w:tr>
    </w:tbl>
    <w:p>
      <w:pPr>
        <w:spacing w:after="0"/>
      </w:pPr>
    </w:p>
    <w:p>
      <w:pPr>
        <w:pStyle w:val="Heading2"/>
        <w:keepNext/>
        <w:spacing w:before="160" w:after="80"/>
      </w:pPr>
      <w:r>
        <w:rPr>
          <w:rFonts w:ascii="Noto Sans CJK SC" w:hAnsi="Noto Sans CJK SC" w:eastAsia="Noto Sans CJK SC"/>
          <w:b/>
          <w:i w:val="0"/>
          <w:color w:val="1F1F1F"/>
          <w:sz w:val="25"/>
        </w:rPr>
        <w:t>项目要解决的核心矛盾</w:t>
      </w:r>
    </w:p>
    <w:p>
      <w:pPr>
        <w:spacing w:before="0" w:after="120" w:line="324" w:lineRule="auto"/>
        <w:ind w:firstLine="420"/>
      </w:pPr>
      <w:r>
        <w:rPr>
          <w:rFonts w:ascii="Noto Serif CJK SC" w:hAnsi="Noto Serif CJK SC" w:eastAsia="Noto Serif CJK SC"/>
          <w:b w:val="0"/>
          <w:i w:val="0"/>
          <w:color w:val="1F1F1F"/>
          <w:sz w:val="21"/>
        </w:rPr>
        <w:t>传统实训主要依据最终结果判断学生是否完成任务。生成式智能体进入编程、数据分析、系统运维等数字技能学习后，学生可能借助智能体完成大量操作，使“任务做出来”与“学生真正掌握”之间出现新的偏差。单纯禁止人工智能既不符合现实趋势，也无法培养未来工作中的人机协同能力；单纯允许使用又可能使教师失去对真实能力的观察。SkillShift Lab 的目标是在两者之间建立可操作的教学机制。</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教师发布真实任务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学生在平台内与Agent协作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系统记录关键决策与操作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隐藏验证器检查真实结果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形成过程+结果能力报告</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去标识化数据支持研究</w:t>
            </w:r>
          </w:p>
        </w:tc>
      </w:tr>
    </w:tbl>
    <w:p>
      <w:pPr>
        <w:spacing w:after="0"/>
      </w:pPr>
    </w:p>
    <w:p>
      <w:pPr>
        <w:pStyle w:val="Heading2"/>
        <w:keepNext/>
        <w:spacing w:before="160" w:after="80"/>
      </w:pPr>
      <w:r>
        <w:rPr>
          <w:rFonts w:ascii="Noto Sans CJK SC" w:hAnsi="Noto Sans CJK SC" w:eastAsia="Noto Sans CJK SC"/>
          <w:b/>
          <w:i w:val="0"/>
          <w:color w:val="1F1F1F"/>
          <w:sz w:val="25"/>
        </w:rPr>
        <w:t>项目的四个直接价值</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价值维度</w:t>
            </w:r>
          </w:p>
        </w:tc>
        <w:tc>
          <w:tcPr>
            <w:tcW w:type="dxa" w:w="703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具体价值</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教学价值</w:t>
            </w:r>
          </w:p>
        </w:tc>
        <w:tc>
          <w:tcPr>
            <w:tcW w:type="dxa" w:w="703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允许学生使用Agent，但评价不只看最终答案，而是看是否能判断、验证、修改和接管Agent。</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产品价值</w:t>
            </w:r>
          </w:p>
        </w:tc>
        <w:tc>
          <w:tcPr>
            <w:tcW w:type="dxa" w:w="703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提供任务发布、真实环境、Agent协作、自动验证、作业提交、能力报告的一体化闭环。</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研究价值</w:t>
            </w:r>
          </w:p>
        </w:tc>
        <w:tc>
          <w:tcPr>
            <w:tcW w:type="dxa" w:w="703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在真实教学现场获得Human-Agent协作轨迹，研究任务表现、学习效果、专业基础与监督能力之间的关系。</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比赛价值</w:t>
            </w:r>
          </w:p>
        </w:tc>
        <w:tc>
          <w:tcPr>
            <w:tcW w:type="dxa" w:w="703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同时具有可演示产品、真实应用场景、自主数据和可检验研究问题，避免只做AI聊天助手或静态研究报告。</w:t>
            </w:r>
          </w:p>
        </w:tc>
      </w:tr>
    </w:tbl>
    <w:p>
      <w:pPr>
        <w:spacing w:after="0"/>
      </w:pPr>
    </w:p>
    <w:tbl>
      <w:tblPr>
        <w:tblW w:type="auto" w:w="0"/>
        <w:jc w:val="center"/>
        <w:tblLayout w:type="autofit"/>
        <w:tblLook w:firstColumn="1" w:firstRow="1" w:lastColumn="0" w:lastRow="0" w:noHBand="0" w:noVBand="1" w:val="04A0"/>
      </w:tblPr>
      <w:tblGrid>
        <w:gridCol w:w="10086"/>
      </w:tblGrid>
      <w:tr>
        <w:trPr>
          <w:cantSplit/>
        </w:trPr>
        <w:tc>
          <w:tcPr>
            <w:tcW w:type="dxa" w:w="10086"/>
            <w:shd w:fill="FFF2CC"/>
            <w:tcBorders>
              <w:top w:val="single" w:sz="8" w:color="C9A227"/>
              <w:left w:val="single" w:sz="8" w:color="C9A227"/>
              <w:bottom w:val="single" w:sz="8" w:color="C9A227"/>
              <w:right w:val="single" w:sz="8" w:color="C9A227"/>
            </w:tcBorders>
            <w:tcMar>
              <w:top w:w="120" w:type="dxa"/>
              <w:start w:w="150" w:type="dxa"/>
              <w:bottom w:w="120" w:type="dxa"/>
              <w:end w:w="150" w:type="dxa"/>
            </w:tcMar>
          </w:tcPr>
          <w:p>
            <w:pPr>
              <w:spacing w:after="80"/>
            </w:pPr>
            <w:r>
              <w:rPr>
                <w:rFonts w:ascii="Noto Sans CJK SC" w:hAnsi="Noto Sans CJK SC" w:eastAsia="Noto Sans CJK SC"/>
                <w:b/>
                <w:i w:val="0"/>
                <w:color w:val="8A6D00"/>
                <w:sz w:val="21"/>
              </w:rPr>
              <w:t>项目边界</w:t>
            </w:r>
          </w:p>
          <w:p>
            <w:pPr>
              <w:spacing w:after="0" w:line="300" w:lineRule="auto"/>
            </w:pPr>
            <w:r>
              <w:rPr>
                <w:rFonts w:ascii="Noto Serif CJK SC" w:hAnsi="Noto Serif CJK SC" w:eastAsia="Noto Serif CJK SC"/>
                <w:b w:val="0"/>
                <w:i w:val="0"/>
                <w:color w:val="1F1F1F"/>
                <w:sz w:val="20"/>
              </w:rPr>
              <w:t>不做AI防作弊或全设备监控；不宣称记录全部外部AI使用；不输出专业AI替代率；不自研基础大模型。平台只记录当前任务直接相关的协作与操作事件。</w:t>
            </w:r>
          </w:p>
        </w:tc>
      </w:tr>
    </w:tbl>
    <w:p>
      <w:pPr>
        <w:spacing w:after="0"/>
      </w:pPr>
    </w:p>
    <w:p>
      <w:pPr>
        <w:pStyle w:val="Heading1"/>
        <w:keepNext/>
        <w:spacing w:before="240" w:after="120"/>
      </w:pPr>
      <w:r>
        <w:rPr>
          <w:rFonts w:ascii="Noto Sans CJK SC" w:hAnsi="Noto Sans CJK SC" w:eastAsia="Noto Sans CJK SC"/>
          <w:b/>
          <w:i w:val="0"/>
          <w:color w:val="1F4E79"/>
          <w:sz w:val="32"/>
        </w:rPr>
        <w:t>目录</w:t>
      </w:r>
    </w:p>
    <w:p>
      <w:pPr>
        <w:spacing w:after="40"/>
      </w:pPr>
      <w:r>
        <w:rPr>
          <w:rFonts w:ascii="Noto Serif CJK SC" w:hAnsi="Noto Serif CJK SC" w:eastAsia="Noto Serif CJK SC"/>
          <w:b/>
          <w:i w:val="0"/>
          <w:color w:val="1F4E79"/>
          <w:sz w:val="19"/>
        </w:rPr>
        <w:t>第一部分  项目立项与总体方案</w:t>
      </w:r>
    </w:p>
    <w:p>
      <w:pPr>
        <w:spacing w:after="40"/>
      </w:pPr>
      <w:r>
        <w:rPr>
          <w:rFonts w:ascii="Noto Serif CJK SC" w:hAnsi="Noto Serif CJK SC" w:eastAsia="Noto Serif CJK SC"/>
          <w:b w:val="0"/>
          <w:i w:val="0"/>
          <w:color w:val="1F1F1F"/>
          <w:sz w:val="19"/>
        </w:rPr>
        <w:t>1. 项目概述</w:t>
      </w:r>
    </w:p>
    <w:p>
      <w:pPr>
        <w:spacing w:after="40"/>
      </w:pPr>
      <w:r>
        <w:rPr>
          <w:rFonts w:ascii="Noto Serif CJK SC" w:hAnsi="Noto Serif CJK SC" w:eastAsia="Noto Serif CJK SC"/>
          <w:b w:val="0"/>
          <w:i w:val="0"/>
          <w:color w:val="1F1F1F"/>
          <w:sz w:val="19"/>
        </w:rPr>
        <w:t>2. 立项背景与现实问题</w:t>
      </w:r>
    </w:p>
    <w:p>
      <w:pPr>
        <w:spacing w:after="40"/>
      </w:pPr>
      <w:r>
        <w:rPr>
          <w:rFonts w:ascii="Noto Serif CJK SC" w:hAnsi="Noto Serif CJK SC" w:eastAsia="Noto Serif CJK SC"/>
          <w:b w:val="0"/>
          <w:i w:val="0"/>
          <w:color w:val="1F1F1F"/>
          <w:sz w:val="19"/>
        </w:rPr>
        <w:t>3. 用户、场景与需求分析</w:t>
      </w:r>
    </w:p>
    <w:p>
      <w:pPr>
        <w:spacing w:after="40"/>
      </w:pPr>
      <w:r>
        <w:rPr>
          <w:rFonts w:ascii="Noto Serif CJK SC" w:hAnsi="Noto Serif CJK SC" w:eastAsia="Noto Serif CJK SC"/>
          <w:b w:val="0"/>
          <w:i w:val="0"/>
          <w:color w:val="1F1F1F"/>
          <w:sz w:val="19"/>
        </w:rPr>
        <w:t>4. 产品定位与价值闭环</w:t>
      </w:r>
    </w:p>
    <w:p>
      <w:pPr>
        <w:spacing w:after="40"/>
      </w:pPr>
      <w:r>
        <w:rPr>
          <w:rFonts w:ascii="Noto Serif CJK SC" w:hAnsi="Noto Serif CJK SC" w:eastAsia="Noto Serif CJK SC"/>
          <w:b w:val="0"/>
          <w:i w:val="0"/>
          <w:color w:val="1F1F1F"/>
          <w:sz w:val="19"/>
        </w:rPr>
        <w:t>5. 产品总体流程与功能体系</w:t>
      </w:r>
    </w:p>
    <w:p>
      <w:pPr>
        <w:spacing w:after="40"/>
      </w:pPr>
      <w:r>
        <w:rPr>
          <w:rFonts w:ascii="Noto Serif CJK SC" w:hAnsi="Noto Serif CJK SC" w:eastAsia="Noto Serif CJK SC"/>
          <w:b w:val="0"/>
          <w:i w:val="0"/>
          <w:color w:val="1F1F1F"/>
          <w:sz w:val="19"/>
        </w:rPr>
        <w:t>6. 能力评价框架</w:t>
      </w:r>
    </w:p>
    <w:p>
      <w:pPr>
        <w:spacing w:after="40"/>
      </w:pPr>
      <w:r>
        <w:rPr>
          <w:rFonts w:ascii="Noto Serif CJK SC" w:hAnsi="Noto Serif CJK SC" w:eastAsia="Noto Serif CJK SC"/>
          <w:b w:val="0"/>
          <w:i w:val="0"/>
          <w:color w:val="1F1F1F"/>
          <w:sz w:val="19"/>
        </w:rPr>
        <w:t>7. 职业教育研究主线与研究问题</w:t>
      </w:r>
    </w:p>
    <w:p>
      <w:pPr>
        <w:spacing w:after="40"/>
      </w:pPr>
      <w:r>
        <w:rPr>
          <w:rFonts w:ascii="Noto Serif CJK SC" w:hAnsi="Noto Serif CJK SC" w:eastAsia="Noto Serif CJK SC"/>
          <w:b w:val="0"/>
          <w:i w:val="0"/>
          <w:color w:val="1F1F1F"/>
          <w:sz w:val="19"/>
        </w:rPr>
        <w:t>8. 数据来源、实验设计与研究治理</w:t>
      </w:r>
    </w:p>
    <w:p>
      <w:pPr>
        <w:spacing w:after="40"/>
      </w:pPr>
      <w:r>
        <w:rPr>
          <w:rFonts w:ascii="Noto Serif CJK SC" w:hAnsi="Noto Serif CJK SC" w:eastAsia="Noto Serif CJK SC"/>
          <w:b w:val="0"/>
          <w:i w:val="0"/>
          <w:color w:val="1F1F1F"/>
          <w:sz w:val="19"/>
        </w:rPr>
        <w:t>9. 任务体系与首个试点范围</w:t>
      </w:r>
    </w:p>
    <w:p>
      <w:pPr>
        <w:spacing w:after="40"/>
      </w:pPr>
      <w:r>
        <w:rPr>
          <w:rFonts w:ascii="Noto Serif CJK SC" w:hAnsi="Noto Serif CJK SC" w:eastAsia="Noto Serif CJK SC"/>
          <w:b w:val="0"/>
          <w:i w:val="0"/>
          <w:color w:val="1F1F1F"/>
          <w:sz w:val="19"/>
        </w:rPr>
        <w:t>10. 国内外相关产品与差异化定位</w:t>
      </w:r>
    </w:p>
    <w:p>
      <w:pPr>
        <w:spacing w:after="40"/>
      </w:pPr>
      <w:r>
        <w:rPr>
          <w:rFonts w:ascii="Noto Serif CJK SC" w:hAnsi="Noto Serif CJK SC" w:eastAsia="Noto Serif CJK SC"/>
          <w:b w:val="0"/>
          <w:i w:val="0"/>
          <w:color w:val="1F1F1F"/>
          <w:sz w:val="19"/>
        </w:rPr>
        <w:t>11. 竞赛适配与评审价值</w:t>
      </w:r>
    </w:p>
    <w:p>
      <w:pPr>
        <w:spacing w:after="40"/>
      </w:pPr>
      <w:r>
        <w:rPr>
          <w:rFonts w:ascii="Noto Serif CJK SC" w:hAnsi="Noto Serif CJK SC" w:eastAsia="Noto Serif CJK SC"/>
          <w:b w:val="0"/>
          <w:i w:val="0"/>
          <w:color w:val="1F1F1F"/>
          <w:sz w:val="19"/>
        </w:rPr>
        <w:t>12. 可行性分析与学校试点路径</w:t>
      </w:r>
    </w:p>
    <w:p>
      <w:pPr>
        <w:spacing w:after="40"/>
      </w:pPr>
      <w:r>
        <w:rPr>
          <w:rFonts w:ascii="Noto Serif CJK SC" w:hAnsi="Noto Serif CJK SC" w:eastAsia="Noto Serif CJK SC"/>
          <w:b w:val="0"/>
          <w:i w:val="0"/>
          <w:color w:val="1F1F1F"/>
          <w:sz w:val="19"/>
        </w:rPr>
        <w:t>13. 项目实施阶段、里程碑与阶段门</w:t>
      </w:r>
    </w:p>
    <w:p>
      <w:pPr>
        <w:spacing w:after="40"/>
      </w:pPr>
      <w:r>
        <w:rPr>
          <w:rFonts w:ascii="Noto Serif CJK SC" w:hAnsi="Noto Serif CJK SC" w:eastAsia="Noto Serif CJK SC"/>
          <w:b w:val="0"/>
          <w:i w:val="0"/>
          <w:color w:val="1F1F1F"/>
          <w:sz w:val="19"/>
        </w:rPr>
        <w:t>14. 预期成果与评价指标</w:t>
      </w:r>
    </w:p>
    <w:p>
      <w:pPr>
        <w:spacing w:after="40"/>
      </w:pPr>
      <w:r>
        <w:rPr>
          <w:rFonts w:ascii="Noto Serif CJK SC" w:hAnsi="Noto Serif CJK SC" w:eastAsia="Noto Serif CJK SC"/>
          <w:b w:val="0"/>
          <w:i w:val="0"/>
          <w:color w:val="1F1F1F"/>
          <w:sz w:val="19"/>
        </w:rPr>
        <w:t>15. 风险、伦理与项目边界</w:t>
      </w:r>
    </w:p>
    <w:p>
      <w:pPr>
        <w:spacing w:after="40"/>
      </w:pPr>
      <w:r>
        <w:rPr>
          <w:rFonts w:ascii="Noto Serif CJK SC" w:hAnsi="Noto Serif CJK SC" w:eastAsia="Noto Serif CJK SC"/>
          <w:b w:val="0"/>
          <w:i w:val="0"/>
          <w:color w:val="1F1F1F"/>
          <w:sz w:val="19"/>
        </w:rPr>
        <w:t>16. 立项冻结结论</w:t>
      </w:r>
    </w:p>
    <w:p>
      <w:pPr>
        <w:spacing w:after="40"/>
      </w:pPr>
      <w:r>
        <w:rPr>
          <w:rFonts w:ascii="Noto Serif CJK SC" w:hAnsi="Noto Serif CJK SC" w:eastAsia="Noto Serif CJK SC"/>
          <w:b/>
          <w:i w:val="0"/>
          <w:color w:val="1F4E79"/>
          <w:sz w:val="19"/>
        </w:rPr>
        <w:t>第二部分  产品与工程开发文档</w:t>
      </w:r>
    </w:p>
    <w:p>
      <w:pPr>
        <w:spacing w:after="40"/>
      </w:pPr>
      <w:r>
        <w:rPr>
          <w:rFonts w:ascii="Noto Serif CJK SC" w:hAnsi="Noto Serif CJK SC" w:eastAsia="Noto Serif CJK SC"/>
          <w:b w:val="0"/>
          <w:i w:val="0"/>
          <w:color w:val="1F1F1F"/>
          <w:sz w:val="19"/>
        </w:rPr>
        <w:t>17. 工程目标与设计原则</w:t>
      </w:r>
    </w:p>
    <w:p>
      <w:pPr>
        <w:spacing w:after="40"/>
      </w:pPr>
      <w:r>
        <w:rPr>
          <w:rFonts w:ascii="Noto Serif CJK SC" w:hAnsi="Noto Serif CJK SC" w:eastAsia="Noto Serif CJK SC"/>
          <w:b w:val="0"/>
          <w:i w:val="0"/>
          <w:color w:val="1F1F1F"/>
          <w:sz w:val="19"/>
        </w:rPr>
        <w:t>18. 总体技术架构</w:t>
      </w:r>
    </w:p>
    <w:p>
      <w:pPr>
        <w:spacing w:after="40"/>
      </w:pPr>
      <w:r>
        <w:rPr>
          <w:rFonts w:ascii="Noto Serif CJK SC" w:hAnsi="Noto Serif CJK SC" w:eastAsia="Noto Serif CJK SC"/>
          <w:b w:val="0"/>
          <w:i w:val="0"/>
          <w:color w:val="1F1F1F"/>
          <w:sz w:val="19"/>
        </w:rPr>
        <w:t>19. 角色、权限与业务对象</w:t>
      </w:r>
    </w:p>
    <w:p>
      <w:pPr>
        <w:spacing w:after="40"/>
      </w:pPr>
      <w:r>
        <w:rPr>
          <w:rFonts w:ascii="Noto Serif CJK SC" w:hAnsi="Noto Serif CJK SC" w:eastAsia="Noto Serif CJK SC"/>
          <w:b w:val="0"/>
          <w:i w:val="0"/>
          <w:color w:val="1F1F1F"/>
          <w:sz w:val="19"/>
        </w:rPr>
        <w:t>20. Task Engine：Task Graph 与 Evidence Contract</w:t>
      </w:r>
    </w:p>
    <w:p>
      <w:pPr>
        <w:spacing w:after="40"/>
      </w:pPr>
      <w:r>
        <w:rPr>
          <w:rFonts w:ascii="Noto Serif CJK SC" w:hAnsi="Noto Serif CJK SC" w:eastAsia="Noto Serif CJK SC"/>
          <w:b w:val="0"/>
          <w:i w:val="0"/>
          <w:color w:val="1F1F1F"/>
          <w:sz w:val="19"/>
        </w:rPr>
        <w:t>21. Sandbox 与真实实训环境</w:t>
      </w:r>
    </w:p>
    <w:p>
      <w:pPr>
        <w:spacing w:after="40"/>
      </w:pPr>
      <w:r>
        <w:rPr>
          <w:rFonts w:ascii="Noto Serif CJK SC" w:hAnsi="Noto Serif CJK SC" w:eastAsia="Noto Serif CJK SC"/>
          <w:b w:val="0"/>
          <w:i w:val="0"/>
          <w:color w:val="1F1F1F"/>
          <w:sz w:val="19"/>
        </w:rPr>
        <w:t>22. Agent Integration：Live Agent 与 Standardized Agent</w:t>
      </w:r>
    </w:p>
    <w:p>
      <w:pPr>
        <w:spacing w:after="40"/>
      </w:pPr>
      <w:r>
        <w:rPr>
          <w:rFonts w:ascii="Noto Serif CJK SC" w:hAnsi="Noto Serif CJK SC" w:eastAsia="Noto Serif CJK SC"/>
          <w:b w:val="0"/>
          <w:i w:val="0"/>
          <w:color w:val="1F1F1F"/>
          <w:sz w:val="19"/>
        </w:rPr>
        <w:t>23. Human-in-the-loop 决策与协作事件</w:t>
      </w:r>
    </w:p>
    <w:p>
      <w:pPr>
        <w:spacing w:after="40"/>
      </w:pPr>
      <w:r>
        <w:rPr>
          <w:rFonts w:ascii="Noto Serif CJK SC" w:hAnsi="Noto Serif CJK SC" w:eastAsia="Noto Serif CJK SC"/>
          <w:b w:val="0"/>
          <w:i w:val="0"/>
          <w:color w:val="1F1F1F"/>
          <w:sz w:val="19"/>
        </w:rPr>
        <w:t>24. Hidden Verifier 与结果可信判定</w:t>
      </w:r>
    </w:p>
    <w:p>
      <w:pPr>
        <w:spacing w:after="40"/>
      </w:pPr>
      <w:r>
        <w:rPr>
          <w:rFonts w:ascii="Noto Serif CJK SC" w:hAnsi="Noto Serif CJK SC" w:eastAsia="Noto Serif CJK SC"/>
          <w:b w:val="0"/>
          <w:i w:val="0"/>
          <w:color w:val="1F1F1F"/>
          <w:sz w:val="19"/>
        </w:rPr>
        <w:t>25. 作业提交、评分与能力报告</w:t>
      </w:r>
    </w:p>
    <w:p>
      <w:pPr>
        <w:spacing w:after="40"/>
      </w:pPr>
      <w:r>
        <w:rPr>
          <w:rFonts w:ascii="Noto Serif CJK SC" w:hAnsi="Noto Serif CJK SC" w:eastAsia="Noto Serif CJK SC"/>
          <w:b w:val="0"/>
          <w:i w:val="0"/>
          <w:color w:val="1F1F1F"/>
          <w:sz w:val="19"/>
        </w:rPr>
        <w:t>26. Task-scoped Telemetry 与数据模型</w:t>
      </w:r>
    </w:p>
    <w:p>
      <w:pPr>
        <w:spacing w:after="40"/>
      </w:pPr>
      <w:r>
        <w:rPr>
          <w:rFonts w:ascii="Noto Serif CJK SC" w:hAnsi="Noto Serif CJK SC" w:eastAsia="Noto Serif CJK SC"/>
          <w:b w:val="0"/>
          <w:i w:val="0"/>
          <w:color w:val="1F1F1F"/>
          <w:sz w:val="19"/>
        </w:rPr>
        <w:t>27. 教学数据与科研数据双平面</w:t>
      </w:r>
    </w:p>
    <w:p>
      <w:pPr>
        <w:spacing w:after="40"/>
      </w:pPr>
      <w:r>
        <w:rPr>
          <w:rFonts w:ascii="Noto Serif CJK SC" w:hAnsi="Noto Serif CJK SC" w:eastAsia="Noto Serif CJK SC"/>
          <w:b w:val="0"/>
          <w:i w:val="0"/>
          <w:color w:val="1F1F1F"/>
          <w:sz w:val="19"/>
        </w:rPr>
        <w:t>28. Research Module 与实验接口</w:t>
      </w:r>
    </w:p>
    <w:p>
      <w:pPr>
        <w:spacing w:after="40"/>
      </w:pPr>
      <w:r>
        <w:rPr>
          <w:rFonts w:ascii="Noto Serif CJK SC" w:hAnsi="Noto Serif CJK SC" w:eastAsia="Noto Serif CJK SC"/>
          <w:b w:val="0"/>
          <w:i w:val="0"/>
          <w:color w:val="1F1F1F"/>
          <w:sz w:val="19"/>
        </w:rPr>
        <w:t>29. API、存储与版本治理</w:t>
      </w:r>
    </w:p>
    <w:p>
      <w:pPr>
        <w:spacing w:after="40"/>
      </w:pPr>
      <w:r>
        <w:rPr>
          <w:rFonts w:ascii="Noto Serif CJK SC" w:hAnsi="Noto Serif CJK SC" w:eastAsia="Noto Serif CJK SC"/>
          <w:b w:val="0"/>
          <w:i w:val="0"/>
          <w:color w:val="1F1F1F"/>
          <w:sz w:val="19"/>
        </w:rPr>
        <w:t>30. 安全、隐私与合规设计</w:t>
      </w:r>
    </w:p>
    <w:p>
      <w:pPr>
        <w:spacing w:after="40"/>
      </w:pPr>
      <w:r>
        <w:rPr>
          <w:rFonts w:ascii="Noto Serif CJK SC" w:hAnsi="Noto Serif CJK SC" w:eastAsia="Noto Serif CJK SC"/>
          <w:b w:val="0"/>
          <w:i w:val="0"/>
          <w:color w:val="1F1F1F"/>
          <w:sz w:val="19"/>
        </w:rPr>
        <w:t>31. 测试、可观测性与可复现性</w:t>
      </w:r>
    </w:p>
    <w:p>
      <w:pPr>
        <w:spacing w:after="40"/>
      </w:pPr>
      <w:r>
        <w:rPr>
          <w:rFonts w:ascii="Noto Serif CJK SC" w:hAnsi="Noto Serif CJK SC" w:eastAsia="Noto Serif CJK SC"/>
          <w:b w:val="0"/>
          <w:i w:val="0"/>
          <w:color w:val="1F1F1F"/>
          <w:sz w:val="19"/>
        </w:rPr>
        <w:t>32. 首版界面与交互原型说明</w:t>
      </w:r>
    </w:p>
    <w:p>
      <w:pPr>
        <w:spacing w:after="40"/>
      </w:pPr>
      <w:r>
        <w:rPr>
          <w:rFonts w:ascii="Noto Serif CJK SC" w:hAnsi="Noto Serif CJK SC" w:eastAsia="Noto Serif CJK SC"/>
          <w:b w:val="0"/>
          <w:i w:val="0"/>
          <w:color w:val="1F1F1F"/>
          <w:sz w:val="19"/>
        </w:rPr>
        <w:t>33. 开发里程碑与验收标准</w:t>
      </w:r>
    </w:p>
    <w:p>
      <w:pPr>
        <w:spacing w:after="40"/>
      </w:pPr>
      <w:r>
        <w:rPr>
          <w:rFonts w:ascii="Noto Serif CJK SC" w:hAnsi="Noto Serif CJK SC" w:eastAsia="Noto Serif CJK SC"/>
          <w:b w:val="0"/>
          <w:i w:val="0"/>
          <w:color w:val="1F1F1F"/>
          <w:sz w:val="19"/>
        </w:rPr>
        <w:t>34. 部署、运维与扩展路线</w:t>
      </w:r>
    </w:p>
    <w:p>
      <w:pPr>
        <w:spacing w:after="40"/>
      </w:pPr>
      <w:r>
        <w:rPr>
          <w:rFonts w:ascii="Noto Serif CJK SC" w:hAnsi="Noto Serif CJK SC" w:eastAsia="Noto Serif CJK SC"/>
          <w:b w:val="0"/>
          <w:i w:val="0"/>
          <w:color w:val="1F1F1F"/>
          <w:sz w:val="19"/>
        </w:rPr>
        <w:t>附录A  首版6个实训任务建议</w:t>
      </w:r>
    </w:p>
    <w:p>
      <w:pPr>
        <w:spacing w:after="40"/>
      </w:pPr>
      <w:r>
        <w:rPr>
          <w:rFonts w:ascii="Noto Serif CJK SC" w:hAnsi="Noto Serif CJK SC" w:eastAsia="Noto Serif CJK SC"/>
          <w:b w:val="0"/>
          <w:i w:val="0"/>
          <w:color w:val="1F1F1F"/>
          <w:sz w:val="19"/>
        </w:rPr>
        <w:t>附录B  Task Schema 示例</w:t>
      </w:r>
    </w:p>
    <w:p>
      <w:pPr>
        <w:spacing w:after="40"/>
      </w:pPr>
      <w:r>
        <w:rPr>
          <w:rFonts w:ascii="Noto Serif CJK SC" w:hAnsi="Noto Serif CJK SC" w:eastAsia="Noto Serif CJK SC"/>
          <w:b w:val="0"/>
          <w:i w:val="0"/>
          <w:color w:val="1F1F1F"/>
          <w:sz w:val="19"/>
        </w:rPr>
        <w:t>附录C  协作事件模型示例</w:t>
      </w:r>
    </w:p>
    <w:p>
      <w:pPr>
        <w:spacing w:after="40"/>
      </w:pPr>
      <w:r>
        <w:rPr>
          <w:rFonts w:ascii="Noto Serif CJK SC" w:hAnsi="Noto Serif CJK SC" w:eastAsia="Noto Serif CJK SC"/>
          <w:b w:val="0"/>
          <w:i w:val="0"/>
          <w:color w:val="1F1F1F"/>
          <w:sz w:val="19"/>
        </w:rPr>
        <w:t>附录D  学生能力报告样例</w:t>
      </w:r>
    </w:p>
    <w:p>
      <w:pPr>
        <w:spacing w:after="40"/>
      </w:pPr>
      <w:r>
        <w:rPr>
          <w:rFonts w:ascii="Noto Serif CJK SC" w:hAnsi="Noto Serif CJK SC" w:eastAsia="Noto Serif CJK SC"/>
          <w:b w:val="0"/>
          <w:i w:val="0"/>
          <w:color w:val="1F1F1F"/>
          <w:sz w:val="19"/>
        </w:rPr>
        <w:t>附录E  教师班级视图指标</w:t>
      </w:r>
    </w:p>
    <w:p>
      <w:pPr>
        <w:spacing w:after="40"/>
      </w:pPr>
      <w:r>
        <w:rPr>
          <w:rFonts w:ascii="Noto Serif CJK SC" w:hAnsi="Noto Serif CJK SC" w:eastAsia="Noto Serif CJK SC"/>
          <w:b w:val="0"/>
          <w:i w:val="0"/>
          <w:color w:val="1F1F1F"/>
          <w:sz w:val="19"/>
        </w:rPr>
        <w:t>附录F  研究试点协议骨架</w:t>
      </w:r>
    </w:p>
    <w:p>
      <w:pPr>
        <w:spacing w:after="40"/>
      </w:pPr>
      <w:r>
        <w:rPr>
          <w:rFonts w:ascii="Noto Serif CJK SC" w:hAnsi="Noto Serif CJK SC" w:eastAsia="Noto Serif CJK SC"/>
          <w:b w:val="0"/>
          <w:i w:val="0"/>
          <w:color w:val="1F1F1F"/>
          <w:sz w:val="19"/>
        </w:rPr>
        <w:t>附录G  评审者快速检查表</w:t>
      </w:r>
    </w:p>
    <w:p>
      <w:pPr>
        <w:spacing w:after="40"/>
      </w:pPr>
      <w:r>
        <w:rPr>
          <w:rFonts w:ascii="Noto Serif CJK SC" w:hAnsi="Noto Serif CJK SC" w:eastAsia="Noto Serif CJK SC"/>
          <w:b w:val="0"/>
          <w:i w:val="0"/>
          <w:color w:val="1F1F1F"/>
          <w:sz w:val="19"/>
        </w:rPr>
        <w:t>参考文献与外部依据</w:t>
      </w:r>
    </w:p>
    <w:p>
      <w:r>
        <w:br w:type="page"/>
      </w:r>
    </w:p>
    <w:p>
      <w:pPr>
        <w:spacing w:before="3000" w:after="320"/>
        <w:jc w:val="center"/>
      </w:pPr>
      <w:r>
        <w:rPr>
          <w:rFonts w:ascii="Noto Sans CJK SC" w:hAnsi="Noto Sans CJK SC" w:eastAsia="Noto Sans CJK SC"/>
          <w:b/>
          <w:i w:val="0"/>
          <w:color w:val="1F4E79"/>
          <w:sz w:val="52"/>
        </w:rPr>
        <w:t>第一部分</w:t>
      </w:r>
    </w:p>
    <w:p>
      <w:pPr>
        <w:jc w:val="center"/>
      </w:pPr>
      <w:r>
        <w:rPr>
          <w:rFonts w:ascii="Noto Sans CJK SC" w:hAnsi="Noto Sans CJK SC" w:eastAsia="Noto Sans CJK SC"/>
          <w:b w:val="0"/>
          <w:i w:val="0"/>
          <w:color w:val="666666"/>
          <w:sz w:val="28"/>
        </w:rPr>
        <w:t>项目立项与总体方案</w:t>
      </w:r>
    </w:p>
    <w:p>
      <w:r>
        <w:br w:type="page"/>
      </w:r>
    </w:p>
    <w:p>
      <w:pPr>
        <w:pStyle w:val="Heading1"/>
        <w:keepNext/>
        <w:spacing w:before="240" w:after="120"/>
      </w:pPr>
      <w:r>
        <w:rPr>
          <w:rFonts w:ascii="Noto Sans CJK SC" w:hAnsi="Noto Sans CJK SC" w:eastAsia="Noto Sans CJK SC"/>
          <w:b/>
          <w:i w:val="0"/>
          <w:color w:val="1F4E79"/>
          <w:sz w:val="32"/>
        </w:rPr>
        <w:t>1. 项目概述</w:t>
      </w:r>
    </w:p>
    <w:p>
      <w:pPr>
        <w:pStyle w:val="Heading2"/>
        <w:keepNext/>
        <w:spacing w:before="160" w:after="80"/>
      </w:pPr>
      <w:r>
        <w:rPr>
          <w:rFonts w:ascii="Noto Sans CJK SC" w:hAnsi="Noto Sans CJK SC" w:eastAsia="Noto Sans CJK SC"/>
          <w:b/>
          <w:i w:val="0"/>
          <w:color w:val="1F1F1F"/>
          <w:sz w:val="25"/>
        </w:rPr>
        <w:t>1.1 项目名称与定位</w:t>
      </w:r>
    </w:p>
    <w:p>
      <w:pPr>
        <w:spacing w:before="0" w:after="120" w:line="324" w:lineRule="auto"/>
        <w:ind w:firstLine="420"/>
      </w:pPr>
      <w:r>
        <w:rPr>
          <w:rFonts w:ascii="Noto Serif CJK SC" w:hAnsi="Noto Serif CJK SC" w:eastAsia="Noto Serif CJK SC"/>
          <w:b w:val="0"/>
          <w:i w:val="0"/>
          <w:color w:val="1F1F1F"/>
          <w:sz w:val="21"/>
        </w:rPr>
        <w:t>项目名称：SkillShift Lab——AI时代职业数字技能人机协同实训与监督能力评测平台。首个应用与研究场景限定为高等职业教育专科“大数据技术（510205）”专业。</w:t>
      </w:r>
    </w:p>
    <w:p>
      <w:pPr>
        <w:spacing w:before="0" w:after="120" w:line="324" w:lineRule="auto"/>
        <w:ind w:firstLine="420"/>
      </w:pPr>
      <w:r>
        <w:rPr>
          <w:rFonts w:ascii="Noto Serif CJK SC" w:hAnsi="Noto Serif CJK SC" w:eastAsia="Noto Serif CJK SC"/>
          <w:b w:val="0"/>
          <w:i w:val="0"/>
          <w:color w:val="1F1F1F"/>
          <w:sz w:val="21"/>
        </w:rPr>
        <w:t>项目性质：以真实教学产品为载体的职业教育实证研究项目。平台首先解决教师在人工智能已进入作业与实训过程后，如何继续观察、验证和评价学生真实能力的问题；在此基础上，通过规范化、去标识化的真实教学数据研究人工智能对职业技能学习、任务完成和监督能力的影响。</w:t>
      </w:r>
    </w:p>
    <w:p>
      <w:pPr>
        <w:pStyle w:val="Heading2"/>
        <w:keepNext/>
        <w:spacing w:before="160" w:after="80"/>
      </w:pPr>
      <w:r>
        <w:rPr>
          <w:rFonts w:ascii="Noto Sans CJK SC" w:hAnsi="Noto Sans CJK SC" w:eastAsia="Noto Sans CJK SC"/>
          <w:b/>
          <w:i w:val="0"/>
          <w:color w:val="1F1F1F"/>
          <w:sz w:val="25"/>
        </w:rPr>
        <w:t>1.2 核心问题</w:t>
      </w:r>
    </w:p>
    <w:p>
      <w:pPr>
        <w:spacing w:before="0" w:after="120" w:line="324" w:lineRule="auto"/>
        <w:ind w:firstLine="420"/>
      </w:pPr>
      <w:r>
        <w:rPr>
          <w:rFonts w:ascii="Noto Serif CJK SC" w:hAnsi="Noto Serif CJK SC" w:eastAsia="Noto Serif CJK SC"/>
          <w:b w:val="0"/>
          <w:i w:val="0"/>
          <w:color w:val="1F1F1F"/>
          <w:sz w:val="21"/>
        </w:rPr>
        <w:t>在数字技术类课程中，学生已能够利用具备代码、终端、文件和工具调用能力的智能体参与真实任务。传统评价通常只判断“最终任务是否完成”，但在智能体参与后，最终结果可能由学生、智能体或两者共同产生。由此出现两个新的教学问题：第一，教师难以区分“完成任务”与“真正掌握”；第二，学生未来需要的不仅是独立执行，还包括正确委托、判断、验证和接管智能体的能力。</w:t>
      </w:r>
    </w:p>
    <w:tbl>
      <w:tblPr>
        <w:tblW w:type="auto" w:w="0"/>
        <w:jc w:val="center"/>
        <w:tblLayout w:type="autofit"/>
        <w:tblLook w:firstColumn="1" w:firstRow="1" w:lastColumn="0" w:lastRow="0" w:noHBand="0" w:noVBand="1" w:val="04A0"/>
      </w:tblPr>
      <w:tblGrid>
        <w:gridCol w:w="10086"/>
      </w:tblGrid>
      <w:tr>
        <w:trPr>
          <w:cantSplit/>
        </w:trPr>
        <w:tc>
          <w:tcPr>
            <w:tcW w:type="dxa" w:w="10086"/>
            <w:shd w:fill="E2F0D9"/>
            <w:tcBorders>
              <w:top w:val="single" w:sz="8" w:color="70AD47"/>
              <w:left w:val="single" w:sz="8" w:color="70AD47"/>
              <w:bottom w:val="single" w:sz="8" w:color="70AD47"/>
              <w:right w:val="single" w:sz="8" w:color="70AD47"/>
            </w:tcBorders>
            <w:tcMar>
              <w:top w:w="120" w:type="dxa"/>
              <w:start w:w="150" w:type="dxa"/>
              <w:bottom w:w="120" w:type="dxa"/>
              <w:end w:w="150" w:type="dxa"/>
            </w:tcMar>
          </w:tcPr>
          <w:p>
            <w:pPr>
              <w:spacing w:after="80"/>
            </w:pPr>
            <w:r>
              <w:rPr>
                <w:rFonts w:ascii="Noto Sans CJK SC" w:hAnsi="Noto Sans CJK SC" w:eastAsia="Noto Sans CJK SC"/>
                <w:b/>
                <w:i w:val="0"/>
                <w:color w:val="548235"/>
                <w:sz w:val="21"/>
              </w:rPr>
              <w:t>核心立场</w:t>
            </w:r>
          </w:p>
          <w:p>
            <w:pPr>
              <w:spacing w:after="0" w:line="300" w:lineRule="auto"/>
            </w:pPr>
            <w:r>
              <w:rPr>
                <w:rFonts w:ascii="Noto Serif CJK SC" w:hAnsi="Noto Serif CJK SC" w:eastAsia="Noto Serif CJK SC"/>
                <w:b w:val="0"/>
                <w:i w:val="0"/>
                <w:color w:val="1F1F1F"/>
                <w:sz w:val="20"/>
              </w:rPr>
              <w:t>本项目不以“禁止学生使用AI”为前提，也不以“AI能做所以基础不用学”为结论。项目要研究的是：当智能体成为学习和工作中的常用工具后，专业基础、任务执行、故障诊断、结果验证和人机协同之间的关系如何变化。</w:t>
            </w:r>
          </w:p>
        </w:tc>
      </w:tr>
    </w:tbl>
    <w:p>
      <w:pPr>
        <w:spacing w:after="0"/>
      </w:pPr>
    </w:p>
    <w:p>
      <w:pPr>
        <w:pStyle w:val="Heading2"/>
        <w:keepNext/>
        <w:spacing w:before="160" w:after="80"/>
      </w:pPr>
      <w:r>
        <w:rPr>
          <w:rFonts w:ascii="Noto Sans CJK SC" w:hAnsi="Noto Sans CJK SC" w:eastAsia="Noto Sans CJK SC"/>
          <w:b/>
          <w:i w:val="0"/>
          <w:color w:val="1F1F1F"/>
          <w:sz w:val="25"/>
        </w:rPr>
        <w:t>1.3 产品与研究的统一关系</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30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层级</w:t>
            </w:r>
          </w:p>
        </w:tc>
        <w:tc>
          <w:tcPr>
            <w:tcW w:type="dxa" w:w="198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主体</w:t>
            </w:r>
          </w:p>
        </w:tc>
        <w:tc>
          <w:tcPr>
            <w:tcW w:type="dxa" w:w="294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主要目标</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主要产出</w:t>
            </w:r>
          </w:p>
        </w:tc>
      </w:tr>
      <w:tr>
        <w:trPr>
          <w:cantSplit/>
        </w:trPr>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产品层</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SkillShift Lab</w:t>
            </w:r>
          </w:p>
        </w:tc>
        <w:tc>
          <w:tcPr>
            <w:tcW w:type="dxa" w:w="294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让教师能够布置AI协同实训，让学生在真实环境中完成并提交任务</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可运行平台、课程任务、能力报告</w:t>
            </w:r>
          </w:p>
        </w:tc>
      </w:tr>
      <w:tr>
        <w:trPr>
          <w:cantSplit/>
        </w:trPr>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研究层</w:t>
            </w:r>
          </w:p>
        </w:tc>
        <w:tc>
          <w:tcPr>
            <w:tcW w:type="dxa" w:w="198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Human-Agent Skill Research</w:t>
            </w:r>
          </w:p>
        </w:tc>
        <w:tc>
          <w:tcPr>
            <w:tcW w:type="dxa" w:w="294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研究AI对任务表现、学习效果、监督能力和技能迁移的影响</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数据集、研究报告、论文、教学建议</w:t>
            </w:r>
          </w:p>
        </w:tc>
      </w:tr>
      <w:tr>
        <w:trPr>
          <w:cantSplit/>
        </w:trPr>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技术层</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Task/Agent/Sandbox/Verifier/Data</w:t>
            </w:r>
          </w:p>
        </w:tc>
        <w:tc>
          <w:tcPr>
            <w:tcW w:type="dxa" w:w="294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保证任务真实、过程可观察、结果可验证、数据可复现</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任务引擎、隔离环境、验证器、事件模型、分析管线</w:t>
            </w:r>
          </w:p>
        </w:tc>
      </w:tr>
    </w:tbl>
    <w:p>
      <w:pPr>
        <w:spacing w:after="0"/>
      </w:pPr>
    </w:p>
    <w:p>
      <w:pPr>
        <w:pStyle w:val="Heading2"/>
        <w:keepNext/>
        <w:spacing w:before="160" w:after="80"/>
      </w:pPr>
      <w:r>
        <w:rPr>
          <w:rFonts w:ascii="Noto Sans CJK SC" w:hAnsi="Noto Sans CJK SC" w:eastAsia="Noto Sans CJK SC"/>
          <w:b/>
          <w:i w:val="0"/>
          <w:color w:val="1F1F1F"/>
          <w:sz w:val="25"/>
        </w:rPr>
        <w:t>1.4 首个试点范围</w:t>
      </w:r>
    </w:p>
    <w:p>
      <w:pPr>
        <w:pStyle w:val="ListBullet"/>
        <w:spacing w:after="60" w:line="300" w:lineRule="auto"/>
        <w:ind w:left="397" w:hanging="142"/>
      </w:pPr>
      <w:r>
        <w:rPr>
          <w:rFonts w:ascii="Noto Serif CJK SC" w:hAnsi="Noto Serif CJK SC" w:eastAsia="Noto Serif CJK SC"/>
          <w:b w:val="0"/>
          <w:i w:val="0"/>
          <w:color w:val="1F1F1F"/>
          <w:sz w:val="20"/>
        </w:rPr>
        <w:t>专业：高职大数据技术（510205）。</w:t>
      </w:r>
    </w:p>
    <w:p>
      <w:pPr>
        <w:pStyle w:val="ListBullet"/>
        <w:spacing w:after="60" w:line="300" w:lineRule="auto"/>
        <w:ind w:left="397" w:hanging="142"/>
      </w:pPr>
      <w:r>
        <w:rPr>
          <w:rFonts w:ascii="Noto Serif CJK SC" w:hAnsi="Noto Serif CJK SC" w:eastAsia="Noto Serif CJK SC"/>
          <w:b w:val="0"/>
          <w:i w:val="0"/>
          <w:color w:val="1F1F1F"/>
          <w:sz w:val="20"/>
        </w:rPr>
        <w:t>产品首版：6个高质量实训任务，不追求大题库。</w:t>
      </w:r>
    </w:p>
    <w:p>
      <w:pPr>
        <w:pStyle w:val="ListBullet"/>
        <w:spacing w:after="60" w:line="300" w:lineRule="auto"/>
        <w:ind w:left="397" w:hanging="142"/>
      </w:pPr>
      <w:r>
        <w:rPr>
          <w:rFonts w:ascii="Noto Serif CJK SC" w:hAnsi="Noto Serif CJK SC" w:eastAsia="Noto Serif CJK SC"/>
          <w:b w:val="0"/>
          <w:i w:val="0"/>
          <w:color w:val="1F1F1F"/>
          <w:sz w:val="20"/>
        </w:rPr>
        <w:t>试点目标：1位教师、1门课程、1个班级具备可用条件；是否实际进入课堂由学校与教师审核决定。</w:t>
      </w:r>
    </w:p>
    <w:p>
      <w:pPr>
        <w:pStyle w:val="ListBullet"/>
        <w:spacing w:after="60" w:line="300" w:lineRule="auto"/>
        <w:ind w:left="397" w:hanging="142"/>
      </w:pPr>
      <w:r>
        <w:rPr>
          <w:rFonts w:ascii="Noto Serif CJK SC" w:hAnsi="Noto Serif CJK SC" w:eastAsia="Noto Serif CJK SC"/>
          <w:b w:val="0"/>
          <w:i w:val="0"/>
          <w:color w:val="1F1F1F"/>
          <w:sz w:val="20"/>
        </w:rPr>
        <w:t>研究初期：先完成产品与测量机制验证，再进入真实学生研究；不以“全专业强制使用”作为项目成立前提。</w:t>
      </w:r>
    </w:p>
    <w:p>
      <w:pPr>
        <w:pStyle w:val="Heading2"/>
        <w:keepNext/>
        <w:spacing w:before="160" w:after="80"/>
      </w:pPr>
      <w:r>
        <w:rPr>
          <w:rFonts w:ascii="Noto Sans CJK SC" w:hAnsi="Noto Sans CJK SC" w:eastAsia="Noto Sans CJK SC"/>
          <w:b/>
          <w:i w:val="0"/>
          <w:color w:val="1F1F1F"/>
          <w:sz w:val="25"/>
        </w:rPr>
        <w:t>1.5 明确非目标</w:t>
      </w:r>
    </w:p>
    <w:p>
      <w:pPr>
        <w:pStyle w:val="ListBullet"/>
        <w:spacing w:after="60" w:line="300" w:lineRule="auto"/>
        <w:ind w:left="397" w:hanging="142"/>
      </w:pPr>
      <w:r>
        <w:rPr>
          <w:rFonts w:ascii="Noto Serif CJK SC" w:hAnsi="Noto Serif CJK SC" w:eastAsia="Noto Serif CJK SC"/>
          <w:b w:val="0"/>
          <w:i w:val="0"/>
          <w:color w:val="1F1F1F"/>
          <w:sz w:val="20"/>
        </w:rPr>
        <w:t>不做全设备监控、摄像头监考、全键盘记录或浏览器历史采集。</w:t>
      </w:r>
    </w:p>
    <w:p>
      <w:pPr>
        <w:pStyle w:val="ListBullet"/>
        <w:spacing w:after="60" w:line="300" w:lineRule="auto"/>
        <w:ind w:left="397" w:hanging="142"/>
      </w:pPr>
      <w:r>
        <w:rPr>
          <w:rFonts w:ascii="Noto Serif CJK SC" w:hAnsi="Noto Serif CJK SC" w:eastAsia="Noto Serif CJK SC"/>
          <w:b w:val="0"/>
          <w:i w:val="0"/>
          <w:color w:val="1F1F1F"/>
          <w:sz w:val="20"/>
        </w:rPr>
        <w:t>不宣称平台能够证明学生没有使用手机、其他电脑或外部AI。</w:t>
      </w:r>
    </w:p>
    <w:p>
      <w:pPr>
        <w:pStyle w:val="ListBullet"/>
        <w:spacing w:after="60" w:line="300" w:lineRule="auto"/>
        <w:ind w:left="397" w:hanging="142"/>
      </w:pPr>
      <w:r>
        <w:rPr>
          <w:rFonts w:ascii="Noto Serif CJK SC" w:hAnsi="Noto Serif CJK SC" w:eastAsia="Noto Serif CJK SC"/>
          <w:b w:val="0"/>
          <w:i w:val="0"/>
          <w:color w:val="1F1F1F"/>
          <w:sz w:val="20"/>
        </w:rPr>
        <w:t>不按照“使用AI次数多少”直接判断能力高低。</w:t>
      </w:r>
    </w:p>
    <w:p>
      <w:pPr>
        <w:pStyle w:val="ListBullet"/>
        <w:spacing w:after="60" w:line="300" w:lineRule="auto"/>
        <w:ind w:left="397" w:hanging="142"/>
      </w:pPr>
      <w:r>
        <w:rPr>
          <w:rFonts w:ascii="Noto Serif CJK SC" w:hAnsi="Noto Serif CJK SC" w:eastAsia="Noto Serif CJK SC"/>
          <w:b w:val="0"/>
          <w:i w:val="0"/>
          <w:color w:val="1F1F1F"/>
          <w:sz w:val="20"/>
        </w:rPr>
        <w:t>不自研基础大模型，不把“接入某模型”作为创新点。</w:t>
      </w:r>
    </w:p>
    <w:p>
      <w:pPr>
        <w:pStyle w:val="ListBullet"/>
        <w:spacing w:after="60" w:line="300" w:lineRule="auto"/>
        <w:ind w:left="397" w:hanging="142"/>
      </w:pPr>
      <w:r>
        <w:rPr>
          <w:rFonts w:ascii="Noto Serif CJK SC" w:hAnsi="Noto Serif CJK SC" w:eastAsia="Noto Serif CJK SC"/>
          <w:b w:val="0"/>
          <w:i w:val="0"/>
          <w:color w:val="1F1F1F"/>
          <w:sz w:val="20"/>
        </w:rPr>
        <w:t>不做简单AI助教或聊天机器人；Agent协作只是实训流程的一部分。</w:t>
      </w:r>
    </w:p>
    <w:p>
      <w:pPr>
        <w:pStyle w:val="ListBullet"/>
        <w:spacing w:after="60" w:line="300" w:lineRule="auto"/>
        <w:ind w:left="397" w:hanging="142"/>
      </w:pPr>
      <w:r>
        <w:rPr>
          <w:rFonts w:ascii="Noto Serif CJK SC" w:hAnsi="Noto Serif CJK SC" w:eastAsia="Noto Serif CJK SC"/>
          <w:b w:val="0"/>
          <w:i w:val="0"/>
          <w:color w:val="1F1F1F"/>
          <w:sz w:val="20"/>
        </w:rPr>
        <w:t>不输出“某专业AI替代率”，也不直接决定课程删除或专业调整。</w:t>
      </w:r>
    </w:p>
    <w:p>
      <w:pPr>
        <w:pStyle w:val="Heading1"/>
        <w:keepNext/>
        <w:spacing w:before="240" w:after="120"/>
      </w:pPr>
      <w:r>
        <w:rPr>
          <w:rFonts w:ascii="Noto Sans CJK SC" w:hAnsi="Noto Sans CJK SC" w:eastAsia="Noto Sans CJK SC"/>
          <w:b/>
          <w:i w:val="0"/>
          <w:color w:val="1F4E79"/>
          <w:sz w:val="32"/>
        </w:rPr>
        <w:t>2. 立项背景与现实问题</w:t>
      </w:r>
    </w:p>
    <w:p>
      <w:pPr>
        <w:pStyle w:val="Heading2"/>
        <w:keepNext/>
        <w:spacing w:before="160" w:after="80"/>
      </w:pPr>
      <w:r>
        <w:rPr>
          <w:rFonts w:ascii="Noto Sans CJK SC" w:hAnsi="Noto Sans CJK SC" w:eastAsia="Noto Sans CJK SC"/>
          <w:b/>
          <w:i w:val="0"/>
          <w:color w:val="1F1F1F"/>
          <w:sz w:val="25"/>
        </w:rPr>
        <w:t>2.1 人工智能正在改变“完成技术任务”的方式</w:t>
      </w:r>
    </w:p>
    <w:p>
      <w:pPr>
        <w:spacing w:before="0" w:after="120" w:line="324" w:lineRule="auto"/>
        <w:ind w:firstLine="420"/>
      </w:pPr>
      <w:r>
        <w:rPr>
          <w:rFonts w:ascii="Noto Serif CJK SC" w:hAnsi="Noto Serif CJK SC" w:eastAsia="Noto Serif CJK SC"/>
          <w:b w:val="0"/>
          <w:i w:val="0"/>
          <w:color w:val="1F1F1F"/>
          <w:sz w:val="21"/>
        </w:rPr>
        <w:t>职业教育中的编程、数据处理、数据库、平台运维等课程强调动手实践。随着生成式智能体具备代码生成、终端执行、配置修改和错误诊断能力，学生完成这些任务的路径正在发生变化。学生可以通过自然语言将部分步骤交给智能体，而教师传统的“看最终结果、看代码、看报告”方式越来越难完整判断学生在过程中承担了多少认知与决策工作。</w:t>
      </w:r>
    </w:p>
    <w:p>
      <w:pPr>
        <w:spacing w:before="0" w:after="120" w:line="324" w:lineRule="auto"/>
        <w:ind w:firstLine="420"/>
      </w:pPr>
      <w:r>
        <w:rPr>
          <w:rFonts w:ascii="Noto Serif CJK SC" w:hAnsi="Noto Serif CJK SC" w:eastAsia="Noto Serif CJK SC"/>
          <w:b w:val="0"/>
          <w:i w:val="0"/>
          <w:color w:val="1F1F1F"/>
          <w:sz w:val="21"/>
        </w:rPr>
        <w:t>OECD在2026年发布的职业教育与人工智能专题报告指出，人工智能正在同时影响技能需求、课程与资格体系的开发方式，并强调职业教育需要保持以人为中心、透明、可问责的数据与决策机制。[1] 对具体课堂而言，这种变化首先表现为：智能体已经进入学生实际完成任务的过程，而现有实训系统的评价机制未必同步改变。</w:t>
      </w:r>
    </w:p>
    <w:p>
      <w:pPr>
        <w:pStyle w:val="Heading2"/>
        <w:keepNext/>
        <w:spacing w:before="160" w:after="80"/>
      </w:pPr>
      <w:r>
        <w:rPr>
          <w:rFonts w:ascii="Noto Sans CJK SC" w:hAnsi="Noto Sans CJK SC" w:eastAsia="Noto Sans CJK SC"/>
          <w:b/>
          <w:i w:val="0"/>
          <w:color w:val="1F1F1F"/>
          <w:sz w:val="25"/>
        </w:rPr>
        <w:t>2.2 “任务完成”与“学习发生”并不等价</w:t>
      </w:r>
    </w:p>
    <w:p>
      <w:pPr>
        <w:spacing w:before="0" w:after="120" w:line="324" w:lineRule="auto"/>
        <w:ind w:firstLine="420"/>
      </w:pPr>
      <w:r>
        <w:rPr>
          <w:rFonts w:ascii="Noto Serif CJK SC" w:hAnsi="Noto Serif CJK SC" w:eastAsia="Noto Serif CJK SC"/>
          <w:b w:val="0"/>
          <w:i w:val="0"/>
          <w:color w:val="1F1F1F"/>
          <w:sz w:val="21"/>
        </w:rPr>
        <w:t>AI辅助可以显著提高任务完成表现，但任务表现提高不必然意味着概念理解或技能迁移同步提高。2026年一项编程教育随机实验发现，AI辅助组在练习任务得分上明显更高，但知识增益与代码理解并未出现同等幅度提升，提示“performance”与“learning”需要分开测量。[4] 因此，SkillShift Lab不把“作业成功率提高”直接解释为“学习效果提高”。</w:t>
      </w:r>
    </w:p>
    <w:tbl>
      <w:tblPr>
        <w:tblW w:type="auto" w:w="0"/>
        <w:jc w:val="center"/>
        <w:tblLayout w:type="autofit"/>
        <w:tblLook w:firstColumn="1" w:firstRow="1" w:lastColumn="0" w:lastRow="0" w:noHBand="0" w:noVBand="1" w:val="04A0"/>
      </w:tblPr>
      <w:tblGrid>
        <w:gridCol w:w="10086"/>
      </w:tblGrid>
      <w:tr>
        <w:trPr>
          <w:cantSplit/>
        </w:trPr>
        <w:tc>
          <w:tcPr>
            <w:tcW w:type="dxa" w:w="10086"/>
            <w:shd w:fill="FFF7E6"/>
            <w:tcBorders>
              <w:top w:val="single" w:sz="8" w:color="E6A23C"/>
              <w:left w:val="single" w:sz="8" w:color="E6A23C"/>
              <w:bottom w:val="single" w:sz="8" w:color="E6A23C"/>
              <w:right w:val="single" w:sz="8" w:color="E6A23C"/>
            </w:tcBorders>
            <w:tcMar>
              <w:top w:w="120" w:type="dxa"/>
              <w:start w:w="150" w:type="dxa"/>
              <w:bottom w:w="120" w:type="dxa"/>
              <w:end w:w="150" w:type="dxa"/>
            </w:tcMar>
          </w:tcPr>
          <w:p>
            <w:pPr>
              <w:spacing w:after="80"/>
            </w:pPr>
            <w:r>
              <w:rPr>
                <w:rFonts w:ascii="Noto Sans CJK SC" w:hAnsi="Noto Sans CJK SC" w:eastAsia="Noto Sans CJK SC"/>
                <w:b/>
                <w:i w:val="0"/>
                <w:color w:val="A66A00"/>
                <w:sz w:val="21"/>
              </w:rPr>
              <w:t>研究切口</w:t>
            </w:r>
          </w:p>
          <w:p>
            <w:pPr>
              <w:spacing w:after="0" w:line="300" w:lineRule="auto"/>
            </w:pPr>
            <w:r>
              <w:rPr>
                <w:rFonts w:ascii="Noto Serif CJK SC" w:hAnsi="Noto Serif CJK SC" w:eastAsia="Noto Serif CJK SC"/>
                <w:b w:val="0"/>
                <w:i w:val="0"/>
                <w:color w:val="1F1F1F"/>
                <w:sz w:val="20"/>
              </w:rPr>
              <w:t>平台必须同时回答两个问题：①学生能不能把任务做成；②学生在离开原任务、面对新情境、AI错误或限制AI条件时，是否仍然具备理解、判断、验证和接管能力。</w:t>
            </w:r>
          </w:p>
        </w:tc>
      </w:tr>
    </w:tbl>
    <w:p>
      <w:pPr>
        <w:spacing w:after="0"/>
      </w:pPr>
    </w:p>
    <w:p>
      <w:pPr>
        <w:pStyle w:val="Heading2"/>
        <w:keepNext/>
        <w:spacing w:before="160" w:after="80"/>
      </w:pPr>
      <w:r>
        <w:rPr>
          <w:rFonts w:ascii="Noto Sans CJK SC" w:hAnsi="Noto Sans CJK SC" w:eastAsia="Noto Sans CJK SC"/>
          <w:b/>
          <w:i w:val="0"/>
          <w:color w:val="1F1F1F"/>
          <w:sz w:val="25"/>
        </w:rPr>
        <w:t>2.3 为什么不能把项目做成“AI检测/防作弊”</w:t>
      </w:r>
    </w:p>
    <w:p>
      <w:pPr>
        <w:spacing w:before="0" w:after="120" w:line="324" w:lineRule="auto"/>
        <w:ind w:firstLine="420"/>
      </w:pPr>
      <w:r>
        <w:rPr>
          <w:rFonts w:ascii="Noto Serif CJK SC" w:hAnsi="Noto Serif CJK SC" w:eastAsia="Noto Serif CJK SC"/>
          <w:b w:val="0"/>
          <w:i w:val="0"/>
          <w:color w:val="1F1F1F"/>
          <w:sz w:val="21"/>
        </w:rPr>
        <w:t>现实中无法通过单一软件证明学生没有在手机、浏览器、其他电脑或同伴处获得外部帮助。将项目定位为“完整监控AI使用”会同时带来技术不可证、隐私风险与学生抵触。SkillShift Lab的评价范围限定为平台内可观察的人机协作过程，并通过设计更好的平台内Agent上下文、任务环境和验证工具，使学生有动力在平台内完成主要协作，而不是依靠强制监控建立可信度。</w:t>
      </w:r>
    </w:p>
    <w:p>
      <w:pPr>
        <w:pStyle w:val="Heading2"/>
        <w:keepNext/>
        <w:spacing w:before="160" w:after="80"/>
      </w:pPr>
      <w:r>
        <w:rPr>
          <w:rFonts w:ascii="Noto Sans CJK SC" w:hAnsi="Noto Sans CJK SC" w:eastAsia="Noto Sans CJK SC"/>
          <w:b/>
          <w:i w:val="0"/>
          <w:color w:val="1F1F1F"/>
          <w:sz w:val="25"/>
        </w:rPr>
        <w:t>2.4 为什么选择高职大数据技术作为首个场景</w:t>
      </w:r>
    </w:p>
    <w:p>
      <w:pPr>
        <w:spacing w:before="0" w:after="120" w:line="324" w:lineRule="auto"/>
        <w:ind w:firstLine="420"/>
      </w:pPr>
      <w:r>
        <w:rPr>
          <w:rFonts w:ascii="Noto Serif CJK SC" w:hAnsi="Noto Serif CJK SC" w:eastAsia="Noto Serif CJK SC"/>
          <w:b w:val="0"/>
          <w:i w:val="0"/>
          <w:color w:val="1F1F1F"/>
          <w:sz w:val="21"/>
        </w:rPr>
        <w:t>教育部2025版《大数据技术专业教学标准（高等职业教育专科）》覆盖数据采集、数据预处理、大数据分析、数据可视化、数据挖掘、大数据平台部署与运维等实践能力，并强调实践教学与真实职业场景。[2] 这些任务具有三个适合本项目的特征：一是可构造真实或近真实的软件环境；二是大量结果可以通过数据库、文件、服务状态和计算输出自动验证；三是学生使用智能体完成代码与系统操作已经具有现实可能。</w:t>
      </w:r>
    </w:p>
    <w:p>
      <w:pPr>
        <w:pStyle w:val="Heading1"/>
        <w:keepNext/>
        <w:spacing w:before="240" w:after="120"/>
      </w:pPr>
      <w:r>
        <w:rPr>
          <w:rFonts w:ascii="Noto Sans CJK SC" w:hAnsi="Noto Sans CJK SC" w:eastAsia="Noto Sans CJK SC"/>
          <w:b/>
          <w:i w:val="0"/>
          <w:color w:val="1F4E79"/>
          <w:sz w:val="32"/>
        </w:rPr>
        <w:t>3. 用户、场景与需求分析</w:t>
      </w:r>
    </w:p>
    <w:p>
      <w:pPr>
        <w:pStyle w:val="Heading2"/>
        <w:keepNext/>
        <w:spacing w:before="160" w:after="80"/>
      </w:pPr>
      <w:r>
        <w:rPr>
          <w:rFonts w:ascii="Noto Sans CJK SC" w:hAnsi="Noto Sans CJK SC" w:eastAsia="Noto Sans CJK SC"/>
          <w:b/>
          <w:i w:val="0"/>
          <w:color w:val="1F1F1F"/>
          <w:sz w:val="25"/>
        </w:rPr>
        <w:t>3.1 教师</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现实需求</w:t>
            </w:r>
          </w:p>
        </w:tc>
        <w:tc>
          <w:tcPr>
            <w:tcW w:type="dxa" w:w="300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当前痛点</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SkillShift对应能力</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发布真实技术作业/实训</w:t>
            </w:r>
          </w:p>
        </w:tc>
        <w:tc>
          <w:tcPr>
            <w:tcW w:type="dxa" w:w="300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普通LMS更适合文件提交和结果评分</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任务模板 + Sandbox + Task Graph</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允许AI又不失去评价能力</w:t>
            </w:r>
          </w:p>
        </w:tc>
        <w:tc>
          <w:tcPr>
            <w:tcW w:type="dxa" w:w="300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最终正确无法说明学生真正掌握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过程事件 + Hidden Verifier + 能力报告</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识别学生常见薄弱点</w:t>
            </w:r>
          </w:p>
        </w:tc>
        <w:tc>
          <w:tcPr>
            <w:tcW w:type="dxa" w:w="300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人工逐个阅读对话与终端过程成本高</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班级聚合分析 + 错误类型统计</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设计AI时代的新型任务</w:t>
            </w:r>
          </w:p>
        </w:tc>
        <w:tc>
          <w:tcPr>
            <w:tcW w:type="dxa" w:w="300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传统任务容易被Agent直接完成</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EDA-V任务结构 + 标准化错误场景</w:t>
            </w:r>
          </w:p>
        </w:tc>
      </w:tr>
    </w:tbl>
    <w:p>
      <w:pPr>
        <w:spacing w:after="0"/>
      </w:pPr>
    </w:p>
    <w:p>
      <w:pPr>
        <w:pStyle w:val="Heading2"/>
        <w:keepNext/>
        <w:spacing w:before="160" w:after="80"/>
      </w:pPr>
      <w:r>
        <w:rPr>
          <w:rFonts w:ascii="Noto Sans CJK SC" w:hAnsi="Noto Sans CJK SC" w:eastAsia="Noto Sans CJK SC"/>
          <w:b/>
          <w:i w:val="0"/>
          <w:color w:val="1F1F1F"/>
          <w:sz w:val="25"/>
        </w:rPr>
        <w:t>3.2 学生</w:t>
      </w:r>
    </w:p>
    <w:p>
      <w:pPr>
        <w:spacing w:before="0" w:after="120" w:line="324" w:lineRule="auto"/>
        <w:ind w:firstLine="420"/>
      </w:pPr>
      <w:r>
        <w:rPr>
          <w:rFonts w:ascii="Noto Serif CJK SC" w:hAnsi="Noto Serif CJK SC" w:eastAsia="Noto Serif CJK SC"/>
          <w:b w:val="0"/>
          <w:i w:val="0"/>
          <w:color w:val="1F1F1F"/>
          <w:sz w:val="21"/>
        </w:rPr>
        <w:t>学生需要的是一个能真正帮助完成技术任务的统一工作台，而不是一个“监控器”。平台内Agent应理解当前任务、文件、环境状态和课程材料，减少学生反复复制错误日志和上下文的成本；同时通过“执行/修改/拒绝/先验证”等明确决策点，让学生逐步形成对智能体建议的判断能力。</w:t>
      </w:r>
    </w:p>
    <w:p>
      <w:pPr>
        <w:pStyle w:val="Heading2"/>
        <w:keepNext/>
        <w:spacing w:before="160" w:after="80"/>
      </w:pPr>
      <w:r>
        <w:rPr>
          <w:rFonts w:ascii="Noto Sans CJK SC" w:hAnsi="Noto Sans CJK SC" w:eastAsia="Noto Sans CJK SC"/>
          <w:b/>
          <w:i w:val="0"/>
          <w:color w:val="1F1F1F"/>
          <w:sz w:val="25"/>
        </w:rPr>
        <w:t>3.3 专业与学校</w:t>
      </w:r>
    </w:p>
    <w:p>
      <w:pPr>
        <w:spacing w:before="0" w:after="120" w:line="324" w:lineRule="auto"/>
        <w:ind w:firstLine="420"/>
      </w:pPr>
      <w:r>
        <w:rPr>
          <w:rFonts w:ascii="Noto Serif CJK SC" w:hAnsi="Noto Serif CJK SC" w:eastAsia="Noto Serif CJK SC"/>
          <w:b w:val="0"/>
          <w:i w:val="0"/>
          <w:color w:val="1F1F1F"/>
          <w:sz w:val="21"/>
        </w:rPr>
        <w:t>学校需要一套能够适应人工智能广泛进入学习过程的实训模式：既不回到“完全禁用”，也不把学习过程交给不可观察的外部工具。平台的价值在于提供可部署的课程试点、过程证据、结果验证和规范化数据治理，为后续教学调整提供证据而不是直接替代教师判断。</w:t>
      </w:r>
    </w:p>
    <w:p>
      <w:pPr>
        <w:pStyle w:val="Heading2"/>
        <w:keepNext/>
        <w:spacing w:before="160" w:after="80"/>
      </w:pPr>
      <w:r>
        <w:rPr>
          <w:rFonts w:ascii="Noto Sans CJK SC" w:hAnsi="Noto Sans CJK SC" w:eastAsia="Noto Sans CJK SC"/>
          <w:b/>
          <w:i w:val="0"/>
          <w:color w:val="1F1F1F"/>
          <w:sz w:val="25"/>
        </w:rPr>
        <w:t>3.4 研究者与项目团队</w:t>
      </w:r>
    </w:p>
    <w:p>
      <w:pPr>
        <w:spacing w:before="0" w:after="120" w:line="324" w:lineRule="auto"/>
        <w:ind w:firstLine="420"/>
      </w:pPr>
      <w:r>
        <w:rPr>
          <w:rFonts w:ascii="Noto Serif CJK SC" w:hAnsi="Noto Serif CJK SC" w:eastAsia="Noto Serif CJK SC"/>
          <w:b w:val="0"/>
          <w:i w:val="0"/>
          <w:color w:val="1F1F1F"/>
          <w:sz w:val="21"/>
        </w:rPr>
        <w:t>项目团队需要在不依赖企业私有数据的前提下获得高质量Human-Agent真实过程数据。产品真实使用能够形成“任务—Agent建议—学生判断—学生操作—Verifier结果—后续迁移表现”的纵向数据链，为职业教育中的人工智能使用研究提供比问卷或模型自评更直接的证据。</w:t>
      </w:r>
    </w:p>
    <w:p>
      <w:pPr>
        <w:pStyle w:val="Heading1"/>
        <w:keepNext/>
        <w:spacing w:before="240" w:after="120"/>
      </w:pPr>
      <w:r>
        <w:rPr>
          <w:rFonts w:ascii="Noto Sans CJK SC" w:hAnsi="Noto Sans CJK SC" w:eastAsia="Noto Sans CJK SC"/>
          <w:b/>
          <w:i w:val="0"/>
          <w:color w:val="1F4E79"/>
          <w:sz w:val="32"/>
        </w:rPr>
        <w:t>4. 产品定位与价值闭环</w:t>
      </w:r>
    </w:p>
    <w:p>
      <w:pPr>
        <w:pStyle w:val="Heading2"/>
        <w:keepNext/>
        <w:spacing w:before="160" w:after="80"/>
      </w:pPr>
      <w:r>
        <w:rPr>
          <w:rFonts w:ascii="Noto Sans CJK SC" w:hAnsi="Noto Sans CJK SC" w:eastAsia="Noto Sans CJK SC"/>
          <w:b/>
          <w:i w:val="0"/>
          <w:color w:val="1F1F1F"/>
          <w:sz w:val="25"/>
        </w:rPr>
        <w:t>4.1 产品定位</w:t>
      </w:r>
    </w:p>
    <w:tbl>
      <w:tblPr>
        <w:tblW w:type="auto" w:w="0"/>
        <w:jc w:val="center"/>
        <w:tblLayout w:type="autofit"/>
        <w:tblLook w:firstColumn="1" w:firstRow="1" w:lastColumn="0" w:lastRow="0" w:noHBand="0" w:noVBand="1" w:val="04A0"/>
      </w:tblPr>
      <w:tblGrid>
        <w:gridCol w:w="10086"/>
      </w:tblGrid>
      <w:tr>
        <w:trPr>
          <w:cantSplit/>
        </w:trPr>
        <w:tc>
          <w:tcPr>
            <w:tcW w:type="dxa" w:w="10086"/>
            <w:shd w:fill="D9EAF7"/>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产品定义</w:t>
            </w:r>
          </w:p>
          <w:p>
            <w:pPr>
              <w:spacing w:after="0" w:line="300" w:lineRule="auto"/>
            </w:pPr>
            <w:r>
              <w:rPr>
                <w:rFonts w:ascii="Noto Serif CJK SC" w:hAnsi="Noto Serif CJK SC" w:eastAsia="Noto Serif CJK SC"/>
                <w:b w:val="0"/>
                <w:i w:val="0"/>
                <w:color w:val="1F1F1F"/>
                <w:sz w:val="20"/>
              </w:rPr>
              <w:t>SkillShift Lab 是“AI协同实训平台”，而不是“AI助教平台”。AI的角色不是只负责给答案，而是作为学生在真实职业任务中的协作对象；平台同时训练和评价学生对Agent的委托、判断、验证与接管。</w:t>
            </w:r>
          </w:p>
        </w:tc>
      </w:tr>
    </w:tbl>
    <w:p>
      <w:pPr>
        <w:spacing w:after="0"/>
      </w:pPr>
    </w:p>
    <w:p>
      <w:pPr>
        <w:pStyle w:val="Heading2"/>
        <w:keepNext/>
        <w:spacing w:before="160" w:after="80"/>
      </w:pPr>
      <w:r>
        <w:rPr>
          <w:rFonts w:ascii="Noto Sans CJK SC" w:hAnsi="Noto Sans CJK SC" w:eastAsia="Noto Sans CJK SC"/>
          <w:b/>
          <w:i w:val="0"/>
          <w:color w:val="1F1F1F"/>
          <w:sz w:val="25"/>
        </w:rPr>
        <w:t>4.2 核心闭环</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课程/作业</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任务图</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Agent+实训环境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证据/验证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提交/报告</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教学反馈</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研究数据</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闭环的关键在于：产品首先解决真实教学问题，真实教学过程自然产生研究数据；研究结果再用于改进任务、评价和教学设计。这样，“产品”和“研究”不是两个平行项目，而是一条连续的价值链。</w:t>
      </w:r>
    </w:p>
    <w:p>
      <w:pPr>
        <w:pStyle w:val="Heading2"/>
        <w:keepNext/>
        <w:spacing w:before="160" w:after="80"/>
      </w:pPr>
      <w:r>
        <w:rPr>
          <w:rFonts w:ascii="Noto Sans CJK SC" w:hAnsi="Noto Sans CJK SC" w:eastAsia="Noto Sans CJK SC"/>
          <w:b/>
          <w:i w:val="0"/>
          <w:color w:val="1F1F1F"/>
          <w:sz w:val="25"/>
        </w:rPr>
        <w:t>4.3 产品是否必须“全专业强制使用”</w:t>
      </w:r>
    </w:p>
    <w:p>
      <w:pPr>
        <w:spacing w:before="0" w:after="120" w:line="324" w:lineRule="auto"/>
        <w:ind w:firstLine="420"/>
      </w:pPr>
      <w:r>
        <w:rPr>
          <w:rFonts w:ascii="Noto Serif CJK SC" w:hAnsi="Noto Serif CJK SC" w:eastAsia="Noto Serif CJK SC"/>
          <w:b w:val="0"/>
          <w:i w:val="0"/>
          <w:color w:val="1F1F1F"/>
          <w:sz w:val="21"/>
        </w:rPr>
        <w:t>不是。全专业统一使用可以成为未来应用成果，但不能成为项目成立条件。首版应先证明教师愿意使用、学生能完成任务、系统记录有价值、数据指标具有解释力，再从一门课扩展到多课程与专业级试点。若产品只能依靠行政强制才能产生价值，则说明产品价值本身不足。</w:t>
      </w:r>
    </w:p>
    <w:p>
      <w:pPr>
        <w:pStyle w:val="Heading2"/>
        <w:keepNext/>
        <w:spacing w:before="160" w:after="80"/>
      </w:pPr>
      <w:r>
        <w:rPr>
          <w:rFonts w:ascii="Noto Sans CJK SC" w:hAnsi="Noto Sans CJK SC" w:eastAsia="Noto Sans CJK SC"/>
          <w:b/>
          <w:i w:val="0"/>
          <w:color w:val="1F1F1F"/>
          <w:sz w:val="25"/>
        </w:rPr>
        <w:t>4.4 产品价值与研究价值的边界</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36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场景</w:t>
            </w:r>
          </w:p>
        </w:tc>
        <w:tc>
          <w:tcPr>
            <w:tcW w:type="dxa" w:w="362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产品直接回答</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研究进一步回答</w:t>
            </w:r>
          </w:p>
        </w:tc>
      </w:tr>
      <w:tr>
        <w:trPr>
          <w:cantSplit/>
        </w:trPr>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一次作业</w:t>
            </w:r>
          </w:p>
        </w:tc>
        <w:tc>
          <w:tcPr>
            <w:tcW w:type="dxa" w:w="362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任务是否真正完成；学生如何与Agent协作</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协作行为与基础能力/学习结果的关系</w:t>
            </w:r>
          </w:p>
        </w:tc>
      </w:tr>
      <w:tr>
        <w:trPr>
          <w:cantSplit/>
        </w:trPr>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一个班级</w:t>
            </w:r>
          </w:p>
        </w:tc>
        <w:tc>
          <w:tcPr>
            <w:tcW w:type="dxa" w:w="362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哪些学生存在过度依赖、验证不足等现象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不同能力层次学生的Human-Agent差异</w:t>
            </w:r>
          </w:p>
        </w:tc>
      </w:tr>
      <w:tr>
        <w:trPr>
          <w:cantSplit/>
        </w:trPr>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一门课程</w:t>
            </w:r>
          </w:p>
        </w:tc>
        <w:tc>
          <w:tcPr>
            <w:tcW w:type="dxa" w:w="362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任务/知识点上的班级能力分布</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一学期后监督能力与迁移能力是否变化</w:t>
            </w:r>
          </w:p>
        </w:tc>
      </w:tr>
      <w:tr>
        <w:trPr>
          <w:cantSplit/>
        </w:trPr>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长期</w:t>
            </w:r>
          </w:p>
        </w:tc>
        <w:tc>
          <w:tcPr>
            <w:tcW w:type="dxa" w:w="362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课程可持续使用与任务资产积累</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AI能力演进对职业技能培养方式的影响</w:t>
            </w:r>
          </w:p>
        </w:tc>
      </w:tr>
    </w:tbl>
    <w:p>
      <w:pPr>
        <w:spacing w:after="0"/>
      </w:pPr>
    </w:p>
    <w:p>
      <w:pPr>
        <w:pStyle w:val="Heading1"/>
        <w:keepNext/>
        <w:spacing w:before="240" w:after="120"/>
      </w:pPr>
      <w:r>
        <w:rPr>
          <w:rFonts w:ascii="Noto Sans CJK SC" w:hAnsi="Noto Sans CJK SC" w:eastAsia="Noto Sans CJK SC"/>
          <w:b/>
          <w:i w:val="0"/>
          <w:color w:val="1F4E79"/>
          <w:sz w:val="32"/>
        </w:rPr>
        <w:t>5. 产品总体流程与功能体系</w:t>
      </w:r>
    </w:p>
    <w:p>
      <w:pPr>
        <w:pStyle w:val="Heading2"/>
        <w:keepNext/>
        <w:spacing w:before="160" w:after="80"/>
      </w:pPr>
      <w:r>
        <w:rPr>
          <w:rFonts w:ascii="Noto Sans CJK SC" w:hAnsi="Noto Sans CJK SC" w:eastAsia="Noto Sans CJK SC"/>
          <w:b/>
          <w:i w:val="0"/>
          <w:color w:val="1F1F1F"/>
          <w:sz w:val="25"/>
        </w:rPr>
        <w:t>5.1 教师端流程</w:t>
      </w:r>
    </w:p>
    <w:p>
      <w:pPr>
        <w:pStyle w:val="ListNumber"/>
        <w:spacing w:after="60" w:line="300" w:lineRule="auto"/>
        <w:ind w:left="397" w:hanging="142"/>
      </w:pPr>
      <w:r>
        <w:rPr>
          <w:rFonts w:ascii="Noto Serif CJK SC" w:hAnsi="Noto Serif CJK SC" w:eastAsia="Noto Serif CJK SC"/>
          <w:b w:val="0"/>
          <w:i w:val="0"/>
          <w:color w:val="1F1F1F"/>
          <w:sz w:val="20"/>
        </w:rPr>
        <w:t>选择课程或创建课程。</w:t>
      </w:r>
    </w:p>
    <w:p>
      <w:pPr>
        <w:pStyle w:val="ListNumber"/>
        <w:spacing w:after="60" w:line="300" w:lineRule="auto"/>
        <w:ind w:left="397" w:hanging="142"/>
      </w:pPr>
      <w:r>
        <w:rPr>
          <w:rFonts w:ascii="Noto Serif CJK SC" w:hAnsi="Noto Serif CJK SC" w:eastAsia="Noto Serif CJK SC"/>
          <w:b w:val="0"/>
          <w:i w:val="0"/>
          <w:color w:val="1F1F1F"/>
          <w:sz w:val="20"/>
        </w:rPr>
        <w:t>从任务模板库选择实训，或创建新Task Graph。</w:t>
      </w:r>
    </w:p>
    <w:p>
      <w:pPr>
        <w:pStyle w:val="ListNumber"/>
        <w:spacing w:after="60" w:line="300" w:lineRule="auto"/>
        <w:ind w:left="397" w:hanging="142"/>
      </w:pPr>
      <w:r>
        <w:rPr>
          <w:rFonts w:ascii="Noto Serif CJK SC" w:hAnsi="Noto Serif CJK SC" w:eastAsia="Noto Serif CJK SC"/>
          <w:b w:val="0"/>
          <w:i w:val="0"/>
          <w:color w:val="1F1F1F"/>
          <w:sz w:val="20"/>
        </w:rPr>
        <w:t>配置实验环境、数据、Agent政策、是否使用Live Agent或Standardized Agent。</w:t>
      </w:r>
    </w:p>
    <w:p>
      <w:pPr>
        <w:pStyle w:val="ListNumber"/>
        <w:spacing w:after="60" w:line="300" w:lineRule="auto"/>
        <w:ind w:left="397" w:hanging="142"/>
      </w:pPr>
      <w:r>
        <w:rPr>
          <w:rFonts w:ascii="Noto Serif CJK SC" w:hAnsi="Noto Serif CJK SC" w:eastAsia="Noto Serif CJK SC"/>
          <w:b w:val="0"/>
          <w:i w:val="0"/>
          <w:color w:val="1F1F1F"/>
          <w:sz w:val="20"/>
        </w:rPr>
        <w:t>定义Evidence Contract与Hidden Verifier。</w:t>
      </w:r>
    </w:p>
    <w:p>
      <w:pPr>
        <w:pStyle w:val="ListNumber"/>
        <w:spacing w:after="60" w:line="300" w:lineRule="auto"/>
        <w:ind w:left="397" w:hanging="142"/>
      </w:pPr>
      <w:r>
        <w:rPr>
          <w:rFonts w:ascii="Noto Serif CJK SC" w:hAnsi="Noto Serif CJK SC" w:eastAsia="Noto Serif CJK SC"/>
          <w:b w:val="0"/>
          <w:i w:val="0"/>
          <w:color w:val="1F1F1F"/>
          <w:sz w:val="20"/>
        </w:rPr>
        <w:t>发布作业，设置时间、允许工具和提交条件。</w:t>
      </w:r>
    </w:p>
    <w:p>
      <w:pPr>
        <w:pStyle w:val="ListNumber"/>
        <w:spacing w:after="60" w:line="300" w:lineRule="auto"/>
        <w:ind w:left="397" w:hanging="142"/>
      </w:pPr>
      <w:r>
        <w:rPr>
          <w:rFonts w:ascii="Noto Serif CJK SC" w:hAnsi="Noto Serif CJK SC" w:eastAsia="Noto Serif CJK SC"/>
          <w:b w:val="0"/>
          <w:i w:val="0"/>
          <w:color w:val="1F1F1F"/>
          <w:sz w:val="20"/>
        </w:rPr>
        <w:t>查看学生完成结果、协作轨迹摘要与能力画像。</w:t>
      </w:r>
    </w:p>
    <w:p>
      <w:pPr>
        <w:pStyle w:val="ListNumber"/>
        <w:spacing w:after="60" w:line="300" w:lineRule="auto"/>
        <w:ind w:left="397" w:hanging="142"/>
      </w:pPr>
      <w:r>
        <w:rPr>
          <w:rFonts w:ascii="Noto Serif CJK SC" w:hAnsi="Noto Serif CJK SC" w:eastAsia="Noto Serif CJK SC"/>
          <w:b w:val="0"/>
          <w:i w:val="0"/>
          <w:color w:val="1F1F1F"/>
          <w:sz w:val="20"/>
        </w:rPr>
        <w:t>对任务质量、AI错误类型和班级共性问题进行复盘。</w:t>
      </w:r>
    </w:p>
    <w:p>
      <w:pPr>
        <w:pStyle w:val="Heading2"/>
        <w:keepNext/>
        <w:spacing w:before="160" w:after="80"/>
      </w:pPr>
      <w:r>
        <w:rPr>
          <w:rFonts w:ascii="Noto Sans CJK SC" w:hAnsi="Noto Sans CJK SC" w:eastAsia="Noto Sans CJK SC"/>
          <w:b/>
          <w:i w:val="0"/>
          <w:color w:val="1F1F1F"/>
          <w:sz w:val="25"/>
        </w:rPr>
        <w:t>5.2 学生端流程</w:t>
      </w:r>
    </w:p>
    <w:p>
      <w:pPr>
        <w:pStyle w:val="ListNumber"/>
        <w:spacing w:after="60" w:line="300" w:lineRule="auto"/>
        <w:ind w:left="397" w:hanging="142"/>
      </w:pPr>
      <w:r>
        <w:rPr>
          <w:rFonts w:ascii="Noto Serif CJK SC" w:hAnsi="Noto Serif CJK SC" w:eastAsia="Noto Serif CJK SC"/>
          <w:b w:val="0"/>
          <w:i w:val="0"/>
          <w:color w:val="1F1F1F"/>
          <w:sz w:val="20"/>
        </w:rPr>
        <w:t>进入任务，阅读目标、限制条件与评价说明。</w:t>
      </w:r>
    </w:p>
    <w:p>
      <w:pPr>
        <w:pStyle w:val="ListNumber"/>
        <w:spacing w:after="60" w:line="300" w:lineRule="auto"/>
        <w:ind w:left="397" w:hanging="142"/>
      </w:pPr>
      <w:r>
        <w:rPr>
          <w:rFonts w:ascii="Noto Serif CJK SC" w:hAnsi="Noto Serif CJK SC" w:eastAsia="Noto Serif CJK SC"/>
          <w:b w:val="0"/>
          <w:i w:val="0"/>
          <w:color w:val="1F1F1F"/>
          <w:sz w:val="20"/>
        </w:rPr>
        <w:t>在真实Terminal/Editor/数据环境中开始操作。</w:t>
      </w:r>
    </w:p>
    <w:p>
      <w:pPr>
        <w:pStyle w:val="ListNumber"/>
        <w:spacing w:after="60" w:line="300" w:lineRule="auto"/>
        <w:ind w:left="397" w:hanging="142"/>
      </w:pPr>
      <w:r>
        <w:rPr>
          <w:rFonts w:ascii="Noto Serif CJK SC" w:hAnsi="Noto Serif CJK SC" w:eastAsia="Noto Serif CJK SC"/>
          <w:b w:val="0"/>
          <w:i w:val="0"/>
          <w:color w:val="1F1F1F"/>
          <w:sz w:val="20"/>
        </w:rPr>
        <w:t>需要时调用平台内Agent提出分析、方案或操作建议。</w:t>
      </w:r>
    </w:p>
    <w:p>
      <w:pPr>
        <w:pStyle w:val="ListNumber"/>
        <w:spacing w:after="60" w:line="300" w:lineRule="auto"/>
        <w:ind w:left="397" w:hanging="142"/>
      </w:pPr>
      <w:r>
        <w:rPr>
          <w:rFonts w:ascii="Noto Serif CJK SC" w:hAnsi="Noto Serif CJK SC" w:eastAsia="Noto Serif CJK SC"/>
          <w:b w:val="0"/>
          <w:i w:val="0"/>
          <w:color w:val="1F1F1F"/>
          <w:sz w:val="20"/>
        </w:rPr>
        <w:t>对关键建议进行“执行/修改后执行/拒绝/先验证”等决策。</w:t>
      </w:r>
    </w:p>
    <w:p>
      <w:pPr>
        <w:pStyle w:val="ListNumber"/>
        <w:spacing w:after="60" w:line="300" w:lineRule="auto"/>
        <w:ind w:left="397" w:hanging="142"/>
      </w:pPr>
      <w:r>
        <w:rPr>
          <w:rFonts w:ascii="Noto Serif CJK SC" w:hAnsi="Noto Serif CJK SC" w:eastAsia="Noto Serif CJK SC"/>
          <w:b w:val="0"/>
          <w:i w:val="0"/>
          <w:color w:val="1F1F1F"/>
          <w:sz w:val="20"/>
        </w:rPr>
        <w:t>通过系统提供的检查工具或自主方法验证中间状态。</w:t>
      </w:r>
    </w:p>
    <w:p>
      <w:pPr>
        <w:pStyle w:val="ListNumber"/>
        <w:spacing w:after="60" w:line="300" w:lineRule="auto"/>
        <w:ind w:left="397" w:hanging="142"/>
      </w:pPr>
      <w:r>
        <w:rPr>
          <w:rFonts w:ascii="Noto Serif CJK SC" w:hAnsi="Noto Serif CJK SC" w:eastAsia="Noto Serif CJK SC"/>
          <w:b w:val="0"/>
          <w:i w:val="0"/>
          <w:color w:val="1F1F1F"/>
          <w:sz w:val="20"/>
        </w:rPr>
        <w:t>完成后触发最终Verifier并提交。</w:t>
      </w:r>
    </w:p>
    <w:p>
      <w:pPr>
        <w:pStyle w:val="ListNumber"/>
        <w:spacing w:after="60" w:line="300" w:lineRule="auto"/>
        <w:ind w:left="397" w:hanging="142"/>
      </w:pPr>
      <w:r>
        <w:rPr>
          <w:rFonts w:ascii="Noto Serif CJK SC" w:hAnsi="Noto Serif CJK SC" w:eastAsia="Noto Serif CJK SC"/>
          <w:b w:val="0"/>
          <w:i w:val="0"/>
          <w:color w:val="1F1F1F"/>
          <w:sz w:val="20"/>
        </w:rPr>
        <w:t>查看面向学习的过程反馈与能力报告。</w:t>
      </w:r>
    </w:p>
    <w:p>
      <w:pPr>
        <w:pStyle w:val="Heading2"/>
        <w:keepNext/>
        <w:spacing w:before="160" w:after="80"/>
      </w:pPr>
      <w:r>
        <w:rPr>
          <w:rFonts w:ascii="Noto Sans CJK SC" w:hAnsi="Noto Sans CJK SC" w:eastAsia="Noto Sans CJK SC"/>
          <w:b/>
          <w:i w:val="0"/>
          <w:color w:val="1F1F1F"/>
          <w:sz w:val="25"/>
        </w:rPr>
        <w:t>5.3 系统端流程</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创建隔离环境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加载任务状态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记录任务事件</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运行Agent/学生操作</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中间Evidence</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最终Hidden Verifier</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生成报告与提交</w:t>
            </w:r>
          </w:p>
        </w:tc>
      </w:tr>
    </w:tbl>
    <w:p>
      <w:pPr>
        <w:spacing w:after="0"/>
      </w:pPr>
    </w:p>
    <w:p>
      <w:pPr>
        <w:pStyle w:val="Heading2"/>
        <w:keepNext/>
        <w:spacing w:before="160" w:after="80"/>
      </w:pPr>
      <w:r>
        <w:rPr>
          <w:rFonts w:ascii="Noto Sans CJK SC" w:hAnsi="Noto Sans CJK SC" w:eastAsia="Noto Sans CJK SC"/>
          <w:b/>
          <w:i w:val="0"/>
          <w:color w:val="1F1F1F"/>
          <w:sz w:val="25"/>
        </w:rPr>
        <w:t>5.4 核心功能模块</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模块</w:t>
            </w:r>
          </w:p>
        </w:tc>
        <w:tc>
          <w:tcPr>
            <w:tcW w:type="dxa" w:w="493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首版能力</w:t>
            </w:r>
          </w:p>
        </w:tc>
        <w:tc>
          <w:tcPr>
            <w:tcW w:type="dxa" w:w="141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是否首版必须</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课程与作业管理</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课程、任务、截止时间、学生名单、发布/提交</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Graph、步骤、Evidence Contract、任务版本</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Terminal/Editor/数据/服务环境，重置与隔离</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Agent协作</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Live Agent + Standardized Agent 两种模式</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协作决策门</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执行、修改、拒绝、先验证、人工接管</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Hidden Verifier</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独立检查系统真实状态</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提交与评分</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结果、证据、过程摘要、人工批注</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能力报告</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任务完成 + E/D/A/V + 监督指标</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教师班级分析</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班级分布、常见错误、AI建议处理情况</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P1后</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研究数据导出</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去标识化、实验条件与事件导出</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P1后</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跨专业任务市场</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任务共享/商业化</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否</w:t>
            </w:r>
          </w:p>
        </w:tc>
      </w:tr>
    </w:tbl>
    <w:p>
      <w:pPr>
        <w:spacing w:after="0"/>
      </w:pPr>
    </w:p>
    <w:p>
      <w:pPr>
        <w:pStyle w:val="Heading1"/>
        <w:keepNext/>
        <w:spacing w:before="240" w:after="120"/>
      </w:pPr>
      <w:r>
        <w:rPr>
          <w:rFonts w:ascii="Noto Sans CJK SC" w:hAnsi="Noto Sans CJK SC" w:eastAsia="Noto Sans CJK SC"/>
          <w:b/>
          <w:i w:val="0"/>
          <w:color w:val="1F4E79"/>
          <w:sz w:val="32"/>
        </w:rPr>
        <w:t>6. 能力评价框架</w:t>
      </w:r>
    </w:p>
    <w:p>
      <w:pPr>
        <w:pStyle w:val="Heading2"/>
        <w:keepNext/>
        <w:spacing w:before="160" w:after="80"/>
      </w:pPr>
      <w:r>
        <w:rPr>
          <w:rFonts w:ascii="Noto Sans CJK SC" w:hAnsi="Noto Sans CJK SC" w:eastAsia="Noto Sans CJK SC"/>
          <w:b/>
          <w:i w:val="0"/>
          <w:color w:val="1F1F1F"/>
          <w:sz w:val="25"/>
        </w:rPr>
        <w:t>6.1 评价原则：结果与过程分开</w:t>
      </w:r>
    </w:p>
    <w:p>
      <w:pPr>
        <w:spacing w:before="0" w:after="120" w:line="324" w:lineRule="auto"/>
        <w:ind w:firstLine="420"/>
      </w:pPr>
      <w:r>
        <w:rPr>
          <w:rFonts w:ascii="Noto Serif CJK SC" w:hAnsi="Noto Serif CJK SC" w:eastAsia="Noto Serif CJK SC"/>
          <w:b w:val="0"/>
          <w:i w:val="0"/>
          <w:color w:val="1F1F1F"/>
          <w:sz w:val="21"/>
        </w:rPr>
        <w:t>最终结果仍然重要：学生必须把任务真正完成。但只看结果不足以评价AI协同能力，因此平台将“Outcome”和“Process”分开。Outcome由Hidden Verifier与教师评价确定；Process通过任务内协作事件与关键决策点描述。</w:t>
      </w:r>
    </w:p>
    <w:p>
      <w:pPr>
        <w:pStyle w:val="Heading2"/>
        <w:keepNext/>
        <w:spacing w:before="160" w:after="80"/>
      </w:pPr>
      <w:r>
        <w:rPr>
          <w:rFonts w:ascii="Noto Sans CJK SC" w:hAnsi="Noto Sans CJK SC" w:eastAsia="Noto Sans CJK SC"/>
          <w:b/>
          <w:i w:val="0"/>
          <w:color w:val="1F1F1F"/>
          <w:sz w:val="25"/>
        </w:rPr>
        <w:t>6.2 EDA-V：职业技能任务结构</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47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类型</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定义</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示例</w:t>
            </w:r>
          </w:p>
        </w:tc>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主要观察</w:t>
            </w:r>
          </w:p>
        </w:tc>
      </w:tr>
      <w:tr>
        <w:trPr>
          <w:cantSplit/>
        </w:trPr>
        <w:tc>
          <w:tcPr>
            <w:tcW w:type="dxa" w:w="147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 - Execute</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明确目标、正常环境中的标准执行</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部署指定服务、完成数据处理</w:t>
            </w:r>
          </w:p>
        </w:tc>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任务执行与Agent委托效率</w:t>
            </w:r>
          </w:p>
        </w:tc>
      </w:tr>
      <w:tr>
        <w:trPr>
          <w:cantSplit/>
        </w:trPr>
        <w:tc>
          <w:tcPr>
            <w:tcW w:type="dxa" w:w="147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 - Diagnose</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环境已有隐藏故障，需要定位与修复</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服务异常、数据链中断</w:t>
            </w:r>
          </w:p>
        </w:tc>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状态检查、根因分析、接管能力</w:t>
            </w:r>
          </w:p>
        </w:tc>
      </w:tr>
      <w:tr>
        <w:trPr>
          <w:cantSplit/>
        </w:trPr>
        <w:tc>
          <w:tcPr>
            <w:tcW w:type="dxa" w:w="147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 - Adapt</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条件发生变化，不能照搬旧路径</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Schema/版本/约束变化</w:t>
            </w:r>
          </w:p>
        </w:tc>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迁移与调整能力</w:t>
            </w:r>
          </w:p>
        </w:tc>
      </w:tr>
      <w:tr>
        <w:trPr>
          <w:cantSplit/>
        </w:trPr>
        <w:tc>
          <w:tcPr>
            <w:tcW w:type="dxa" w:w="147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 - Verify</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已有结果看似完成，需要判断真实正确性</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发现配置/数据中的隐性错误</w:t>
            </w:r>
          </w:p>
        </w:tc>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验证意识与专业判断</w:t>
            </w:r>
          </w:p>
        </w:tc>
      </w:tr>
    </w:tbl>
    <w:p>
      <w:pPr>
        <w:spacing w:after="0"/>
      </w:pPr>
    </w:p>
    <w:p>
      <w:pPr>
        <w:pStyle w:val="Heading2"/>
        <w:keepNext/>
        <w:spacing w:before="160" w:after="80"/>
      </w:pPr>
      <w:r>
        <w:rPr>
          <w:rFonts w:ascii="Noto Sans CJK SC" w:hAnsi="Noto Sans CJK SC" w:eastAsia="Noto Sans CJK SC"/>
          <w:b/>
          <w:i w:val="0"/>
          <w:color w:val="1F1F1F"/>
          <w:sz w:val="25"/>
        </w:rPr>
        <w:t>6.3 AI监督能力：不以“少用AI”为高分</w:t>
      </w:r>
    </w:p>
    <w:p>
      <w:pPr>
        <w:spacing w:before="0" w:after="120" w:line="324" w:lineRule="auto"/>
        <w:ind w:firstLine="420"/>
      </w:pPr>
      <w:r>
        <w:rPr>
          <w:rFonts w:ascii="Noto Serif CJK SC" w:hAnsi="Noto Serif CJK SC" w:eastAsia="Noto Serif CJK SC"/>
          <w:b w:val="0"/>
          <w:i w:val="0"/>
          <w:color w:val="1F1F1F"/>
          <w:sz w:val="21"/>
        </w:rPr>
        <w:t>平台不把AI调用次数作为能力高低的直接指标。优秀学生可能大量使用Agent，但能够精确委托、识别错误、进行验证并在必要时接管；基础薄弱学生也可能使用次数很少，但只是在机械复制。因此，评价重点是“是否恰当地依赖AI（Appropriate Reliance）”，而不是“是否使用AI”。</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指标</w:t>
            </w:r>
          </w:p>
        </w:tc>
        <w:tc>
          <w:tcPr>
            <w:tcW w:type="dxa" w:w="425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定义</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注意事项</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正确建议接受率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对确实正确且有帮助的Agent建议，学生合理采用的比例</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不能鼓励无理由拒绝AI</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错误建议识别率</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错误/不完整建议被拒绝、修改或通过验证发现的比例</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核心监督指标</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未验证执行率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高风险建议被直接执行且无前置验证的比例</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仅对需要验证的建议统计</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验证覆盖率</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关键状态/高风险动作前后进行了有效验证的比例</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需由任务定义“关键验证点”</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人工接管成功率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Agent卡住或给错方案后，学生能否恢复任务</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适用于D/A类任务</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协作增益</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使用Agent后相对独立条件在正确率/时间上的变化</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属于研究指标，不宜作为个人单一分数</w:t>
            </w:r>
          </w:p>
        </w:tc>
      </w:tr>
    </w:tbl>
    <w:p>
      <w:pPr>
        <w:spacing w:after="0"/>
      </w:pPr>
    </w:p>
    <w:tbl>
      <w:tblPr>
        <w:tblW w:type="auto" w:w="0"/>
        <w:jc w:val="center"/>
        <w:tblLayout w:type="autofit"/>
        <w:tblLook w:firstColumn="1" w:firstRow="1" w:lastColumn="0" w:lastRow="0" w:noHBand="0" w:noVBand="1" w:val="04A0"/>
      </w:tblPr>
      <w:tblGrid>
        <w:gridCol w:w="10086"/>
      </w:tblGrid>
      <w:tr>
        <w:trPr>
          <w:cantSplit/>
        </w:trPr>
        <w:tc>
          <w:tcPr>
            <w:tcW w:type="dxa" w:w="10086"/>
            <w:shd w:fill="FFF2CC"/>
            <w:tcBorders>
              <w:top w:val="single" w:sz="8" w:color="C9A227"/>
              <w:left w:val="single" w:sz="8" w:color="C9A227"/>
              <w:bottom w:val="single" w:sz="8" w:color="C9A227"/>
              <w:right w:val="single" w:sz="8" w:color="C9A227"/>
            </w:tcBorders>
            <w:tcMar>
              <w:top w:w="120" w:type="dxa"/>
              <w:start w:w="150" w:type="dxa"/>
              <w:bottom w:w="120" w:type="dxa"/>
              <w:end w:w="150" w:type="dxa"/>
            </w:tcMar>
          </w:tcPr>
          <w:p>
            <w:pPr>
              <w:spacing w:after="80"/>
            </w:pPr>
            <w:r>
              <w:rPr>
                <w:rFonts w:ascii="Noto Sans CJK SC" w:hAnsi="Noto Sans CJK SC" w:eastAsia="Noto Sans CJK SC"/>
                <w:b/>
                <w:i w:val="0"/>
                <w:color w:val="8A6D00"/>
                <w:sz w:val="21"/>
              </w:rPr>
              <w:t>重要限制</w:t>
            </w:r>
          </w:p>
          <w:p>
            <w:pPr>
              <w:spacing w:after="0" w:line="300" w:lineRule="auto"/>
            </w:pPr>
            <w:r>
              <w:rPr>
                <w:rFonts w:ascii="Noto Serif CJK SC" w:hAnsi="Noto Serif CJK SC" w:eastAsia="Noto Serif CJK SC"/>
                <w:b w:val="0"/>
                <w:i w:val="0"/>
                <w:color w:val="1F1F1F"/>
                <w:sz w:val="20"/>
              </w:rPr>
              <w:t>首版不应将上述多个指标强行压成一个“AI监督总分”。在可靠性、效度和权重尚未验证前，应提供多维能力画像；是否构建综合指数需要后续实证研究支持。</w:t>
            </w:r>
          </w:p>
        </w:tc>
      </w:tr>
    </w:tbl>
    <w:p>
      <w:pPr>
        <w:spacing w:after="0"/>
      </w:pPr>
    </w:p>
    <w:p>
      <w:pPr>
        <w:pStyle w:val="Heading2"/>
        <w:keepNext/>
        <w:spacing w:before="160" w:after="80"/>
      </w:pPr>
      <w:r>
        <w:rPr>
          <w:rFonts w:ascii="Noto Sans CJK SC" w:hAnsi="Noto Sans CJK SC" w:eastAsia="Noto Sans CJK SC"/>
          <w:b/>
          <w:i w:val="0"/>
          <w:color w:val="1F1F1F"/>
          <w:sz w:val="25"/>
        </w:rPr>
        <w:t>6.4 任务表现与学习效果分开</w:t>
      </w:r>
    </w:p>
    <w:p>
      <w:pPr>
        <w:spacing w:before="0" w:after="120" w:line="324" w:lineRule="auto"/>
        <w:ind w:firstLine="420"/>
      </w:pPr>
      <w:r>
        <w:rPr>
          <w:rFonts w:ascii="Noto Serif CJK SC" w:hAnsi="Noto Serif CJK SC" w:eastAsia="Noto Serif CJK SC"/>
          <w:b w:val="0"/>
          <w:i w:val="0"/>
          <w:color w:val="1F1F1F"/>
          <w:sz w:val="21"/>
        </w:rPr>
        <w:t>平台内作业成功属于“任务表现”；真正的学习效果需要通过后测、等价迁移任务、延迟测验或限制AI的新任务评价。该区分是项目研究能否成立的核心。若只证明“使用Agent后作业做得更快”，不能据此推出“学生学得更好”。</w:t>
      </w:r>
    </w:p>
    <w:p>
      <w:pPr>
        <w:pStyle w:val="Heading1"/>
        <w:keepNext/>
        <w:spacing w:before="240" w:after="120"/>
      </w:pPr>
      <w:r>
        <w:rPr>
          <w:rFonts w:ascii="Noto Sans CJK SC" w:hAnsi="Noto Sans CJK SC" w:eastAsia="Noto Sans CJK SC"/>
          <w:b/>
          <w:i w:val="0"/>
          <w:color w:val="1F4E79"/>
          <w:sz w:val="32"/>
        </w:rPr>
        <w:t>7. 职业教育研究主线与研究问题</w:t>
      </w:r>
    </w:p>
    <w:p>
      <w:pPr>
        <w:pStyle w:val="Heading2"/>
        <w:keepNext/>
        <w:spacing w:before="160" w:after="80"/>
      </w:pPr>
      <w:r>
        <w:rPr>
          <w:rFonts w:ascii="Noto Sans CJK SC" w:hAnsi="Noto Sans CJK SC" w:eastAsia="Noto Sans CJK SC"/>
          <w:b/>
          <w:i w:val="0"/>
          <w:color w:val="1F1F1F"/>
          <w:sz w:val="25"/>
        </w:rPr>
        <w:t>7.1 长期研究主题</w:t>
      </w:r>
    </w:p>
    <w:p>
      <w:pPr>
        <w:spacing w:before="0" w:after="120" w:line="324" w:lineRule="auto"/>
        <w:ind w:firstLine="420"/>
      </w:pPr>
      <w:r>
        <w:rPr>
          <w:rFonts w:ascii="Noto Serif CJK SC" w:hAnsi="Noto Serif CJK SC" w:eastAsia="Noto Serif CJK SC"/>
          <w:b w:val="0"/>
          <w:i w:val="0"/>
          <w:color w:val="1F1F1F"/>
          <w:sz w:val="21"/>
        </w:rPr>
        <w:t>研究主题统一为：生成式智能体进入职业技能实训后，学生的任务表现、学习效果、专业基础价值与人机协同能力发生了怎样的变化。研究的目标不是判断某项基础知识“是否应该取消”，而是通过真实数据识别哪些能力的作用位置发生了迁移。</w:t>
      </w:r>
    </w:p>
    <w:p>
      <w:pPr>
        <w:pStyle w:val="Heading2"/>
        <w:keepNext/>
        <w:spacing w:before="160" w:after="80"/>
      </w:pPr>
      <w:r>
        <w:rPr>
          <w:rFonts w:ascii="Noto Sans CJK SC" w:hAnsi="Noto Sans CJK SC" w:eastAsia="Noto Sans CJK SC"/>
          <w:b/>
          <w:i w:val="0"/>
          <w:color w:val="1F1F1F"/>
          <w:sz w:val="25"/>
        </w:rPr>
        <w:t>7.2 核心研究问题（RQ）</w:t>
      </w:r>
    </w:p>
    <w:p>
      <w:pPr>
        <w:pStyle w:val="ListBullet"/>
        <w:spacing w:after="60" w:line="300" w:lineRule="auto"/>
        <w:ind w:left="397" w:hanging="142"/>
      </w:pPr>
      <w:r>
        <w:rPr>
          <w:rFonts w:ascii="Noto Serif CJK SC" w:hAnsi="Noto Serif CJK SC" w:eastAsia="Noto Serif CJK SC"/>
          <w:b w:val="0"/>
          <w:i w:val="0"/>
          <w:color w:val="1F1F1F"/>
          <w:sz w:val="20"/>
        </w:rPr>
        <w:t>RQ1：在同一职业技能中，Agent对Execute、Diagnose、Adapt、Verify四类任务的辅助效果是否存在系统差异？</w:t>
      </w:r>
    </w:p>
    <w:p>
      <w:pPr>
        <w:pStyle w:val="ListBullet"/>
        <w:spacing w:after="60" w:line="300" w:lineRule="auto"/>
        <w:ind w:left="397" w:hanging="142"/>
      </w:pPr>
      <w:r>
        <w:rPr>
          <w:rFonts w:ascii="Noto Serif CJK SC" w:hAnsi="Noto Serif CJK SC" w:eastAsia="Noto Serif CJK SC"/>
          <w:b w:val="0"/>
          <w:i w:val="0"/>
          <w:color w:val="1F1F1F"/>
          <w:sz w:val="20"/>
        </w:rPr>
        <w:t>RQ2：Agent辅助提高的是短期任务完成表现，还是能够迁移到新的等价任务和延迟测验？</w:t>
      </w:r>
    </w:p>
    <w:p>
      <w:pPr>
        <w:pStyle w:val="ListBullet"/>
        <w:spacing w:after="60" w:line="300" w:lineRule="auto"/>
        <w:ind w:left="397" w:hanging="142"/>
      </w:pPr>
      <w:r>
        <w:rPr>
          <w:rFonts w:ascii="Noto Serif CJK SC" w:hAnsi="Noto Serif CJK SC" w:eastAsia="Noto Serif CJK SC"/>
          <w:b w:val="0"/>
          <w:i w:val="0"/>
          <w:color w:val="1F1F1F"/>
          <w:sz w:val="20"/>
        </w:rPr>
        <w:t>RQ3：学生的专业基础水平是否影响其识别AI错误、验证结果和接管任务的能力？</w:t>
      </w:r>
    </w:p>
    <w:p>
      <w:pPr>
        <w:pStyle w:val="ListBullet"/>
        <w:spacing w:after="60" w:line="300" w:lineRule="auto"/>
        <w:ind w:left="397" w:hanging="142"/>
      </w:pPr>
      <w:r>
        <w:rPr>
          <w:rFonts w:ascii="Noto Serif CJK SC" w:hAnsi="Noto Serif CJK SC" w:eastAsia="Noto Serif CJK SC"/>
          <w:b w:val="0"/>
          <w:i w:val="0"/>
          <w:color w:val="1F1F1F"/>
          <w:sz w:val="20"/>
        </w:rPr>
        <w:t>RQ4：Human+Agent相对于Human-only或Agent-only的优势主要出现在哪些任务结构和学生能力层次？</w:t>
      </w:r>
    </w:p>
    <w:p>
      <w:pPr>
        <w:pStyle w:val="ListBullet"/>
        <w:spacing w:after="60" w:line="300" w:lineRule="auto"/>
        <w:ind w:left="397" w:hanging="142"/>
      </w:pPr>
      <w:r>
        <w:rPr>
          <w:rFonts w:ascii="Noto Serif CJK SC" w:hAnsi="Noto Serif CJK SC" w:eastAsia="Noto Serif CJK SC"/>
          <w:b w:val="0"/>
          <w:i w:val="0"/>
          <w:color w:val="1F1F1F"/>
          <w:sz w:val="20"/>
        </w:rPr>
        <w:t>RQ5：经过结构化的人机协同实训，学生的“适当依赖、验证与接管”能力能否在一个学期内提高？</w:t>
      </w:r>
    </w:p>
    <w:p>
      <w:pPr>
        <w:pStyle w:val="Heading2"/>
        <w:keepNext/>
        <w:spacing w:before="160" w:after="80"/>
      </w:pPr>
      <w:r>
        <w:rPr>
          <w:rFonts w:ascii="Noto Sans CJK SC" w:hAnsi="Noto Sans CJK SC" w:eastAsia="Noto Sans CJK SC"/>
          <w:b/>
          <w:i w:val="0"/>
          <w:color w:val="1F1F1F"/>
          <w:sz w:val="25"/>
        </w:rPr>
        <w:t>7.3 待验证假设</w:t>
      </w:r>
    </w:p>
    <w:p>
      <w:pPr>
        <w:pStyle w:val="ListBullet"/>
        <w:spacing w:after="60" w:line="300" w:lineRule="auto"/>
        <w:ind w:left="397" w:hanging="142"/>
      </w:pPr>
      <w:r>
        <w:rPr>
          <w:rFonts w:ascii="Noto Serif CJK SC" w:hAnsi="Noto Serif CJK SC" w:eastAsia="Noto Serif CJK SC"/>
          <w:b w:val="0"/>
          <w:i w:val="0"/>
          <w:color w:val="1F1F1F"/>
          <w:sz w:val="20"/>
        </w:rPr>
        <w:t>H1：AI辅助可能显著提高短期任务完成率和效率，但学习增益不一定等比例提高。</w:t>
      </w:r>
    </w:p>
    <w:p>
      <w:pPr>
        <w:pStyle w:val="ListBullet"/>
        <w:spacing w:after="60" w:line="300" w:lineRule="auto"/>
        <w:ind w:left="397" w:hanging="142"/>
      </w:pPr>
      <w:r>
        <w:rPr>
          <w:rFonts w:ascii="Noto Serif CJK SC" w:hAnsi="Noto Serif CJK SC" w:eastAsia="Noto Serif CJK SC"/>
          <w:b w:val="0"/>
          <w:i w:val="0"/>
          <w:color w:val="1F1F1F"/>
          <w:sz w:val="20"/>
        </w:rPr>
        <w:t>H2：专业基础较强的学生在Agent错误识别、验证覆盖和人工接管方面可能表现更好。</w:t>
      </w:r>
    </w:p>
    <w:p>
      <w:pPr>
        <w:pStyle w:val="ListBullet"/>
        <w:spacing w:after="60" w:line="300" w:lineRule="auto"/>
        <w:ind w:left="397" w:hanging="142"/>
      </w:pPr>
      <w:r>
        <w:rPr>
          <w:rFonts w:ascii="Noto Serif CJK SC" w:hAnsi="Noto Serif CJK SC" w:eastAsia="Noto Serif CJK SC"/>
          <w:b w:val="0"/>
          <w:i w:val="0"/>
          <w:color w:val="1F1F1F"/>
          <w:sz w:val="20"/>
        </w:rPr>
        <w:t>H3：Execute类任务更容易被Agent直接辅助，而Diagnose/Adapt/Verify更能区分学生监督能力。</w:t>
      </w:r>
    </w:p>
    <w:p>
      <w:pPr>
        <w:pStyle w:val="ListBullet"/>
        <w:spacing w:after="60" w:line="300" w:lineRule="auto"/>
        <w:ind w:left="397" w:hanging="142"/>
      </w:pPr>
      <w:r>
        <w:rPr>
          <w:rFonts w:ascii="Noto Serif CJK SC" w:hAnsi="Noto Serif CJK SC" w:eastAsia="Noto Serif CJK SC"/>
          <w:b w:val="0"/>
          <w:i w:val="0"/>
          <w:color w:val="1F1F1F"/>
          <w:sz w:val="20"/>
        </w:rPr>
        <w:t>H4：结构化的决策门、验证提示和错误场景训练可能提升学生的适当依赖能力。</w:t>
      </w:r>
    </w:p>
    <w:p>
      <w:pPr>
        <w:spacing w:before="0" w:after="120" w:line="324" w:lineRule="auto"/>
        <w:ind w:firstLine="420"/>
      </w:pPr>
      <w:r>
        <w:rPr>
          <w:rFonts w:ascii="Noto Serif CJK SC" w:hAnsi="Noto Serif CJK SC" w:eastAsia="Noto Serif CJK SC"/>
          <w:b w:val="0"/>
          <w:i w:val="0"/>
          <w:color w:val="1F1F1F"/>
          <w:sz w:val="21"/>
        </w:rPr>
        <w:t>以上均为研究假设，不是预设结论。若真实数据不支持，应修改研究解释，而不是调整数据或任务来维护项目叙事。</w:t>
      </w:r>
    </w:p>
    <w:p>
      <w:pPr>
        <w:pStyle w:val="Heading2"/>
        <w:keepNext/>
        <w:spacing w:before="160" w:after="80"/>
      </w:pPr>
      <w:r>
        <w:rPr>
          <w:rFonts w:ascii="Noto Sans CJK SC" w:hAnsi="Noto Sans CJK SC" w:eastAsia="Noto Sans CJK SC"/>
          <w:b/>
          <w:i w:val="0"/>
          <w:color w:val="1F1F1F"/>
          <w:sz w:val="25"/>
        </w:rPr>
        <w:t>7.4 研究阶段</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w:t>
            </w:r>
          </w:p>
        </w:tc>
        <w:tc>
          <w:tcPr>
            <w:tcW w:type="dxa" w:w="215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主要对象</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目标</w:t>
            </w:r>
          </w:p>
        </w:tc>
        <w:tc>
          <w:tcPr>
            <w:tcW w:type="dxa" w:w="113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是否产生教育结论</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R0 工程校准</w:t>
            </w:r>
          </w:p>
        </w:tc>
        <w:tc>
          <w:tcPr>
            <w:tcW w:type="dxa" w:w="215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任务、环境、Agent</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证明任务/Verifier/事件记录可稳定运行</w:t>
            </w:r>
          </w:p>
        </w:tc>
        <w:tc>
          <w:tcPr>
            <w:tcW w:type="dxa" w:w="113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否</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R1 教学Pilot</w:t>
            </w:r>
          </w:p>
        </w:tc>
        <w:tc>
          <w:tcPr>
            <w:tcW w:type="dxa" w:w="215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1位教师、1个班、6任务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证明真实课堂可用，形成初步行为数据</w:t>
            </w:r>
          </w:p>
        </w:tc>
        <w:tc>
          <w:tcPr>
            <w:tcW w:type="dxa" w:w="113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仅描述性</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R2 对照研究</w:t>
            </w:r>
          </w:p>
        </w:tc>
        <w:tc>
          <w:tcPr>
            <w:tcW w:type="dxa" w:w="215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 / Human+Agent / 标准化错误条件</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检验基础、监督能力、协同增益关系</w:t>
            </w:r>
          </w:p>
        </w:tc>
        <w:tc>
          <w:tcPr>
            <w:tcW w:type="dxa" w:w="113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R3 纵向研究</w:t>
            </w:r>
          </w:p>
        </w:tc>
        <w:tc>
          <w:tcPr>
            <w:tcW w:type="dxa" w:w="215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一学期或多学期</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观察监督能力、依赖与迁移能力变化</w:t>
            </w:r>
          </w:p>
        </w:tc>
        <w:tc>
          <w:tcPr>
            <w:tcW w:type="dxa" w:w="113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bl>
    <w:p>
      <w:pPr>
        <w:spacing w:after="0"/>
      </w:pPr>
    </w:p>
    <w:p>
      <w:pPr>
        <w:pStyle w:val="Heading1"/>
        <w:keepNext/>
        <w:spacing w:before="240" w:after="120"/>
      </w:pPr>
      <w:r>
        <w:rPr>
          <w:rFonts w:ascii="Noto Sans CJK SC" w:hAnsi="Noto Sans CJK SC" w:eastAsia="Noto Sans CJK SC"/>
          <w:b/>
          <w:i w:val="0"/>
          <w:color w:val="1F4E79"/>
          <w:sz w:val="32"/>
        </w:rPr>
        <w:t>8. 数据来源、实验设计与研究治理</w:t>
      </w:r>
    </w:p>
    <w:p>
      <w:pPr>
        <w:pStyle w:val="Heading2"/>
        <w:keepNext/>
        <w:spacing w:before="160" w:after="80"/>
      </w:pPr>
      <w:r>
        <w:rPr>
          <w:rFonts w:ascii="Noto Sans CJK SC" w:hAnsi="Noto Sans CJK SC" w:eastAsia="Noto Sans CJK SC"/>
          <w:b/>
          <w:i w:val="0"/>
          <w:color w:val="1F1F1F"/>
          <w:sz w:val="25"/>
        </w:rPr>
        <w:t>8.1 五类数据</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数据层</w:t>
            </w:r>
          </w:p>
        </w:tc>
        <w:tc>
          <w:tcPr>
            <w:tcW w:type="dxa" w:w="351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典型字段</w:t>
            </w:r>
          </w:p>
        </w:tc>
        <w:tc>
          <w:tcPr>
            <w:tcW w:type="dxa" w:w="32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技能单元、知识点、EDA-V类型、难度、环境版本</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解释任务本身</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AI协作数据</w:t>
            </w:r>
          </w:p>
        </w:tc>
        <w:tc>
          <w:tcPr>
            <w:tcW w:type="dxa" w:w="351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Prompt/建议类型、工具动作、建议正确性、学生处理方式</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研究人机协作</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学生操作数据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平台内命令、文件diff、检查动作、关键决策</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研究真实执行过程</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结果数据</w:t>
            </w:r>
          </w:p>
        </w:tc>
        <w:tc>
          <w:tcPr>
            <w:tcW w:type="dxa" w:w="351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Verifier状态、提交物、教师评分、失败类型</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判断真实任务结果</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学习结果数据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前测/后测、迁移任务、延迟测验、限制AI任务</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区分Performance与Learning</w:t>
            </w:r>
          </w:p>
        </w:tc>
      </w:tr>
    </w:tbl>
    <w:p>
      <w:pPr>
        <w:spacing w:after="0"/>
      </w:pPr>
    </w:p>
    <w:p>
      <w:pPr>
        <w:pStyle w:val="Heading2"/>
        <w:keepNext/>
        <w:spacing w:before="160" w:after="80"/>
      </w:pPr>
      <w:r>
        <w:rPr>
          <w:rFonts w:ascii="Noto Sans CJK SC" w:hAnsi="Noto Sans CJK SC" w:eastAsia="Noto Sans CJK SC"/>
          <w:b/>
          <w:i w:val="0"/>
          <w:color w:val="1F1F1F"/>
          <w:sz w:val="25"/>
        </w:rPr>
        <w:t>8.2 教学数据与研究数据必须分开</w:t>
      </w:r>
    </w:p>
    <w:p>
      <w:pPr>
        <w:spacing w:before="0" w:after="120" w:line="324" w:lineRule="auto"/>
        <w:ind w:firstLine="420"/>
      </w:pPr>
      <w:r>
        <w:rPr>
          <w:rFonts w:ascii="Noto Serif CJK SC" w:hAnsi="Noto Serif CJK SC" w:eastAsia="Noto Serif CJK SC"/>
          <w:b w:val="0"/>
          <w:i w:val="0"/>
          <w:color w:val="1F1F1F"/>
          <w:sz w:val="21"/>
        </w:rPr>
        <w:t>教学运行需要保存课程、学生、作业、成绩和提交记录；科研分析则应在学校规范、明确研究目的和必要授权条件下，将数据去标识化后进入独立Research Data Plane。学校要求学生使用平台提交作业，不等于学生自动同意其全部行为数据用于科研。</w:t>
      </w:r>
    </w:p>
    <w:tbl>
      <w:tblPr>
        <w:tblW w:type="auto" w:w="0"/>
        <w:jc w:val="center"/>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cantSplit/>
        </w:trPr>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教学数据</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最小筛选</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去标识化</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研究数据</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统计分析</w:t>
            </w:r>
          </w:p>
        </w:tc>
      </w:tr>
    </w:tbl>
    <w:p>
      <w:pPr>
        <w:spacing w:after="0"/>
      </w:pPr>
    </w:p>
    <w:p>
      <w:pPr>
        <w:pStyle w:val="Heading2"/>
        <w:keepNext/>
        <w:spacing w:before="160" w:after="80"/>
      </w:pPr>
      <w:r>
        <w:rPr>
          <w:rFonts w:ascii="Noto Sans CJK SC" w:hAnsi="Noto Sans CJK SC" w:eastAsia="Noto Sans CJK SC"/>
          <w:b/>
          <w:i w:val="0"/>
          <w:color w:val="1F1F1F"/>
          <w:sz w:val="25"/>
        </w:rPr>
        <w:t>8.3 只采集任务必要事件</w:t>
      </w:r>
    </w:p>
    <w:p>
      <w:pPr>
        <w:spacing w:before="0" w:after="120" w:line="324" w:lineRule="auto"/>
        <w:ind w:firstLine="420"/>
      </w:pPr>
      <w:r>
        <w:rPr>
          <w:rFonts w:ascii="Noto Serif CJK SC" w:hAnsi="Noto Serif CJK SC" w:eastAsia="Noto Serif CJK SC"/>
          <w:b w:val="0"/>
          <w:i w:val="0"/>
          <w:color w:val="1F1F1F"/>
          <w:sz w:val="21"/>
        </w:rPr>
        <w:t>平台采用Task-scoped Telemetry，不采集与当前课程任务无关的设备行为。首版应记录AI对话/建议、Agent工具动作、学生在平台中的接受/修改/拒绝/验证选择、任务Terminal命令、文件diff、Verifier事件、提交状态；不记录摄像头、全桌面、浏览器全部历史、私人聊天或无关应用操作。</w:t>
      </w:r>
    </w:p>
    <w:p>
      <w:pPr>
        <w:pStyle w:val="Heading2"/>
        <w:keepNext/>
        <w:spacing w:before="160" w:after="80"/>
      </w:pPr>
      <w:r>
        <w:rPr>
          <w:rFonts w:ascii="Noto Sans CJK SC" w:hAnsi="Noto Sans CJK SC" w:eastAsia="Noto Sans CJK SC"/>
          <w:b/>
          <w:i w:val="0"/>
          <w:color w:val="1F1F1F"/>
          <w:sz w:val="25"/>
        </w:rPr>
        <w:t>8.4 外部AI使用的不可观测边界</w:t>
      </w:r>
    </w:p>
    <w:p>
      <w:pPr>
        <w:spacing w:before="0" w:after="120" w:line="324" w:lineRule="auto"/>
        <w:ind w:firstLine="420"/>
      </w:pPr>
      <w:r>
        <w:rPr>
          <w:rFonts w:ascii="Noto Serif CJK SC" w:hAnsi="Noto Serif CJK SC" w:eastAsia="Noto Serif CJK SC"/>
          <w:b w:val="0"/>
          <w:i w:val="0"/>
          <w:color w:val="1F1F1F"/>
          <w:sz w:val="21"/>
        </w:rPr>
        <w:t>学生仍可能通过手机或其他工具获取帮助。SkillShift只能描述平台内可观察过程，不能证明“全部AI使用均被记录”。正式研究若要求控制外部工具，应通过实验条件、现场管理或专门测验设计实现，而不能用平台日志替代这一证明。</w:t>
      </w:r>
    </w:p>
    <w:p>
      <w:pPr>
        <w:pStyle w:val="Heading2"/>
        <w:keepNext/>
        <w:spacing w:before="160" w:after="80"/>
      </w:pPr>
      <w:r>
        <w:rPr>
          <w:rFonts w:ascii="Noto Sans CJK SC" w:hAnsi="Noto Sans CJK SC" w:eastAsia="Noto Sans CJK SC"/>
          <w:b/>
          <w:i w:val="0"/>
          <w:color w:val="1F1F1F"/>
          <w:sz w:val="25"/>
        </w:rPr>
        <w:t>8.5 Human实验的最低原则</w:t>
      </w:r>
    </w:p>
    <w:p>
      <w:pPr>
        <w:pStyle w:val="ListBullet"/>
        <w:spacing w:after="60" w:line="300" w:lineRule="auto"/>
        <w:ind w:left="397" w:hanging="142"/>
      </w:pPr>
      <w:r>
        <w:rPr>
          <w:rFonts w:ascii="Noto Serif CJK SC" w:hAnsi="Noto Serif CJK SC" w:eastAsia="Noto Serif CJK SC"/>
          <w:b w:val="0"/>
          <w:i w:val="0"/>
          <w:color w:val="1F1F1F"/>
          <w:sz w:val="20"/>
        </w:rPr>
        <w:t>先通过R0/R1验证任务稳定性，再开展大规模学生研究。</w:t>
      </w:r>
    </w:p>
    <w:p>
      <w:pPr>
        <w:pStyle w:val="ListBullet"/>
        <w:spacing w:after="60" w:line="300" w:lineRule="auto"/>
        <w:ind w:left="397" w:hanging="142"/>
      </w:pPr>
      <w:r>
        <w:rPr>
          <w:rFonts w:ascii="Noto Serif CJK SC" w:hAnsi="Noto Serif CJK SC" w:eastAsia="Noto Serif CJK SC"/>
          <w:b w:val="0"/>
          <w:i w:val="0"/>
          <w:color w:val="1F1F1F"/>
          <w:sz w:val="20"/>
        </w:rPr>
        <w:t>使用等价任务变体和随机/交叉设计，避免同一题记忆效应。</w:t>
      </w:r>
    </w:p>
    <w:p>
      <w:pPr>
        <w:pStyle w:val="ListBullet"/>
        <w:spacing w:after="60" w:line="300" w:lineRule="auto"/>
        <w:ind w:left="397" w:hanging="142"/>
      </w:pPr>
      <w:r>
        <w:rPr>
          <w:rFonts w:ascii="Noto Serif CJK SC" w:hAnsi="Noto Serif CJK SC" w:eastAsia="Noto Serif CJK SC"/>
          <w:b w:val="0"/>
          <w:i w:val="0"/>
          <w:color w:val="1F1F1F"/>
          <w:sz w:val="20"/>
        </w:rPr>
        <w:t>将参与者按课程阶段或基础水平分层，不把所有学生视为同一能力水平。</w:t>
      </w:r>
    </w:p>
    <w:p>
      <w:pPr>
        <w:pStyle w:val="ListBullet"/>
        <w:spacing w:after="60" w:line="300" w:lineRule="auto"/>
        <w:ind w:left="397" w:hanging="142"/>
      </w:pPr>
      <w:r>
        <w:rPr>
          <w:rFonts w:ascii="Noto Serif CJK SC" w:hAnsi="Noto Serif CJK SC" w:eastAsia="Noto Serif CJK SC"/>
          <w:b w:val="0"/>
          <w:i w:val="0"/>
          <w:color w:val="1F1F1F"/>
          <w:sz w:val="20"/>
        </w:rPr>
        <w:t>正式样本量依据Pilot效应量与统计功效分析确定，不预先拍脑袋固定。</w:t>
      </w:r>
    </w:p>
    <w:p>
      <w:pPr>
        <w:pStyle w:val="ListBullet"/>
        <w:spacing w:after="60" w:line="300" w:lineRule="auto"/>
        <w:ind w:left="397" w:hanging="142"/>
      </w:pPr>
      <w:r>
        <w:rPr>
          <w:rFonts w:ascii="Noto Serif CJK SC" w:hAnsi="Noto Serif CJK SC" w:eastAsia="Noto Serif CJK SC"/>
          <w:b w:val="0"/>
          <w:i w:val="0"/>
          <w:color w:val="1F1F1F"/>
          <w:sz w:val="20"/>
        </w:rPr>
        <w:t>研究用途遵循学校审批、知情说明、最小化采集与去标识化原则。</w:t>
      </w:r>
    </w:p>
    <w:p>
      <w:pPr>
        <w:pStyle w:val="Heading1"/>
        <w:keepNext/>
        <w:spacing w:before="240" w:after="120"/>
      </w:pPr>
      <w:r>
        <w:rPr>
          <w:rFonts w:ascii="Noto Sans CJK SC" w:hAnsi="Noto Sans CJK SC" w:eastAsia="Noto Sans CJK SC"/>
          <w:b/>
          <w:i w:val="0"/>
          <w:color w:val="1F4E79"/>
          <w:sz w:val="32"/>
        </w:rPr>
        <w:t>9. 任务体系与首个试点范围</w:t>
      </w:r>
    </w:p>
    <w:p>
      <w:pPr>
        <w:pStyle w:val="Heading2"/>
        <w:keepNext/>
        <w:spacing w:before="160" w:after="80"/>
      </w:pPr>
      <w:r>
        <w:rPr>
          <w:rFonts w:ascii="Noto Sans CJK SC" w:hAnsi="Noto Sans CJK SC" w:eastAsia="Noto Sans CJK SC"/>
          <w:b/>
          <w:i w:val="0"/>
          <w:color w:val="1F1F1F"/>
          <w:sz w:val="25"/>
        </w:rPr>
        <w:t>9.1 任务来源</w:t>
      </w:r>
    </w:p>
    <w:p>
      <w:pPr>
        <w:spacing w:before="0" w:after="120" w:line="324" w:lineRule="auto"/>
        <w:ind w:firstLine="420"/>
      </w:pPr>
      <w:r>
        <w:rPr>
          <w:rFonts w:ascii="Noto Serif CJK SC" w:hAnsi="Noto Serif CJK SC" w:eastAsia="Noto Serif CJK SC"/>
          <w:b w:val="0"/>
          <w:i w:val="0"/>
          <w:color w:val="1F1F1F"/>
          <w:sz w:val="21"/>
        </w:rPr>
        <w:t>任务设计首先映射教育部专业教学标准与国家职业技能标准，再吸收课程实训、技能竞赛、教师真实教学任务和后续企业/实习案例。平台不允许由语言模型凭空生成“看起来像大数据”的任务后直接作为正式评价。</w:t>
      </w:r>
    </w:p>
    <w:p>
      <w:pPr>
        <w:pStyle w:val="Heading2"/>
        <w:keepNext/>
        <w:spacing w:before="160" w:after="80"/>
      </w:pPr>
      <w:r>
        <w:rPr>
          <w:rFonts w:ascii="Noto Sans CJK SC" w:hAnsi="Noto Sans CJK SC" w:eastAsia="Noto Sans CJK SC"/>
          <w:b/>
          <w:i w:val="0"/>
          <w:color w:val="1F1F1F"/>
          <w:sz w:val="25"/>
        </w:rPr>
        <w:t>9.2 首版6个任务的选择原则</w:t>
      </w:r>
    </w:p>
    <w:p>
      <w:pPr>
        <w:pStyle w:val="ListBullet"/>
        <w:spacing w:after="60" w:line="300" w:lineRule="auto"/>
        <w:ind w:left="397" w:hanging="142"/>
      </w:pPr>
      <w:r>
        <w:rPr>
          <w:rFonts w:ascii="Noto Serif CJK SC" w:hAnsi="Noto Serif CJK SC" w:eastAsia="Noto Serif CJK SC"/>
          <w:b w:val="0"/>
          <w:i w:val="0"/>
          <w:color w:val="1F1F1F"/>
          <w:sz w:val="20"/>
        </w:rPr>
        <w:t>结果可机器验证；</w:t>
      </w:r>
    </w:p>
    <w:p>
      <w:pPr>
        <w:pStyle w:val="ListBullet"/>
        <w:spacing w:after="60" w:line="300" w:lineRule="auto"/>
        <w:ind w:left="397" w:hanging="142"/>
      </w:pPr>
      <w:r>
        <w:rPr>
          <w:rFonts w:ascii="Noto Serif CJK SC" w:hAnsi="Noto Serif CJK SC" w:eastAsia="Noto Serif CJK SC"/>
          <w:b w:val="0"/>
          <w:i w:val="0"/>
          <w:color w:val="1F1F1F"/>
          <w:sz w:val="20"/>
        </w:rPr>
        <w:t>能够在隔离环境中复现；</w:t>
      </w:r>
    </w:p>
    <w:p>
      <w:pPr>
        <w:pStyle w:val="ListBullet"/>
        <w:spacing w:after="60" w:line="300" w:lineRule="auto"/>
        <w:ind w:left="397" w:hanging="142"/>
      </w:pPr>
      <w:r>
        <w:rPr>
          <w:rFonts w:ascii="Noto Serif CJK SC" w:hAnsi="Noto Serif CJK SC" w:eastAsia="Noto Serif CJK SC"/>
          <w:b w:val="0"/>
          <w:i w:val="0"/>
          <w:color w:val="1F1F1F"/>
          <w:sz w:val="20"/>
        </w:rPr>
        <w:t>覆盖数据、数据库、系统/平台等不同技能；</w:t>
      </w:r>
    </w:p>
    <w:p>
      <w:pPr>
        <w:pStyle w:val="ListBullet"/>
        <w:spacing w:after="60" w:line="300" w:lineRule="auto"/>
        <w:ind w:left="397" w:hanging="142"/>
      </w:pPr>
      <w:r>
        <w:rPr>
          <w:rFonts w:ascii="Noto Serif CJK SC" w:hAnsi="Noto Serif CJK SC" w:eastAsia="Noto Serif CJK SC"/>
          <w:b w:val="0"/>
          <w:i w:val="0"/>
          <w:color w:val="1F1F1F"/>
          <w:sz w:val="20"/>
        </w:rPr>
        <w:t>至少包含Execute/Diagnose/Adapt/Verify中的多个类型；</w:t>
      </w:r>
    </w:p>
    <w:p>
      <w:pPr>
        <w:pStyle w:val="ListBullet"/>
        <w:spacing w:after="60" w:line="300" w:lineRule="auto"/>
        <w:ind w:left="397" w:hanging="142"/>
      </w:pPr>
      <w:r>
        <w:rPr>
          <w:rFonts w:ascii="Noto Serif CJK SC" w:hAnsi="Noto Serif CJK SC" w:eastAsia="Noto Serif CJK SC"/>
          <w:b w:val="0"/>
          <w:i w:val="0"/>
          <w:color w:val="1F1F1F"/>
          <w:sz w:val="20"/>
        </w:rPr>
        <w:t>能制造“最终都做对，但人机协作质量不同”的场景；</w:t>
      </w:r>
    </w:p>
    <w:p>
      <w:pPr>
        <w:pStyle w:val="ListBullet"/>
        <w:spacing w:after="60" w:line="300" w:lineRule="auto"/>
        <w:ind w:left="397" w:hanging="142"/>
      </w:pPr>
      <w:r>
        <w:rPr>
          <w:rFonts w:ascii="Noto Serif CJK SC" w:hAnsi="Noto Serif CJK SC" w:eastAsia="Noto Serif CJK SC"/>
          <w:b w:val="0"/>
          <w:i w:val="0"/>
          <w:color w:val="1F1F1F"/>
          <w:sz w:val="20"/>
        </w:rPr>
        <w:t>环境成本可承受，适合课堂并发。</w:t>
      </w:r>
    </w:p>
    <w:p>
      <w:pPr>
        <w:pStyle w:val="Heading2"/>
        <w:keepNext/>
        <w:spacing w:before="160" w:after="80"/>
      </w:pPr>
      <w:r>
        <w:rPr>
          <w:rFonts w:ascii="Noto Sans CJK SC" w:hAnsi="Noto Sans CJK SC" w:eastAsia="Noto Sans CJK SC"/>
          <w:b/>
          <w:i w:val="0"/>
          <w:color w:val="1F1F1F"/>
          <w:sz w:val="25"/>
        </w:rPr>
        <w:t>9.3 首版任务组合建议</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232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任务</w:t>
            </w:r>
          </w:p>
        </w:tc>
        <w:tc>
          <w:tcPr>
            <w:tcW w:type="dxa" w:w="15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领域</w:t>
            </w:r>
          </w:p>
        </w:tc>
        <w:tc>
          <w:tcPr>
            <w:tcW w:type="dxa" w:w="130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主要类型</w:t>
            </w:r>
          </w:p>
        </w:tc>
        <w:tc>
          <w:tcPr>
            <w:tcW w:type="dxa" w:w="32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核心训练点</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Linux服务故障定位与恢复</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系统基础</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检查状态、验证Agent根因判断</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MySQL数据导入与约束修复</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数据库</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E/A</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标准执行、Schema变化适应</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SQL异常结果诊断</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数据分析</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识别“能运行但结果错”的查询</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多源数据清洗与一致性校验</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数据预处理</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A/V</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数据质量与隐性错误验证</w:t>
            </w:r>
          </w:p>
        </w:tc>
      </w:tr>
      <w:tr>
        <w:trPr>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Hadoop节点配置与健康检查</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平台运维</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多节点状态与Evidence Contract</w:t>
            </w:r>
          </w:p>
        </w:tc>
      </w:tr>
      <w:tr>
        <w:trPr>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Kafka→Flink链路故障处理</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实时计算</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D/A</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跨组件状态、错误建议接管</w:t>
            </w:r>
          </w:p>
        </w:tc>
      </w:tr>
    </w:tbl>
    <w:p>
      <w:pPr>
        <w:spacing w:after="0"/>
      </w:pPr>
    </w:p>
    <w:p>
      <w:pPr>
        <w:pStyle w:val="Heading1"/>
        <w:keepNext/>
        <w:spacing w:before="240" w:after="120"/>
      </w:pPr>
      <w:r>
        <w:rPr>
          <w:rFonts w:ascii="Noto Sans CJK SC" w:hAnsi="Noto Sans CJK SC" w:eastAsia="Noto Sans CJK SC"/>
          <w:b/>
          <w:i w:val="0"/>
          <w:color w:val="1F4E79"/>
          <w:sz w:val="32"/>
        </w:rPr>
        <w:t>10. 国内外相关产品与差异化定位</w:t>
      </w:r>
    </w:p>
    <w:p>
      <w:pPr>
        <w:pStyle w:val="Heading2"/>
        <w:keepNext/>
        <w:spacing w:before="160" w:after="80"/>
      </w:pPr>
      <w:r>
        <w:rPr>
          <w:rFonts w:ascii="Noto Sans CJK SC" w:hAnsi="Noto Sans CJK SC" w:eastAsia="Noto Sans CJK SC"/>
          <w:b/>
          <w:i w:val="0"/>
          <w:color w:val="1F1F1F"/>
          <w:sz w:val="25"/>
        </w:rPr>
        <w:t>10.1 现有产品已经覆盖的能力</w:t>
      </w:r>
    </w:p>
    <w:p>
      <w:pPr>
        <w:spacing w:before="0" w:after="120" w:line="324" w:lineRule="auto"/>
        <w:ind w:firstLine="420"/>
      </w:pPr>
      <w:r>
        <w:rPr>
          <w:rFonts w:ascii="Noto Serif CJK SC" w:hAnsi="Noto Serif CJK SC" w:eastAsia="Noto Serif CJK SC"/>
          <w:b w:val="0"/>
          <w:i w:val="0"/>
          <w:color w:val="1F1F1F"/>
          <w:sz w:val="21"/>
        </w:rPr>
        <w:t>成熟虚拟实训平台已经能够提供真实/虚拟实验环境、AI导师、自动评分和基于环境状态的技能验证。Skillable公开资料显示其支持AI辅助实验开发、上下文导师、真实环境评分与多模型接入。[6][7] Codio提供在线技术学习环境、自动代码评分等能力。[8] 因此，“虚拟实验室 + AI助教 + 自动判分”本身不能构成本项目的核心创新。</w:t>
      </w:r>
    </w:p>
    <w:p>
      <w:pPr>
        <w:pStyle w:val="Heading2"/>
        <w:keepNext/>
        <w:spacing w:before="160" w:after="80"/>
      </w:pPr>
      <w:r>
        <w:rPr>
          <w:rFonts w:ascii="Noto Sans CJK SC" w:hAnsi="Noto Sans CJK SC" w:eastAsia="Noto Sans CJK SC"/>
          <w:b/>
          <w:i w:val="0"/>
          <w:color w:val="1F1F1F"/>
          <w:sz w:val="25"/>
        </w:rPr>
        <w:t>10.2 SkillShift的差异化</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比较维度</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常见AI实训/学习平台</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SkillShift Lab</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AI角色</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帮助学习者完成任务</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既是协作者，也是被学生判断与监督的对象</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评价重点</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知识/结果/操作是否正确</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 + 学生如何接受、修改、拒绝、验证和接管Agent</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错误设计</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尽量给正确帮助</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可在Standardized Agent模式下加入受控错误/不完整建议</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核心数据</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学习行为与成绩</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Human-Agent关键协作事件 + 真实Verifier结果 + 迁移结果</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科研问题</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AI如何帮助教学</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学生需要什么专业基础才能正确使用和监督AI</w:t>
            </w:r>
          </w:p>
        </w:tc>
      </w:tr>
    </w:tbl>
    <w:p>
      <w:pPr>
        <w:spacing w:after="0"/>
      </w:pPr>
    </w:p>
    <w:p>
      <w:pPr>
        <w:pStyle w:val="Heading2"/>
        <w:keepNext/>
        <w:spacing w:before="160" w:after="80"/>
      </w:pPr>
      <w:r>
        <w:rPr>
          <w:rFonts w:ascii="Noto Sans CJK SC" w:hAnsi="Noto Sans CJK SC" w:eastAsia="Noto Sans CJK SC"/>
          <w:b/>
          <w:i w:val="0"/>
          <w:color w:val="1F1F1F"/>
          <w:sz w:val="25"/>
        </w:rPr>
        <w:t>10.3 可主张与不可主张的创新</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419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可主张</w:t>
            </w:r>
          </w:p>
        </w:tc>
        <w:tc>
          <w:tcPr>
            <w:tcW w:type="dxa" w:w="419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不可主张</w:t>
            </w:r>
          </w:p>
        </w:tc>
      </w:tr>
      <w:tr>
        <w:trPr>
          <w:cantSplit/>
        </w:trPr>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将“AI协作本身”作为职业技能训练与评价对象，而非仅作为教学辅助工具。</w:t>
            </w:r>
          </w:p>
        </w:tc>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“首个AI实训平台”或“首个自动评分平台”。</w:t>
            </w:r>
          </w:p>
        </w:tc>
      </w:tr>
      <w:tr>
        <w:trPr>
          <w:cantSplit/>
        </w:trPr>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将Task Graph、Evidence Contract、Hidden Verifier与人机决策事件统一到同一作业闭环。</w:t>
            </w:r>
          </w:p>
        </w:tc>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“接入大模型就是技术创新”。</w:t>
            </w:r>
          </w:p>
        </w:tc>
      </w:tr>
      <w:tr>
        <w:trPr>
          <w:cantSplit/>
        </w:trPr>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区分任务表现与学习效果，并用迁移/后测验证学生是否真正掌握。</w:t>
            </w:r>
          </w:p>
        </w:tc>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仅凭平台日志证明学生没有使用任何外部AI。</w:t>
            </w:r>
          </w:p>
        </w:tc>
      </w:tr>
      <w:tr>
        <w:trPr>
          <w:cantSplit/>
        </w:trPr>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通过真实教学持续产生Human-Agent职业技能协作数据。</w:t>
            </w:r>
          </w:p>
        </w:tc>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在无数据情况下宣称某专业应减少基础学习或被AI替代。</w:t>
            </w:r>
          </w:p>
        </w:tc>
      </w:tr>
    </w:tbl>
    <w:p>
      <w:pPr>
        <w:spacing w:after="0"/>
      </w:pPr>
    </w:p>
    <w:p>
      <w:pPr>
        <w:pStyle w:val="Heading1"/>
        <w:keepNext/>
        <w:spacing w:before="240" w:after="120"/>
      </w:pPr>
      <w:r>
        <w:rPr>
          <w:rFonts w:ascii="Noto Sans CJK SC" w:hAnsi="Noto Sans CJK SC" w:eastAsia="Noto Sans CJK SC"/>
          <w:b/>
          <w:i w:val="0"/>
          <w:color w:val="1F4E79"/>
          <w:sz w:val="32"/>
        </w:rPr>
        <w:t>11. 竞赛适配与评审价值</w:t>
      </w:r>
    </w:p>
    <w:p>
      <w:pPr>
        <w:pStyle w:val="Heading2"/>
        <w:keepNext/>
        <w:spacing w:before="160" w:after="80"/>
      </w:pPr>
      <w:r>
        <w:rPr>
          <w:rFonts w:ascii="Noto Sans CJK SC" w:hAnsi="Noto Sans CJK SC" w:eastAsia="Noto Sans CJK SC"/>
          <w:b/>
          <w:i w:val="0"/>
          <w:color w:val="1F1F1F"/>
          <w:sz w:val="25"/>
        </w:rPr>
        <w:t>11.1 建议参赛形态</w:t>
      </w:r>
    </w:p>
    <w:p>
      <w:pPr>
        <w:spacing w:before="0" w:after="120" w:line="324" w:lineRule="auto"/>
        <w:ind w:firstLine="420"/>
      </w:pPr>
      <w:r>
        <w:rPr>
          <w:rFonts w:ascii="Noto Serif CJK SC" w:hAnsi="Noto Serif CJK SC" w:eastAsia="Noto Serif CJK SC"/>
          <w:b w:val="0"/>
          <w:i w:val="0"/>
          <w:color w:val="1F1F1F"/>
          <w:sz w:val="21"/>
        </w:rPr>
        <w:t>若产品达到真实课堂试点与稳定演示水平，建议以“可运行科技产品 + 实证研究数据”为主体组织参赛材料。产品提供应用价值与展示性，研究提供科学性与原创数据。若后续研究结果足够完整，也可以形成独立学术论文成果。最终类别与申报要求应以届时正式赛事规程为准。</w:t>
      </w:r>
    </w:p>
    <w:p>
      <w:pPr>
        <w:pStyle w:val="Heading2"/>
        <w:keepNext/>
        <w:spacing w:before="160" w:after="80"/>
      </w:pPr>
      <w:r>
        <w:rPr>
          <w:rFonts w:ascii="Noto Sans CJK SC" w:hAnsi="Noto Sans CJK SC" w:eastAsia="Noto Sans CJK SC"/>
          <w:b/>
          <w:i w:val="0"/>
          <w:color w:val="1F1F1F"/>
          <w:sz w:val="25"/>
        </w:rPr>
        <w:t>11.2 评审关注点映射</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评审关注</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项目支撑</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问题真实性</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学生已在技术作业中使用Agent，传统结果评价难以反映真实掌握。</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科学性</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任务可复现、Verifier客观、Human/Agent条件可控、区分Performance与Learning。</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先进性</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研究对象从“AI帮助学生”推进到“学生如何监督AI”，关注appropriate reliance。</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现实意义</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为教师提供允许AI条件下的实训组织与评价工具，为学校提供试点证据。</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完成度</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可现场发布任务、运行Sandbox、调用Agent、验证结果、提交并生成报告。</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自主数据</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真实课程中的Human-Agent协作轨迹与迁移任务数据。</w:t>
            </w:r>
          </w:p>
        </w:tc>
      </w:tr>
    </w:tbl>
    <w:p>
      <w:pPr>
        <w:spacing w:after="0"/>
      </w:pPr>
    </w:p>
    <w:p>
      <w:pPr>
        <w:pStyle w:val="Heading2"/>
        <w:keepNext/>
        <w:spacing w:before="160" w:after="80"/>
      </w:pPr>
      <w:r>
        <w:rPr>
          <w:rFonts w:ascii="Noto Sans CJK SC" w:hAnsi="Noto Sans CJK SC" w:eastAsia="Noto Sans CJK SC"/>
          <w:b/>
          <w:i w:val="0"/>
          <w:color w:val="1F1F1F"/>
          <w:sz w:val="25"/>
        </w:rPr>
        <w:t>11.3 五分钟现场演示建议</w:t>
      </w:r>
    </w:p>
    <w:p>
      <w:pPr>
        <w:spacing w:before="0" w:after="120" w:line="324" w:lineRule="auto"/>
        <w:ind w:firstLine="420"/>
      </w:pPr>
      <w:r>
        <w:rPr>
          <w:rFonts w:ascii="Noto Serif CJK SC" w:hAnsi="Noto Serif CJK SC" w:eastAsia="Noto Serif CJK SC"/>
          <w:b w:val="0"/>
          <w:i w:val="0"/>
          <w:color w:val="1F1F1F"/>
          <w:sz w:val="21"/>
        </w:rPr>
        <w:t>最有辨识度的演示不是聊天，而是“两个学生最终都PASS，但协作能力不同”的情境。现场选择一个带隐藏错误的任务，Standardized Agent给出一条表面合理但实际错误的建议；演示者直接接受后，系统记录未验证执行和风险。随后展示另一条通过检查、拒绝错误建议并正确接管的轨迹。最终两人任务结果可能相同，但过程画像明显不同。</w:t>
      </w:r>
    </w:p>
    <w:p>
      <w:pPr>
        <w:pStyle w:val="Heading2"/>
        <w:keepNext/>
        <w:spacing w:before="160" w:after="80"/>
      </w:pPr>
      <w:r>
        <w:rPr>
          <w:rFonts w:ascii="Noto Sans CJK SC" w:hAnsi="Noto Sans CJK SC" w:eastAsia="Noto Sans CJK SC"/>
          <w:b/>
          <w:i w:val="0"/>
          <w:color w:val="1F1F1F"/>
          <w:sz w:val="25"/>
        </w:rPr>
        <w:t>11.4 评委可能质疑与回答边界</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8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质疑</w:t>
            </w:r>
          </w:p>
        </w:tc>
        <w:tc>
          <w:tcPr>
            <w:tcW w:type="dxa" w:w="6009"/>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回答原则</w:t>
            </w:r>
          </w:p>
        </w:tc>
      </w:tr>
      <w:tr>
        <w:trPr>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“这不就是AI助教吗？”</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核心不是让AI更会教，而是训练和评价学生是否会正确使用、判断和接管AI。</w:t>
            </w:r>
          </w:p>
        </w:tc>
      </w:tr>
      <w:tr>
        <w:trPr>
          <w:cantSplit/>
        </w:trPr>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“学生用手机问AI怎么办？”</w:t>
            </w:r>
          </w:p>
        </w:tc>
        <w:tc>
          <w:tcPr>
            <w:tcW w:type="dxa" w:w="600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平台不宣称监控全部外部行为；研究需要控制条件时用实验管理解决。</w:t>
            </w:r>
          </w:p>
        </w:tc>
      </w:tr>
      <w:tr>
        <w:trPr>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“AI会做了，为什么还要学基础？”</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项目正是要用迁移任务和错误识别实验检验基础的监督价值，不预设取消基础。</w:t>
            </w:r>
          </w:p>
        </w:tc>
      </w:tr>
      <w:tr>
        <w:trPr>
          <w:cantSplit/>
        </w:trPr>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“已有Skillable/Codio。”</w:t>
            </w:r>
          </w:p>
        </w:tc>
        <w:tc>
          <w:tcPr>
            <w:tcW w:type="dxa" w:w="600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现有平台重点是AI辅助与技能验证；本项目把AI协作决策和监督能力作为评价对象。</w:t>
            </w:r>
          </w:p>
        </w:tc>
      </w:tr>
      <w:tr>
        <w:trPr>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“一个高职学生凭什么研究职业教育？”</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项目从本专业真实课堂与实训切入，只回答可由真实数据验证的局部问题，不替全国职业教育下宏观结论。</w:t>
            </w:r>
          </w:p>
        </w:tc>
      </w:tr>
    </w:tbl>
    <w:p>
      <w:pPr>
        <w:spacing w:after="0"/>
      </w:pPr>
    </w:p>
    <w:p>
      <w:pPr>
        <w:pStyle w:val="Heading1"/>
        <w:keepNext/>
        <w:spacing w:before="240" w:after="120"/>
      </w:pPr>
      <w:r>
        <w:rPr>
          <w:rFonts w:ascii="Noto Sans CJK SC" w:hAnsi="Noto Sans CJK SC" w:eastAsia="Noto Sans CJK SC"/>
          <w:b/>
          <w:i w:val="0"/>
          <w:color w:val="1F4E79"/>
          <w:sz w:val="32"/>
        </w:rPr>
        <w:t>12. 可行性分析与学校试点路径</w:t>
      </w:r>
    </w:p>
    <w:p>
      <w:pPr>
        <w:pStyle w:val="Heading2"/>
        <w:keepNext/>
        <w:spacing w:before="160" w:after="80"/>
      </w:pPr>
      <w:r>
        <w:rPr>
          <w:rFonts w:ascii="Noto Sans CJK SC" w:hAnsi="Noto Sans CJK SC" w:eastAsia="Noto Sans CJK SC"/>
          <w:b/>
          <w:i w:val="0"/>
          <w:color w:val="1F1F1F"/>
          <w:sz w:val="25"/>
        </w:rPr>
        <w:t>12.1 技术可行性</w:t>
      </w:r>
    </w:p>
    <w:p>
      <w:pPr>
        <w:spacing w:before="0" w:after="120" w:line="324" w:lineRule="auto"/>
        <w:ind w:firstLine="420"/>
      </w:pPr>
      <w:r>
        <w:rPr>
          <w:rFonts w:ascii="Noto Serif CJK SC" w:hAnsi="Noto Serif CJK SC" w:eastAsia="Noto Serif CJK SC"/>
          <w:b w:val="0"/>
          <w:i w:val="0"/>
          <w:color w:val="1F1F1F"/>
          <w:sz w:val="21"/>
        </w:rPr>
        <w:t>首个专业中的数据库、数据处理、Linux和部分大数据组件可以在Docker、WSL2或虚拟机中构建可复现环境；任务结果可通过SQL查询、文件hash、服务状态、数据输出与集群健康检查进行客观验证。产品不需要自研基础模型，只需要通过统一Agent Adapter连接可用的商业或开放Agent。</w:t>
      </w:r>
    </w:p>
    <w:p>
      <w:pPr>
        <w:pStyle w:val="Heading2"/>
        <w:keepNext/>
        <w:spacing w:before="160" w:after="80"/>
      </w:pPr>
      <w:r>
        <w:rPr>
          <w:rFonts w:ascii="Noto Sans CJK SC" w:hAnsi="Noto Sans CJK SC" w:eastAsia="Noto Sans CJK SC"/>
          <w:b/>
          <w:i w:val="0"/>
          <w:color w:val="1F1F1F"/>
          <w:sz w:val="25"/>
        </w:rPr>
        <w:t>12.2 组织可行性</w:t>
      </w:r>
    </w:p>
    <w:p>
      <w:pPr>
        <w:spacing w:before="0" w:after="120" w:line="324" w:lineRule="auto"/>
        <w:ind w:firstLine="420"/>
      </w:pPr>
      <w:r>
        <w:rPr>
          <w:rFonts w:ascii="Noto Serif CJK SC" w:hAnsi="Noto Serif CJK SC" w:eastAsia="Noto Serif CJK SC"/>
          <w:b w:val="0"/>
          <w:i w:val="0"/>
          <w:color w:val="1F1F1F"/>
          <w:sz w:val="21"/>
        </w:rPr>
        <w:t>首版不要求学校全专业统一部署。更可行的路径是由一位专业教师参与任务设计，选择一门现有实训课程中的6个任务进行小范围试用。只要教师能够在原有教学目标不被破坏的前提下获得更好的过程观察与自动验证能力，项目就具备扩展依据。</w:t>
      </w:r>
    </w:p>
    <w:p>
      <w:pPr>
        <w:pStyle w:val="Heading2"/>
        <w:keepNext/>
        <w:spacing w:before="160" w:after="80"/>
      </w:pPr>
      <w:r>
        <w:rPr>
          <w:rFonts w:ascii="Noto Sans CJK SC" w:hAnsi="Noto Sans CJK SC" w:eastAsia="Noto Sans CJK SC"/>
          <w:b/>
          <w:i w:val="0"/>
          <w:color w:val="1F1F1F"/>
          <w:sz w:val="25"/>
        </w:rPr>
        <w:t>12.3 数据可行性</w:t>
      </w:r>
    </w:p>
    <w:p>
      <w:pPr>
        <w:spacing w:before="0" w:after="120" w:line="324" w:lineRule="auto"/>
        <w:ind w:firstLine="420"/>
      </w:pPr>
      <w:r>
        <w:rPr>
          <w:rFonts w:ascii="Noto Serif CJK SC" w:hAnsi="Noto Serif CJK SC" w:eastAsia="Noto Serif CJK SC"/>
          <w:b w:val="0"/>
          <w:i w:val="0"/>
          <w:color w:val="1F1F1F"/>
          <w:sz w:val="21"/>
        </w:rPr>
        <w:t>项目的大部分任务、环境、Verifier和运行数据可以由团队自行构建。学生数据需要在真实试点后产生，因此R0开发不能把“已有大规模学生数据”当作前提。数据规模应随着教学应用自然增长。</w:t>
      </w:r>
    </w:p>
    <w:p>
      <w:pPr>
        <w:pStyle w:val="Heading2"/>
        <w:keepNext/>
        <w:spacing w:before="160" w:after="80"/>
      </w:pPr>
      <w:r>
        <w:rPr>
          <w:rFonts w:ascii="Noto Sans CJK SC" w:hAnsi="Noto Sans CJK SC" w:eastAsia="Noto Sans CJK SC"/>
          <w:b/>
          <w:i w:val="0"/>
          <w:color w:val="1F1F1F"/>
          <w:sz w:val="25"/>
        </w:rPr>
        <w:t>12.4 模型与Agent选择</w:t>
      </w:r>
    </w:p>
    <w:p>
      <w:pPr>
        <w:spacing w:before="0" w:after="120" w:line="324" w:lineRule="auto"/>
        <w:ind w:firstLine="420"/>
      </w:pPr>
      <w:r>
        <w:rPr>
          <w:rFonts w:ascii="Noto Serif CJK SC" w:hAnsi="Noto Serif CJK SC" w:eastAsia="Noto Serif CJK SC"/>
          <w:b w:val="0"/>
          <w:i w:val="0"/>
          <w:color w:val="1F1F1F"/>
          <w:sz w:val="21"/>
        </w:rPr>
        <w:t>产品不自研模型，采用Model-Agnostic架构。教学中的Live Agent优先接入学生和教师真实可能使用的主流Agent；科研公平比较时可增加统一Harness或Standardized Agent轨迹。开放Agent用于可复现基线，但不承担“代表现实用户”的唯一角色。</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模式</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优势</w:t>
            </w:r>
          </w:p>
        </w:tc>
        <w:tc>
          <w:tcPr>
            <w:tcW w:type="dxa" w:w="198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限制</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Live Agent</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真实教学协作</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贴近真实使用、上下文动态</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模型升级导致条件变化、API成本</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Standardized Agent</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公平训练/测评</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所有学生遇到相同建议，可注入受控错误</w:t>
            </w:r>
          </w:p>
        </w:tc>
        <w:tc>
          <w:tcPr>
            <w:tcW w:type="dxa" w:w="198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不完全代表实时最强Agent</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开放Agent基线</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研发与复现</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版本可留存、便于方法验证</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现实使用代表性可能较低</w:t>
            </w:r>
          </w:p>
        </w:tc>
      </w:tr>
    </w:tbl>
    <w:p>
      <w:pPr>
        <w:spacing w:after="0"/>
      </w:pPr>
    </w:p>
    <w:p>
      <w:pPr>
        <w:pStyle w:val="Heading2"/>
        <w:keepNext/>
        <w:spacing w:before="160" w:after="80"/>
      </w:pPr>
      <w:r>
        <w:rPr>
          <w:rFonts w:ascii="Noto Sans CJK SC" w:hAnsi="Noto Sans CJK SC" w:eastAsia="Noto Sans CJK SC"/>
          <w:b/>
          <w:i w:val="0"/>
          <w:color w:val="1F1F1F"/>
          <w:sz w:val="25"/>
        </w:rPr>
        <w:t>12.5 学校试点扩展路径</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6任务内部Demo</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1位教师评审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1个班Pilot</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1门完整课程</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多班级复现</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专业级试点</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只有在前一阶段证明价值后才进入下一阶段。全专业统一使用应当是应用成果，而不是项目必须依赖的行政条件。</w:t>
      </w:r>
    </w:p>
    <w:p>
      <w:pPr>
        <w:pStyle w:val="Heading1"/>
        <w:keepNext/>
        <w:spacing w:before="240" w:after="120"/>
      </w:pPr>
      <w:r>
        <w:rPr>
          <w:rFonts w:ascii="Noto Sans CJK SC" w:hAnsi="Noto Sans CJK SC" w:eastAsia="Noto Sans CJK SC"/>
          <w:b/>
          <w:i w:val="0"/>
          <w:color w:val="1F4E79"/>
          <w:sz w:val="32"/>
        </w:rPr>
        <w:t>13. 项目实施阶段、里程碑与阶段门</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w:t>
            </w:r>
          </w:p>
        </w:tc>
        <w:tc>
          <w:tcPr>
            <w:tcW w:type="dxa" w:w="136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时间建议</w:t>
            </w:r>
          </w:p>
        </w:tc>
        <w:tc>
          <w:tcPr>
            <w:tcW w:type="dxa" w:w="357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核心工作</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阶段门</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P0 研究/产品冻结</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2-3周</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6任务定义、指标与数据边界、教师访谈、架构冻结</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老师能在5分钟内理解产品价值；任务/指标无明显逻辑冲突</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 MVP</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4-6周</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课程/任务、Sandbox、Agent、Verifier、事件记录、提交报告</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6任务端到端稳定；Reference Solution稳定通过</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P2 教师验证</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2-4周</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教师试用、任务修订、可用性和评分逻辑修正</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至少1位教师认为可进入小范围课堂</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P3 班级Pilot</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4-8周</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真实学生使用、教学数据、问题修复</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系统稳定、数据解释合理、无重大隐私/课堂阻塞</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P4 对照研究</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一个学期内</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前测/后测、Human+Agent对照、迁移任务</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获得可分析的实证信号；允许无显著结果</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P5 竞赛/扩展</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依据结果</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产品打磨、研究论文、课程扩展</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真实数据与产品完成度同时达标</w:t>
            </w:r>
          </w:p>
        </w:tc>
      </w:tr>
    </w:tbl>
    <w:p>
      <w:pPr>
        <w:spacing w:after="0"/>
      </w:pPr>
    </w:p>
    <w:p>
      <w:pPr>
        <w:pStyle w:val="Heading1"/>
        <w:keepNext/>
        <w:spacing w:before="240" w:after="120"/>
      </w:pPr>
      <w:r>
        <w:rPr>
          <w:rFonts w:ascii="Noto Sans CJK SC" w:hAnsi="Noto Sans CJK SC" w:eastAsia="Noto Sans CJK SC"/>
          <w:b/>
          <w:i w:val="0"/>
          <w:color w:val="1F4E79"/>
          <w:sz w:val="32"/>
        </w:rPr>
        <w:t>14. 预期成果与评价指标</w:t>
      </w:r>
    </w:p>
    <w:p>
      <w:pPr>
        <w:pStyle w:val="Heading2"/>
        <w:keepNext/>
        <w:spacing w:before="160" w:after="80"/>
      </w:pPr>
      <w:r>
        <w:rPr>
          <w:rFonts w:ascii="Noto Sans CJK SC" w:hAnsi="Noto Sans CJK SC" w:eastAsia="Noto Sans CJK SC"/>
          <w:b/>
          <w:i w:val="0"/>
          <w:color w:val="1F1F1F"/>
          <w:sz w:val="25"/>
        </w:rPr>
        <w:t>14.1 产品成果</w:t>
      </w:r>
    </w:p>
    <w:p>
      <w:pPr>
        <w:pStyle w:val="ListBullet"/>
        <w:spacing w:after="60" w:line="300" w:lineRule="auto"/>
        <w:ind w:left="397" w:hanging="142"/>
      </w:pPr>
      <w:r>
        <w:rPr>
          <w:rFonts w:ascii="Noto Serif CJK SC" w:hAnsi="Noto Serif CJK SC" w:eastAsia="Noto Serif CJK SC"/>
          <w:b w:val="0"/>
          <w:i w:val="0"/>
          <w:color w:val="1F1F1F"/>
          <w:sz w:val="20"/>
        </w:rPr>
        <w:t>SkillShift Lab Web/桌面可运行版本。</w:t>
      </w:r>
    </w:p>
    <w:p>
      <w:pPr>
        <w:pStyle w:val="ListBullet"/>
        <w:spacing w:after="60" w:line="300" w:lineRule="auto"/>
        <w:ind w:left="397" w:hanging="142"/>
      </w:pPr>
      <w:r>
        <w:rPr>
          <w:rFonts w:ascii="Noto Serif CJK SC" w:hAnsi="Noto Serif CJK SC" w:eastAsia="Noto Serif CJK SC"/>
          <w:b w:val="0"/>
          <w:i w:val="0"/>
          <w:color w:val="1F1F1F"/>
          <w:sz w:val="20"/>
        </w:rPr>
        <w:t>首批6个完整职业技能任务及可复现Sandbox。</w:t>
      </w:r>
    </w:p>
    <w:p>
      <w:pPr>
        <w:pStyle w:val="ListBullet"/>
        <w:spacing w:after="60" w:line="300" w:lineRule="auto"/>
        <w:ind w:left="397" w:hanging="142"/>
      </w:pPr>
      <w:r>
        <w:rPr>
          <w:rFonts w:ascii="Noto Serif CJK SC" w:hAnsi="Noto Serif CJK SC" w:eastAsia="Noto Serif CJK SC"/>
          <w:b w:val="0"/>
          <w:i w:val="0"/>
          <w:color w:val="1F1F1F"/>
          <w:sz w:val="20"/>
        </w:rPr>
        <w:t>Task Graph与Evidence Contract任务编辑能力。</w:t>
      </w:r>
    </w:p>
    <w:p>
      <w:pPr>
        <w:pStyle w:val="ListBullet"/>
        <w:spacing w:after="60" w:line="300" w:lineRule="auto"/>
        <w:ind w:left="397" w:hanging="142"/>
      </w:pPr>
      <w:r>
        <w:rPr>
          <w:rFonts w:ascii="Noto Serif CJK SC" w:hAnsi="Noto Serif CJK SC" w:eastAsia="Noto Serif CJK SC"/>
          <w:b w:val="0"/>
          <w:i w:val="0"/>
          <w:color w:val="1F1F1F"/>
          <w:sz w:val="20"/>
        </w:rPr>
        <w:t>Live/Standardized双Agent模式。</w:t>
      </w:r>
    </w:p>
    <w:p>
      <w:pPr>
        <w:pStyle w:val="ListBullet"/>
        <w:spacing w:after="60" w:line="300" w:lineRule="auto"/>
        <w:ind w:left="397" w:hanging="142"/>
      </w:pPr>
      <w:r>
        <w:rPr>
          <w:rFonts w:ascii="Noto Serif CJK SC" w:hAnsi="Noto Serif CJK SC" w:eastAsia="Noto Serif CJK SC"/>
          <w:b w:val="0"/>
          <w:i w:val="0"/>
          <w:color w:val="1F1F1F"/>
          <w:sz w:val="20"/>
        </w:rPr>
        <w:t>Hidden Verifier与提交闭环。</w:t>
      </w:r>
    </w:p>
    <w:p>
      <w:pPr>
        <w:pStyle w:val="ListBullet"/>
        <w:spacing w:after="60" w:line="300" w:lineRule="auto"/>
        <w:ind w:left="397" w:hanging="142"/>
      </w:pPr>
      <w:r>
        <w:rPr>
          <w:rFonts w:ascii="Noto Serif CJK SC" w:hAnsi="Noto Serif CJK SC" w:eastAsia="Noto Serif CJK SC"/>
          <w:b w:val="0"/>
          <w:i w:val="0"/>
          <w:color w:val="1F1F1F"/>
          <w:sz w:val="20"/>
        </w:rPr>
        <w:t>学生多维能力报告与教师班级概览。</w:t>
      </w:r>
    </w:p>
    <w:p>
      <w:pPr>
        <w:pStyle w:val="Heading2"/>
        <w:keepNext/>
        <w:spacing w:before="160" w:after="80"/>
      </w:pPr>
      <w:r>
        <w:rPr>
          <w:rFonts w:ascii="Noto Sans CJK SC" w:hAnsi="Noto Sans CJK SC" w:eastAsia="Noto Sans CJK SC"/>
          <w:b/>
          <w:i w:val="0"/>
          <w:color w:val="1F1F1F"/>
          <w:sz w:val="25"/>
        </w:rPr>
        <w:t>14.2 数据与研究成果</w:t>
      </w:r>
    </w:p>
    <w:p>
      <w:pPr>
        <w:pStyle w:val="ListBullet"/>
        <w:spacing w:after="60" w:line="300" w:lineRule="auto"/>
        <w:ind w:left="397" w:hanging="142"/>
      </w:pPr>
      <w:r>
        <w:rPr>
          <w:rFonts w:ascii="Noto Serif CJK SC" w:hAnsi="Noto Serif CJK SC" w:eastAsia="Noto Serif CJK SC"/>
          <w:b w:val="0"/>
          <w:i w:val="0"/>
          <w:color w:val="1F1F1F"/>
          <w:sz w:val="20"/>
        </w:rPr>
        <w:t>结构化Human-Agent协作事件数据。</w:t>
      </w:r>
    </w:p>
    <w:p>
      <w:pPr>
        <w:pStyle w:val="ListBullet"/>
        <w:spacing w:after="60" w:line="300" w:lineRule="auto"/>
        <w:ind w:left="397" w:hanging="142"/>
      </w:pPr>
      <w:r>
        <w:rPr>
          <w:rFonts w:ascii="Noto Serif CJK SC" w:hAnsi="Noto Serif CJK SC" w:eastAsia="Noto Serif CJK SC"/>
          <w:b w:val="0"/>
          <w:i w:val="0"/>
          <w:color w:val="1F1F1F"/>
          <w:sz w:val="20"/>
        </w:rPr>
        <w:t>任务/Verifier/环境版本化资产。</w:t>
      </w:r>
    </w:p>
    <w:p>
      <w:pPr>
        <w:pStyle w:val="ListBullet"/>
        <w:spacing w:after="60" w:line="300" w:lineRule="auto"/>
        <w:ind w:left="397" w:hanging="142"/>
      </w:pPr>
      <w:r>
        <w:rPr>
          <w:rFonts w:ascii="Noto Serif CJK SC" w:hAnsi="Noto Serif CJK SC" w:eastAsia="Noto Serif CJK SC"/>
          <w:b w:val="0"/>
          <w:i w:val="0"/>
          <w:color w:val="1F1F1F"/>
          <w:sz w:val="20"/>
        </w:rPr>
        <w:t>课程Pilot报告与教师反馈。</w:t>
      </w:r>
    </w:p>
    <w:p>
      <w:pPr>
        <w:pStyle w:val="ListBullet"/>
        <w:spacing w:after="60" w:line="300" w:lineRule="auto"/>
        <w:ind w:left="397" w:hanging="142"/>
      </w:pPr>
      <w:r>
        <w:rPr>
          <w:rFonts w:ascii="Noto Serif CJK SC" w:hAnsi="Noto Serif CJK SC" w:eastAsia="Noto Serif CJK SC"/>
          <w:b w:val="0"/>
          <w:i w:val="0"/>
          <w:color w:val="1F1F1F"/>
          <w:sz w:val="20"/>
        </w:rPr>
        <w:t>Human vs Human+Agent/迁移任务的实证结果（在条件允许时）。</w:t>
      </w:r>
    </w:p>
    <w:p>
      <w:pPr>
        <w:pStyle w:val="ListBullet"/>
        <w:spacing w:after="60" w:line="300" w:lineRule="auto"/>
        <w:ind w:left="397" w:hanging="142"/>
      </w:pPr>
      <w:r>
        <w:rPr>
          <w:rFonts w:ascii="Noto Serif CJK SC" w:hAnsi="Noto Serif CJK SC" w:eastAsia="Noto Serif CJK SC"/>
          <w:b w:val="0"/>
          <w:i w:val="0"/>
          <w:color w:val="1F1F1F"/>
          <w:sz w:val="20"/>
        </w:rPr>
        <w:t>职业教育中“任务表现—学习—监督能力”关系的研究报告或论文。</w:t>
      </w:r>
    </w:p>
    <w:p>
      <w:pPr>
        <w:pStyle w:val="Heading2"/>
        <w:keepNext/>
        <w:spacing w:before="160" w:after="80"/>
      </w:pPr>
      <w:r>
        <w:rPr>
          <w:rFonts w:ascii="Noto Sans CJK SC" w:hAnsi="Noto Sans CJK SC" w:eastAsia="Noto Sans CJK SC"/>
          <w:b/>
          <w:i w:val="0"/>
          <w:color w:val="1F1F1F"/>
          <w:sz w:val="25"/>
        </w:rPr>
        <w:t>14.3 首阶段验收指标</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指标</w:t>
            </w:r>
          </w:p>
        </w:tc>
        <w:tc>
          <w:tcPr>
            <w:tcW w:type="dxa" w:w="657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P1/P2最低要求</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任务完整性</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6个任务均有来源、环境、Reference Solution、Evidence Contract与Hidden Verifier</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系统可靠性</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任务环境可重置；Reference Solution连续多次稳定通过</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Agent闭环</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至少1种真实Live Agent + Standardized Agent轨迹模式可运行</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过程事件</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关键建议、学生决策、操作、Verifier事件可完整落库并回放摘要</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教师可用性</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至少1位目标课程教师完成任务发布和结果查看并提出反馈</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数据边界</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教学数据与研究数据分离机制实现或明确设计</w:t>
            </w:r>
          </w:p>
        </w:tc>
      </w:tr>
    </w:tbl>
    <w:p>
      <w:pPr>
        <w:spacing w:after="0"/>
      </w:pPr>
    </w:p>
    <w:p>
      <w:pPr>
        <w:pStyle w:val="Heading1"/>
        <w:keepNext/>
        <w:spacing w:before="240" w:after="120"/>
      </w:pPr>
      <w:r>
        <w:rPr>
          <w:rFonts w:ascii="Noto Sans CJK SC" w:hAnsi="Noto Sans CJK SC" w:eastAsia="Noto Sans CJK SC"/>
          <w:b/>
          <w:i w:val="0"/>
          <w:color w:val="1F4E79"/>
          <w:sz w:val="32"/>
        </w:rPr>
        <w:t>15. 风险、伦理与项目边界</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风险</w:t>
            </w:r>
          </w:p>
        </w:tc>
        <w:tc>
          <w:tcPr>
            <w:tcW w:type="dxa" w:w="238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影响</w:t>
            </w:r>
          </w:p>
        </w:tc>
        <w:tc>
          <w:tcPr>
            <w:tcW w:type="dxa" w:w="374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应对</w:t>
            </w:r>
          </w:p>
        </w:tc>
      </w:tr>
      <w:tr>
        <w:trPr>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产品与现有平台同质化</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创新性下降</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将“监督AI/适当依赖”锁为核心，不以AI助教和自动判分为创新</w:t>
            </w:r>
          </w:p>
        </w:tc>
      </w:tr>
      <w:tr>
        <w:trPr>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学生绕开平台使用外部AI</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数据不完整</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承认不可观测边界；教学体验吸引平台内使用；研究时单独控制条件</w:t>
            </w:r>
          </w:p>
        </w:tc>
      </w:tr>
      <w:tr>
        <w:trPr>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平台变成监控工具</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学生抵触、伦理风险</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Task-scoped Telemetry、最小必要采集、不做全设备监控</w:t>
            </w:r>
          </w:p>
        </w:tc>
      </w:tr>
      <w:tr>
        <w:trPr>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能力指标缺乏效度</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报告看起来精细但无科学意义</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首版多维展示，不强行总分；通过Pilot和研究验证</w:t>
            </w:r>
          </w:p>
        </w:tc>
      </w:tr>
      <w:tr>
        <w:trPr>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AI错误被故意设计得过于“坑”</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实验失真</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标准化错误必须来自真实Agent失败或专家确认的合理near-miss</w:t>
            </w:r>
          </w:p>
        </w:tc>
      </w:tr>
      <w:tr>
        <w:trPr>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Agent API成本/版本变化</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难以长期运行</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Live/Standardized双轨；记录版本；开放基线</w:t>
            </w:r>
          </w:p>
        </w:tc>
      </w:tr>
      <w:tr>
        <w:trPr>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学生数据科研使用不规范</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合规与信任风险</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教学/科研数据分平面、去标识化、明确授权和学校规范</w:t>
            </w:r>
          </w:p>
        </w:tc>
      </w:tr>
      <w:tr>
        <w:trPr>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研究结论过度外推</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学术可信度下降</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首个场景只代表高职大数据技术的特定任务/样本，不直接外推全国</w:t>
            </w:r>
          </w:p>
        </w:tc>
      </w:tr>
    </w:tbl>
    <w:p>
      <w:pPr>
        <w:spacing w:after="0"/>
      </w:pPr>
    </w:p>
    <w:p>
      <w:pPr>
        <w:pStyle w:val="Heading1"/>
        <w:keepNext/>
        <w:spacing w:before="240" w:after="120"/>
      </w:pPr>
      <w:r>
        <w:rPr>
          <w:rFonts w:ascii="Noto Sans CJK SC" w:hAnsi="Noto Sans CJK SC" w:eastAsia="Noto Sans CJK SC"/>
          <w:b/>
          <w:i w:val="0"/>
          <w:color w:val="1F4E79"/>
          <w:sz w:val="32"/>
        </w:rPr>
        <w:t>16. 立项冻结结论</w:t>
      </w:r>
    </w:p>
    <w:tbl>
      <w:tblPr>
        <w:tblW w:type="auto" w:w="0"/>
        <w:jc w:val="center"/>
        <w:tblLayout w:type="autofit"/>
        <w:tblLook w:firstColumn="1" w:firstRow="1" w:lastColumn="0" w:lastRow="0" w:noHBand="0" w:noVBand="1" w:val="04A0"/>
      </w:tblPr>
      <w:tblGrid>
        <w:gridCol w:w="10086"/>
      </w:tblGrid>
      <w:tr>
        <w:trPr>
          <w:cantSplit/>
        </w:trPr>
        <w:tc>
          <w:tcPr>
            <w:tcW w:type="dxa" w:w="10086"/>
            <w:shd w:fill="E2F0D9"/>
            <w:tcBorders>
              <w:top w:val="single" w:sz="8" w:color="70AD47"/>
              <w:left w:val="single" w:sz="8" w:color="70AD47"/>
              <w:bottom w:val="single" w:sz="8" w:color="70AD47"/>
              <w:right w:val="single" w:sz="8" w:color="70AD47"/>
            </w:tcBorders>
            <w:tcMar>
              <w:top w:w="120" w:type="dxa"/>
              <w:start w:w="150" w:type="dxa"/>
              <w:bottom w:w="120" w:type="dxa"/>
              <w:end w:w="150" w:type="dxa"/>
            </w:tcMar>
          </w:tcPr>
          <w:p>
            <w:pPr>
              <w:spacing w:after="80"/>
            </w:pPr>
            <w:r>
              <w:rPr>
                <w:rFonts w:ascii="Noto Sans CJK SC" w:hAnsi="Noto Sans CJK SC" w:eastAsia="Noto Sans CJK SC"/>
                <w:b/>
                <w:i w:val="0"/>
                <w:color w:val="548235"/>
                <w:sz w:val="21"/>
              </w:rPr>
              <w:t>项目冻结定义</w:t>
            </w:r>
          </w:p>
          <w:p>
            <w:pPr>
              <w:spacing w:after="0" w:line="300" w:lineRule="auto"/>
            </w:pPr>
            <w:r>
              <w:rPr>
                <w:rFonts w:ascii="Noto Serif CJK SC" w:hAnsi="Noto Serif CJK SC" w:eastAsia="Noto Serif CJK SC"/>
                <w:b w:val="0"/>
                <w:i w:val="0"/>
                <w:color w:val="1F1F1F"/>
                <w:sz w:val="20"/>
              </w:rPr>
              <w:t>SkillShift Lab 的产品主体冻结为：真实职业技能任务 + 平台内Agent协作 + Task Graph/Evidence Contract + 独立Hidden Verifier + 关键协作事件记录 + 作业提交与多维能力报告。长期研究主线冻结为：研究Agent进入职业技能实训后，任务表现、学习效果、专业基础与监督能力之间的关系。</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项目结构保持单一主线：任务校准只作为研发手段；EDA-V只用于任务设计与研究分层；Task Graph与Evidence Contract属于产品底层任务引擎。任何新功能若不能直接服务“真实实训闭环、真实能力评价或实证研究”三者之一，应暂缓进入主线。</w:t>
      </w:r>
    </w:p>
    <w:p>
      <w:pPr>
        <w:spacing w:before="0" w:after="120" w:line="324" w:lineRule="auto"/>
        <w:ind w:firstLine="420"/>
      </w:pPr>
      <w:r>
        <w:rPr>
          <w:rFonts w:ascii="Noto Serif CJK SC" w:hAnsi="Noto Serif CJK SC" w:eastAsia="Noto Serif CJK SC"/>
          <w:b w:val="0"/>
          <w:i w:val="0"/>
          <w:color w:val="1F1F1F"/>
          <w:sz w:val="21"/>
        </w:rPr>
        <w:t>当前建议状态：可以进入P0/P1开发准备，但不建议立即建设大规模题库、复杂学校管理后台或全专业部署。优先完成6个端到端高质量任务和一套老师能看懂、学生能使用、数据能解释的最小产品。</w:t>
      </w:r>
    </w:p>
    <w:p>
      <w:r>
        <w:br w:type="page"/>
      </w:r>
    </w:p>
    <w:p>
      <w:pPr>
        <w:spacing w:before="3000" w:after="320"/>
        <w:jc w:val="center"/>
      </w:pPr>
      <w:r>
        <w:rPr>
          <w:rFonts w:ascii="Noto Sans CJK SC" w:hAnsi="Noto Sans CJK SC" w:eastAsia="Noto Sans CJK SC"/>
          <w:b/>
          <w:i w:val="0"/>
          <w:color w:val="1F4E79"/>
          <w:sz w:val="52"/>
        </w:rPr>
        <w:t>第二部分</w:t>
      </w:r>
    </w:p>
    <w:p>
      <w:pPr>
        <w:jc w:val="center"/>
      </w:pPr>
      <w:r>
        <w:rPr>
          <w:rFonts w:ascii="Noto Sans CJK SC" w:hAnsi="Noto Sans CJK SC" w:eastAsia="Noto Sans CJK SC"/>
          <w:b w:val="0"/>
          <w:i w:val="0"/>
          <w:color w:val="666666"/>
          <w:sz w:val="28"/>
        </w:rPr>
        <w:t>产品与工程开发文档</w:t>
      </w:r>
    </w:p>
    <w:p>
      <w:r>
        <w:br w:type="page"/>
      </w:r>
    </w:p>
    <w:p>
      <w:pPr>
        <w:pStyle w:val="Heading1"/>
        <w:keepNext/>
        <w:spacing w:before="240" w:after="120"/>
      </w:pPr>
      <w:r>
        <w:rPr>
          <w:rFonts w:ascii="Noto Sans CJK SC" w:hAnsi="Noto Sans CJK SC" w:eastAsia="Noto Sans CJK SC"/>
          <w:b/>
          <w:i w:val="0"/>
          <w:color w:val="1F4E79"/>
          <w:sz w:val="32"/>
        </w:rPr>
        <w:t>17. 工程目标与设计原则</w:t>
      </w:r>
    </w:p>
    <w:p>
      <w:pPr>
        <w:spacing w:before="0" w:after="120" w:line="324" w:lineRule="auto"/>
        <w:ind w:firstLine="420"/>
      </w:pPr>
      <w:r>
        <w:rPr>
          <w:rFonts w:ascii="Noto Serif CJK SC" w:hAnsi="Noto Serif CJK SC" w:eastAsia="Noto Serif CJK SC"/>
          <w:b w:val="0"/>
          <w:i w:val="0"/>
          <w:color w:val="1F1F1F"/>
          <w:sz w:val="21"/>
        </w:rPr>
        <w:t>工程目标不是快速堆出一个“AI教育网站”，而是构建一个可以在真实课程任务中运行、能够记录人机协作关键事件并客观验证最终结果的最小平台。首版工程必须服务教学闭环与研究可解释性。</w:t>
      </w:r>
    </w:p>
    <w:p>
      <w:pPr>
        <w:pStyle w:val="ListBullet"/>
        <w:spacing w:after="60" w:line="300" w:lineRule="auto"/>
        <w:ind w:left="397" w:hanging="142"/>
      </w:pPr>
      <w:r>
        <w:rPr>
          <w:rFonts w:ascii="Noto Serif CJK SC" w:hAnsi="Noto Serif CJK SC" w:eastAsia="Noto Serif CJK SC"/>
          <w:b w:val="0"/>
          <w:i w:val="0"/>
          <w:color w:val="1F1F1F"/>
          <w:sz w:val="20"/>
        </w:rPr>
        <w:t>真实任务优先：所有核心功能围绕可以实际执行的职业技能任务。</w:t>
      </w:r>
    </w:p>
    <w:p>
      <w:pPr>
        <w:pStyle w:val="ListBullet"/>
        <w:spacing w:after="60" w:line="300" w:lineRule="auto"/>
        <w:ind w:left="397" w:hanging="142"/>
      </w:pPr>
      <w:r>
        <w:rPr>
          <w:rFonts w:ascii="Noto Serif CJK SC" w:hAnsi="Noto Serif CJK SC" w:eastAsia="Noto Serif CJK SC"/>
          <w:b w:val="0"/>
          <w:i w:val="0"/>
          <w:color w:val="1F1F1F"/>
          <w:sz w:val="20"/>
        </w:rPr>
        <w:t>结果确定性优先：能够由程序验证的结果，不交给LLM主观打分。</w:t>
      </w:r>
    </w:p>
    <w:p>
      <w:pPr>
        <w:pStyle w:val="ListBullet"/>
        <w:spacing w:after="60" w:line="300" w:lineRule="auto"/>
        <w:ind w:left="397" w:hanging="142"/>
      </w:pPr>
      <w:r>
        <w:rPr>
          <w:rFonts w:ascii="Noto Serif CJK SC" w:hAnsi="Noto Serif CJK SC" w:eastAsia="Noto Serif CJK SC"/>
          <w:b w:val="0"/>
          <w:i w:val="0"/>
          <w:color w:val="1F1F1F"/>
          <w:sz w:val="20"/>
        </w:rPr>
        <w:t>人类决策显式化：关键Agent建议需要形成可记录的学生决策点。</w:t>
      </w:r>
    </w:p>
    <w:p>
      <w:pPr>
        <w:pStyle w:val="ListBullet"/>
        <w:spacing w:after="60" w:line="300" w:lineRule="auto"/>
        <w:ind w:left="397" w:hanging="142"/>
      </w:pPr>
      <w:r>
        <w:rPr>
          <w:rFonts w:ascii="Noto Serif CJK SC" w:hAnsi="Noto Serif CJK SC" w:eastAsia="Noto Serif CJK SC"/>
          <w:b w:val="0"/>
          <w:i w:val="0"/>
          <w:color w:val="1F1F1F"/>
          <w:sz w:val="20"/>
        </w:rPr>
        <w:t>最小监测：仅记录任务范围内必要事件。</w:t>
      </w:r>
    </w:p>
    <w:p>
      <w:pPr>
        <w:pStyle w:val="ListBullet"/>
        <w:spacing w:after="60" w:line="300" w:lineRule="auto"/>
        <w:ind w:left="397" w:hanging="142"/>
      </w:pPr>
      <w:r>
        <w:rPr>
          <w:rFonts w:ascii="Noto Serif CJK SC" w:hAnsi="Noto Serif CJK SC" w:eastAsia="Noto Serif CJK SC"/>
          <w:b w:val="0"/>
          <w:i w:val="0"/>
          <w:color w:val="1F1F1F"/>
          <w:sz w:val="20"/>
        </w:rPr>
        <w:t>教学/科研解耦：Operational Data与Research Data逻辑分离。</w:t>
      </w:r>
    </w:p>
    <w:p>
      <w:pPr>
        <w:pStyle w:val="ListBullet"/>
        <w:spacing w:after="60" w:line="300" w:lineRule="auto"/>
        <w:ind w:left="397" w:hanging="142"/>
      </w:pPr>
      <w:r>
        <w:rPr>
          <w:rFonts w:ascii="Noto Serif CJK SC" w:hAnsi="Noto Serif CJK SC" w:eastAsia="Noto Serif CJK SC"/>
          <w:b w:val="0"/>
          <w:i w:val="0"/>
          <w:color w:val="1F1F1F"/>
          <w:sz w:val="20"/>
        </w:rPr>
        <w:t>模型无关：Agent通过Adapter接入，不绑定单一供应商。</w:t>
      </w:r>
    </w:p>
    <w:p>
      <w:pPr>
        <w:pStyle w:val="ListBullet"/>
        <w:spacing w:after="60" w:line="300" w:lineRule="auto"/>
        <w:ind w:left="397" w:hanging="142"/>
      </w:pPr>
      <w:r>
        <w:rPr>
          <w:rFonts w:ascii="Noto Serif CJK SC" w:hAnsi="Noto Serif CJK SC" w:eastAsia="Noto Serif CJK SC"/>
          <w:b w:val="0"/>
          <w:i w:val="0"/>
          <w:color w:val="1F1F1F"/>
          <w:sz w:val="20"/>
        </w:rPr>
        <w:t>任务版本化：任务、环境、Verifier、Agent策略和事件Schema必须显式版本。</w:t>
      </w:r>
    </w:p>
    <w:p>
      <w:pPr>
        <w:pStyle w:val="ListBullet"/>
        <w:spacing w:after="60" w:line="300" w:lineRule="auto"/>
        <w:ind w:left="397" w:hanging="142"/>
      </w:pPr>
      <w:r>
        <w:rPr>
          <w:rFonts w:ascii="Noto Serif CJK SC" w:hAnsi="Noto Serif CJK SC" w:eastAsia="Noto Serif CJK SC"/>
          <w:b w:val="0"/>
          <w:i w:val="0"/>
          <w:color w:val="1F1F1F"/>
          <w:sz w:val="20"/>
        </w:rPr>
        <w:t>产品可用优先：首版不追求大规模功能，6个任务端到端完成度优于100个半成品题目。</w:t>
      </w:r>
    </w:p>
    <w:p>
      <w:pPr>
        <w:pStyle w:val="Heading1"/>
        <w:keepNext/>
        <w:spacing w:before="240" w:after="120"/>
      </w:pPr>
      <w:r>
        <w:rPr>
          <w:rFonts w:ascii="Noto Sans CJK SC" w:hAnsi="Noto Sans CJK SC" w:eastAsia="Noto Sans CJK SC"/>
          <w:b/>
          <w:i w:val="0"/>
          <w:color w:val="1F4E79"/>
          <w:sz w:val="32"/>
        </w:rPr>
        <w:t>18. 总体技术架构</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5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层级</w:t>
            </w:r>
          </w:p>
        </w:tc>
        <w:tc>
          <w:tcPr>
            <w:tcW w:type="dxa" w:w="368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核心模块</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职责</w:t>
            </w:r>
          </w:p>
        </w:tc>
      </w:tr>
      <w:tr>
        <w:trPr>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Presentation</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Teacher Web / Student Workspace / Report UI</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任务发布、实训工作区、报告与班级视图</w:t>
            </w:r>
          </w:p>
        </w:tc>
      </w:tr>
      <w:tr>
        <w:trPr>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Application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Course/Assignment Service / Session Orchestrator</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课程、作业、会话、权限与状态编排</w:t>
            </w:r>
          </w:p>
        </w:tc>
      </w:tr>
      <w:tr>
        <w:trPr>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 / Evidence Contract / Task Registry</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任务定义、步骤、约束、版本、证据规则</w:t>
            </w:r>
          </w:p>
        </w:tc>
      </w:tr>
      <w:tr>
        <w:trPr>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Execution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 / Terminal / Editor / Data Services</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提供真实或近真实任务环境</w:t>
            </w:r>
          </w:p>
        </w:tc>
      </w:tr>
      <w:tr>
        <w:trPr>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 Gateway / Live Adapter / Standardized Trace</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Agent上下文、调用、建议与动作</w:t>
            </w:r>
          </w:p>
        </w:tc>
      </w:tr>
      <w:tr>
        <w:trPr>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Evaluation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 Collector / Hidden Verifier / Report Engine</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环境级验证、结果与能力报告</w:t>
            </w:r>
          </w:p>
        </w:tc>
      </w:tr>
      <w:tr>
        <w:trPr>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Telemetry</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Event Bus / Event Store</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协作事件、操作、时间线</w:t>
            </w:r>
          </w:p>
        </w:tc>
      </w:tr>
      <w:tr>
        <w:trPr>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Data</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Operational DB / Artifact Store / Research Export</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教学运行、提交物、去标识化科研数据</w:t>
            </w:r>
          </w:p>
        </w:tc>
      </w:tr>
    </w:tbl>
    <w:p>
      <w:pPr>
        <w:spacing w:after="0"/>
      </w:pPr>
    </w:p>
    <w:p>
      <w:pPr>
        <w:pStyle w:val="Heading2"/>
        <w:keepNext/>
        <w:spacing w:before="160" w:after="80"/>
      </w:pPr>
      <w:r>
        <w:rPr>
          <w:rFonts w:ascii="Noto Sans CJK SC" w:hAnsi="Noto Sans CJK SC" w:eastAsia="Noto Sans CJK SC"/>
          <w:b/>
          <w:i w:val="0"/>
          <w:color w:val="1F1F1F"/>
          <w:sz w:val="25"/>
        </w:rPr>
        <w:t>18.1 核心运行链路</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发布任务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会话编排</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环境+Agent</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事件记录</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结果验证</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提交/报告</w:t>
            </w:r>
          </w:p>
        </w:tc>
      </w:tr>
    </w:tbl>
    <w:p>
      <w:pPr>
        <w:spacing w:after="0"/>
      </w:pPr>
    </w:p>
    <w:p>
      <w:pPr>
        <w:pStyle w:val="Heading1"/>
        <w:keepNext/>
        <w:spacing w:before="240" w:after="120"/>
      </w:pPr>
      <w:r>
        <w:rPr>
          <w:rFonts w:ascii="Noto Sans CJK SC" w:hAnsi="Noto Sans CJK SC" w:eastAsia="Noto Sans CJK SC"/>
          <w:b/>
          <w:i w:val="0"/>
          <w:color w:val="1F4E79"/>
          <w:sz w:val="32"/>
        </w:rPr>
        <w:t>19. 角色、权限与业务对象</w:t>
      </w:r>
    </w:p>
    <w:p>
      <w:pPr>
        <w:pStyle w:val="Heading2"/>
        <w:keepNext/>
        <w:spacing w:before="160" w:after="80"/>
      </w:pPr>
      <w:r>
        <w:rPr>
          <w:rFonts w:ascii="Noto Sans CJK SC" w:hAnsi="Noto Sans CJK SC" w:eastAsia="Noto Sans CJK SC"/>
          <w:b/>
          <w:i w:val="0"/>
          <w:color w:val="1F1F1F"/>
          <w:sz w:val="25"/>
        </w:rPr>
        <w:t>19.1 角色</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5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角色</w:t>
            </w:r>
          </w:p>
        </w:tc>
        <w:tc>
          <w:tcPr>
            <w:tcW w:type="dxa" w:w="663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首版权限</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创建/发布任务；查看班级/个人报告；人工批注；选择Agent模式；导出教学结果</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进入作业会话；操作Sandbox；调用Agent；对建议做决策；提交任务；查看个人反馈</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管理员</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课程/账号基础管理；环境与Agent配置；系统日志</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研究者（后续）</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仅访问符合授权条件的去标识化Research Dataset，不直接访问教学身份数据</w:t>
            </w:r>
          </w:p>
        </w:tc>
      </w:tr>
    </w:tbl>
    <w:p>
      <w:pPr>
        <w:spacing w:after="0"/>
      </w:pPr>
    </w:p>
    <w:p>
      <w:pPr>
        <w:pStyle w:val="Heading2"/>
        <w:keepNext/>
        <w:spacing w:before="160" w:after="80"/>
      </w:pPr>
      <w:r>
        <w:rPr>
          <w:rFonts w:ascii="Noto Sans CJK SC" w:hAnsi="Noto Sans CJK SC" w:eastAsia="Noto Sans CJK SC"/>
          <w:b/>
          <w:i w:val="0"/>
          <w:color w:val="1F1F1F"/>
          <w:sz w:val="25"/>
        </w:rPr>
        <w:t>19.2 核心业务对象</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Course</w:t>
              <w:br/>
              <w:t xml:space="preserve">  └── Assignment</w:t>
              <w:br/>
              <w:t xml:space="preserve">       └── TaskVersion</w:t>
              <w:br/>
              <w:t xml:space="preserve">            ├── TaskGraph</w:t>
              <w:br/>
              <w:t xml:space="preserve">            ├── EnvironmentSpec</w:t>
              <w:br/>
              <w:t xml:space="preserve">            ├── AgentPolicy</w:t>
              <w:br/>
              <w:t xml:space="preserve">            ├── EvidenceContract</w:t>
              <w:br/>
              <w:t xml:space="preserve">            └── VerifierVersion</w:t>
              <w:br/>
              <w:br/>
              <w:t>ParticipantSession</w:t>
              <w:br/>
              <w:t xml:space="preserve">  ├── SandboxInstance</w:t>
              <w:br/>
              <w:t xml:space="preserve">  ├── AgentConversation / AgentActions</w:t>
              <w:br/>
              <w:t xml:space="preserve">  ├── HumanDecisions</w:t>
              <w:br/>
              <w:t xml:space="preserve">  ├── TelemetryEvents</w:t>
              <w:br/>
              <w:t xml:space="preserve">  ├── Submission</w:t>
              <w:br/>
              <w:t xml:space="preserve">  └── EvaluationReport</w:t>
            </w:r>
          </w:p>
        </w:tc>
      </w:tr>
    </w:tbl>
    <w:p>
      <w:pPr>
        <w:spacing w:after="0"/>
      </w:pPr>
    </w:p>
    <w:p>
      <w:pPr>
        <w:pStyle w:val="Heading1"/>
        <w:keepNext/>
        <w:spacing w:before="240" w:after="120"/>
      </w:pPr>
      <w:r>
        <w:rPr>
          <w:rFonts w:ascii="Noto Sans CJK SC" w:hAnsi="Noto Sans CJK SC" w:eastAsia="Noto Sans CJK SC"/>
          <w:b/>
          <w:i w:val="0"/>
          <w:color w:val="1F4E79"/>
          <w:sz w:val="32"/>
        </w:rPr>
        <w:t>20. Task Engine：Task Graph 与 Evidence Contract</w:t>
      </w:r>
    </w:p>
    <w:p>
      <w:pPr>
        <w:pStyle w:val="Heading2"/>
        <w:keepNext/>
        <w:spacing w:before="160" w:after="80"/>
      </w:pPr>
      <w:r>
        <w:rPr>
          <w:rFonts w:ascii="Noto Sans CJK SC" w:hAnsi="Noto Sans CJK SC" w:eastAsia="Noto Sans CJK SC"/>
          <w:b/>
          <w:i w:val="0"/>
          <w:color w:val="1F1F1F"/>
          <w:sz w:val="25"/>
        </w:rPr>
        <w:t>20.1 Task Graph</w:t>
      </w:r>
    </w:p>
    <w:p>
      <w:pPr>
        <w:spacing w:before="0" w:after="120" w:line="324" w:lineRule="auto"/>
        <w:ind w:firstLine="420"/>
      </w:pPr>
      <w:r>
        <w:rPr>
          <w:rFonts w:ascii="Noto Serif CJK SC" w:hAnsi="Noto Serif CJK SC" w:eastAsia="Noto Serif CJK SC"/>
          <w:b w:val="0"/>
          <w:i w:val="0"/>
          <w:color w:val="1F1F1F"/>
          <w:sz w:val="21"/>
        </w:rPr>
        <w:t>Task Graph用于把一项真实实训拆成可管理的目标阶段，而不是强制学生按固定步骤操作。节点可以表示“理解目标、检查状态、执行修复、验证结果、提交”等阶段；边表示允许的前后关系或解锁条件。对于开放任务，Task Graph只定义必要里程碑，不限制学生必须采用某条唯一操作路径。</w:t>
      </w:r>
    </w:p>
    <w:p>
      <w:pPr>
        <w:pStyle w:val="Heading2"/>
        <w:keepNext/>
        <w:spacing w:before="160" w:after="80"/>
      </w:pPr>
      <w:r>
        <w:rPr>
          <w:rFonts w:ascii="Noto Sans CJK SC" w:hAnsi="Noto Sans CJK SC" w:eastAsia="Noto Sans CJK SC"/>
          <w:b/>
          <w:i w:val="0"/>
          <w:color w:val="1F1F1F"/>
          <w:sz w:val="25"/>
        </w:rPr>
        <w:t>20.2 Evidence Contract</w:t>
      </w:r>
    </w:p>
    <w:p>
      <w:pPr>
        <w:spacing w:before="0" w:after="120" w:line="324" w:lineRule="auto"/>
        <w:ind w:firstLine="420"/>
      </w:pPr>
      <w:r>
        <w:rPr>
          <w:rFonts w:ascii="Noto Serif CJK SC" w:hAnsi="Noto Serif CJK SC" w:eastAsia="Noto Serif CJK SC"/>
          <w:b w:val="0"/>
          <w:i w:val="0"/>
          <w:color w:val="1F1F1F"/>
          <w:sz w:val="21"/>
        </w:rPr>
        <w:t>Evidence Contract定义“什么证据足以说明某个阶段或最终任务完成”。证据应尽量来自真实系统状态。例如数据库恢复任务可以要求服务可用、目标表存在、指定数据一致、时间点满足条件；不能以学生或Agent文本声明作为最终证据。</w:t>
      </w:r>
    </w:p>
    <w:p>
      <w:pPr>
        <w:pStyle w:val="Heading2"/>
        <w:keepNext/>
        <w:spacing w:before="160" w:after="80"/>
      </w:pPr>
      <w:r>
        <w:rPr>
          <w:rFonts w:ascii="Noto Sans CJK SC" w:hAnsi="Noto Sans CJK SC" w:eastAsia="Noto Sans CJK SC"/>
          <w:b/>
          <w:i w:val="0"/>
          <w:color w:val="1F1F1F"/>
          <w:sz w:val="25"/>
        </w:rPr>
        <w:t>20.3 Task Schema 最低字段</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id: SS-DB-D-001</w:t>
              <w:br/>
              <w:t>version: 1.0.0</w:t>
              <w:br/>
              <w:t>title: MySQL 数据恢复与一致性检查</w:t>
              <w:br/>
              <w:t>skill_family: database</w:t>
              <w:br/>
              <w:t>task_type: diagnose</w:t>
              <w:br/>
              <w:t>source_refs: [...]</w:t>
              <w:br/>
              <w:t>objective: ...</w:t>
              <w:br/>
              <w:t>environment_ref: mysql-recovery-v1</w:t>
              <w:br/>
              <w:t>agent_policy:</w:t>
              <w:br/>
              <w:t xml:space="preserve">  live_agent: true</w:t>
              <w:br/>
              <w:t xml:space="preserve">  standardized_agent: true</w:t>
              <w:br/>
              <w:t>constraints:</w:t>
              <w:br/>
              <w:t xml:space="preserve">  time_limit_min: 45</w:t>
              <w:br/>
              <w:t xml:space="preserve">  network: restricted</w:t>
              <w:br/>
              <w:t>task_graph: [...]</w:t>
              <w:br/>
              <w:t>evidence_contracts: [...]</w:t>
              <w:br/>
              <w:t>hidden_verifier_ref: verifier-db-d-001-v1</w:t>
              <w:br/>
              <w:t>telemetry_policy: task_scoped_v1</w:t>
            </w:r>
          </w:p>
        </w:tc>
      </w:tr>
    </w:tbl>
    <w:p>
      <w:pPr>
        <w:spacing w:after="0"/>
      </w:pPr>
    </w:p>
    <w:p>
      <w:pPr>
        <w:pStyle w:val="Heading1"/>
        <w:keepNext/>
        <w:spacing w:before="240" w:after="120"/>
      </w:pPr>
      <w:r>
        <w:rPr>
          <w:rFonts w:ascii="Noto Sans CJK SC" w:hAnsi="Noto Sans CJK SC" w:eastAsia="Noto Sans CJK SC"/>
          <w:b/>
          <w:i w:val="0"/>
          <w:color w:val="1F4E79"/>
          <w:sz w:val="32"/>
        </w:rPr>
        <w:t>21. Sandbox 与真实实训环境</w:t>
      </w:r>
    </w:p>
    <w:p>
      <w:pPr>
        <w:pStyle w:val="Heading2"/>
        <w:keepNext/>
        <w:spacing w:before="160" w:after="80"/>
      </w:pPr>
      <w:r>
        <w:rPr>
          <w:rFonts w:ascii="Noto Sans CJK SC" w:hAnsi="Noto Sans CJK SC" w:eastAsia="Noto Sans CJK SC"/>
          <w:b/>
          <w:i w:val="0"/>
          <w:color w:val="1F1F1F"/>
          <w:sz w:val="25"/>
        </w:rPr>
        <w:t>21.1 环境策略</w:t>
      </w:r>
    </w:p>
    <w:p>
      <w:pPr>
        <w:spacing w:before="0" w:after="120" w:line="324" w:lineRule="auto"/>
        <w:ind w:firstLine="420"/>
      </w:pPr>
      <w:r>
        <w:rPr>
          <w:rFonts w:ascii="Noto Serif CJK SC" w:hAnsi="Noto Serif CJK SC" w:eastAsia="Noto Serif CJK SC"/>
          <w:b w:val="0"/>
          <w:i w:val="0"/>
          <w:color w:val="1F1F1F"/>
          <w:sz w:val="21"/>
        </w:rPr>
        <w:t>首版根据任务复杂度混合使用Docker/Compose、WSL2或虚拟机。数据库、Python数据处理和轻量服务优先容器化；需要systemd、多节点网络或复杂平台状态的任务再使用VM/WSL2。统一要求是可创建、可重置、可检查、可销毁。</w:t>
      </w:r>
    </w:p>
    <w:p>
      <w:pPr>
        <w:pStyle w:val="Heading2"/>
        <w:keepNext/>
        <w:spacing w:before="160" w:after="80"/>
      </w:pPr>
      <w:r>
        <w:rPr>
          <w:rFonts w:ascii="Noto Sans CJK SC" w:hAnsi="Noto Sans CJK SC" w:eastAsia="Noto Sans CJK SC"/>
          <w:b/>
          <w:i w:val="0"/>
          <w:color w:val="1F1F1F"/>
          <w:sz w:val="25"/>
        </w:rPr>
        <w:t>21.2 生命周期</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建立环境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健康检查</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注入任务</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人机协作</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冻结状态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隐藏验证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归档/重置</w:t>
            </w:r>
          </w:p>
        </w:tc>
      </w:tr>
    </w:tbl>
    <w:p>
      <w:pPr>
        <w:spacing w:after="0"/>
      </w:pPr>
    </w:p>
    <w:p>
      <w:pPr>
        <w:pStyle w:val="Heading2"/>
        <w:keepNext/>
        <w:spacing w:before="160" w:after="80"/>
      </w:pPr>
      <w:r>
        <w:rPr>
          <w:rFonts w:ascii="Noto Sans CJK SC" w:hAnsi="Noto Sans CJK SC" w:eastAsia="Noto Sans CJK SC"/>
          <w:b/>
          <w:i w:val="0"/>
          <w:color w:val="1F1F1F"/>
          <w:sz w:val="25"/>
        </w:rPr>
        <w:t>21.3 隔离要求</w:t>
      </w:r>
    </w:p>
    <w:p>
      <w:pPr>
        <w:pStyle w:val="ListBullet"/>
        <w:spacing w:after="60" w:line="300" w:lineRule="auto"/>
        <w:ind w:left="397" w:hanging="142"/>
      </w:pPr>
      <w:r>
        <w:rPr>
          <w:rFonts w:ascii="Noto Serif CJK SC" w:hAnsi="Noto Serif CJK SC" w:eastAsia="Noto Serif CJK SC"/>
          <w:b w:val="0"/>
          <w:i w:val="0"/>
          <w:color w:val="1F1F1F"/>
          <w:sz w:val="20"/>
        </w:rPr>
        <w:t>不挂载宿主机私人目录和真实凭据。</w:t>
      </w:r>
    </w:p>
    <w:p>
      <w:pPr>
        <w:pStyle w:val="ListBullet"/>
        <w:spacing w:after="60" w:line="300" w:lineRule="auto"/>
        <w:ind w:left="397" w:hanging="142"/>
      </w:pPr>
      <w:r>
        <w:rPr>
          <w:rFonts w:ascii="Noto Serif CJK SC" w:hAnsi="Noto Serif CJK SC" w:eastAsia="Noto Serif CJK SC"/>
          <w:b w:val="0"/>
          <w:i w:val="0"/>
          <w:color w:val="1F1F1F"/>
          <w:sz w:val="20"/>
        </w:rPr>
        <w:t>Verifier、参考答案与故障Ground Truth不可被学生或Agent读取。</w:t>
      </w:r>
    </w:p>
    <w:p>
      <w:pPr>
        <w:pStyle w:val="ListBullet"/>
        <w:spacing w:after="60" w:line="300" w:lineRule="auto"/>
        <w:ind w:left="397" w:hanging="142"/>
      </w:pPr>
      <w:r>
        <w:rPr>
          <w:rFonts w:ascii="Noto Serif CJK SC" w:hAnsi="Noto Serif CJK SC" w:eastAsia="Noto Serif CJK SC"/>
          <w:b w:val="0"/>
          <w:i w:val="0"/>
          <w:color w:val="1F1F1F"/>
          <w:sz w:val="20"/>
        </w:rPr>
        <w:t>高风险命令在一次性Sandbox中运行；必要时设置权限白名单。</w:t>
      </w:r>
    </w:p>
    <w:p>
      <w:pPr>
        <w:pStyle w:val="ListBullet"/>
        <w:spacing w:after="60" w:line="300" w:lineRule="auto"/>
        <w:ind w:left="397" w:hanging="142"/>
      </w:pPr>
      <w:r>
        <w:rPr>
          <w:rFonts w:ascii="Noto Serif CJK SC" w:hAnsi="Noto Serif CJK SC" w:eastAsia="Noto Serif CJK SC"/>
          <w:b w:val="0"/>
          <w:i w:val="0"/>
          <w:color w:val="1F1F1F"/>
          <w:sz w:val="20"/>
        </w:rPr>
        <w:t>不同学生Session之间不可共享可变状态。</w:t>
      </w:r>
    </w:p>
    <w:p>
      <w:pPr>
        <w:pStyle w:val="ListBullet"/>
        <w:spacing w:after="60" w:line="300" w:lineRule="auto"/>
        <w:ind w:left="397" w:hanging="142"/>
      </w:pPr>
      <w:r>
        <w:rPr>
          <w:rFonts w:ascii="Noto Serif CJK SC" w:hAnsi="Noto Serif CJK SC" w:eastAsia="Noto Serif CJK SC"/>
          <w:b w:val="0"/>
          <w:i w:val="0"/>
          <w:color w:val="1F1F1F"/>
          <w:sz w:val="20"/>
        </w:rPr>
        <w:t>环境镜像或快照使用明确版本/哈希，不使用不可追踪的latest。</w:t>
      </w:r>
    </w:p>
    <w:p>
      <w:pPr>
        <w:pStyle w:val="Heading1"/>
        <w:keepNext/>
        <w:spacing w:before="240" w:after="120"/>
      </w:pPr>
      <w:r>
        <w:rPr>
          <w:rFonts w:ascii="Noto Sans CJK SC" w:hAnsi="Noto Sans CJK SC" w:eastAsia="Noto Sans CJK SC"/>
          <w:b/>
          <w:i w:val="0"/>
          <w:color w:val="1F4E79"/>
          <w:sz w:val="32"/>
        </w:rPr>
        <w:t>22. Agent Integration：Live Agent 与 Standardized Agent</w:t>
      </w:r>
    </w:p>
    <w:p>
      <w:pPr>
        <w:pStyle w:val="Heading2"/>
        <w:keepNext/>
        <w:spacing w:before="160" w:after="80"/>
      </w:pPr>
      <w:r>
        <w:rPr>
          <w:rFonts w:ascii="Noto Sans CJK SC" w:hAnsi="Noto Sans CJK SC" w:eastAsia="Noto Sans CJK SC"/>
          <w:b/>
          <w:i w:val="0"/>
          <w:color w:val="1F1F1F"/>
          <w:sz w:val="25"/>
        </w:rPr>
        <w:t>22.1 Live Agent Mode</w:t>
      </w:r>
    </w:p>
    <w:p>
      <w:pPr>
        <w:spacing w:before="0" w:after="120" w:line="324" w:lineRule="auto"/>
        <w:ind w:firstLine="420"/>
      </w:pPr>
      <w:r>
        <w:rPr>
          <w:rFonts w:ascii="Noto Serif CJK SC" w:hAnsi="Noto Serif CJK SC" w:eastAsia="Noto Serif CJK SC"/>
          <w:b w:val="0"/>
          <w:i w:val="0"/>
          <w:color w:val="1F1F1F"/>
          <w:sz w:val="21"/>
        </w:rPr>
        <w:t>Live Agent连接现实可用的主流Agent API/SDK/CLI。它拥有当前任务说明、允许的课程资料、工作区文件和必要环境状态，可以给出分析、代码、命令或工具动作。Live模式用于真实教学体验和生态适配。</w:t>
      </w:r>
    </w:p>
    <w:p>
      <w:pPr>
        <w:pStyle w:val="Heading2"/>
        <w:keepNext/>
        <w:spacing w:before="160" w:after="80"/>
      </w:pPr>
      <w:r>
        <w:rPr>
          <w:rFonts w:ascii="Noto Sans CJK SC" w:hAnsi="Noto Sans CJK SC" w:eastAsia="Noto Sans CJK SC"/>
          <w:b/>
          <w:i w:val="0"/>
          <w:color w:val="1F1F1F"/>
          <w:sz w:val="25"/>
        </w:rPr>
        <w:t>22.2 Standardized Agent Mode</w:t>
      </w:r>
    </w:p>
    <w:p>
      <w:pPr>
        <w:spacing w:before="0" w:after="120" w:line="324" w:lineRule="auto"/>
        <w:ind w:firstLine="420"/>
      </w:pPr>
      <w:r>
        <w:rPr>
          <w:rFonts w:ascii="Noto Serif CJK SC" w:hAnsi="Noto Serif CJK SC" w:eastAsia="Noto Serif CJK SC"/>
          <w:b w:val="0"/>
          <w:i w:val="0"/>
          <w:color w:val="1F1F1F"/>
          <w:sz w:val="21"/>
        </w:rPr>
        <w:t>Standardized Agent使用预先冻结的真实Agent轨迹或经专家审核的建议脚本，使所有学生面对相同的正确、错误、不完整和不确定建议。它主要用于公平评价“学生是否能判断AI”，并降低API版本变化与成本对实验的影响。</w:t>
      </w:r>
    </w:p>
    <w:p>
      <w:pPr>
        <w:pStyle w:val="Heading2"/>
        <w:keepNext/>
        <w:spacing w:before="160" w:after="80"/>
      </w:pPr>
      <w:r>
        <w:rPr>
          <w:rFonts w:ascii="Noto Sans CJK SC" w:hAnsi="Noto Sans CJK SC" w:eastAsia="Noto Sans CJK SC"/>
          <w:b/>
          <w:i w:val="0"/>
          <w:color w:val="1F1F1F"/>
          <w:sz w:val="25"/>
        </w:rPr>
        <w:t>22.3 Agent Adapter接口</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AgentAdapter</w:t>
              <w:br/>
              <w:t xml:space="preserve">  prepare(session_context)</w:t>
              <w:br/>
              <w:t xml:space="preserve">  send_user_message(message)</w:t>
              <w:br/>
              <w:t xml:space="preserve">  propose_action()</w:t>
              <w:br/>
              <w:t xml:space="preserve">  execute_allowed_action(action)</w:t>
              <w:br/>
              <w:t xml:space="preserve">  collect_usage()</w:t>
              <w:br/>
              <w:t xml:space="preserve">  collect_trace()</w:t>
              <w:br/>
              <w:t xml:space="preserve">  terminate()</w:t>
            </w:r>
          </w:p>
        </w:tc>
      </w:tr>
    </w:tbl>
    <w:p>
      <w:pPr>
        <w:spacing w:after="0"/>
      </w:pPr>
    </w:p>
    <w:p>
      <w:pPr>
        <w:pStyle w:val="Heading2"/>
        <w:keepNext/>
        <w:spacing w:before="160" w:after="80"/>
      </w:pPr>
      <w:r>
        <w:rPr>
          <w:rFonts w:ascii="Noto Sans CJK SC" w:hAnsi="Noto Sans CJK SC" w:eastAsia="Noto Sans CJK SC"/>
          <w:b/>
          <w:i w:val="0"/>
          <w:color w:val="1F1F1F"/>
          <w:sz w:val="25"/>
        </w:rPr>
        <w:t>22.4 重要工程原则</w:t>
      </w:r>
    </w:p>
    <w:p>
      <w:pPr>
        <w:spacing w:before="0" w:after="120" w:line="324" w:lineRule="auto"/>
        <w:ind w:firstLine="420"/>
      </w:pPr>
      <w:r>
        <w:rPr>
          <w:rFonts w:ascii="Noto Serif CJK SC" w:hAnsi="Noto Serif CJK SC" w:eastAsia="Noto Serif CJK SC"/>
          <w:b w:val="0"/>
          <w:i w:val="0"/>
          <w:color w:val="1F1F1F"/>
          <w:sz w:val="21"/>
        </w:rPr>
        <w:t>Agent输出不能直接写入“正确/错误”标签。建议正确性需要由任务Ground Truth、Verifier或专家标注确定。Live Agent可能在同一任务的不同运行中产生不同建议，因此需要记录模型、Harness、版本、工具、系统提示与时间。</w:t>
      </w:r>
    </w:p>
    <w:p>
      <w:pPr>
        <w:pStyle w:val="Heading1"/>
        <w:keepNext/>
        <w:spacing w:before="240" w:after="120"/>
      </w:pPr>
      <w:r>
        <w:rPr>
          <w:rFonts w:ascii="Noto Sans CJK SC" w:hAnsi="Noto Sans CJK SC" w:eastAsia="Noto Sans CJK SC"/>
          <w:b/>
          <w:i w:val="0"/>
          <w:color w:val="1F4E79"/>
          <w:sz w:val="32"/>
        </w:rPr>
        <w:t>23. Human-in-the-loop 决策与协作事件</w:t>
      </w:r>
    </w:p>
    <w:p>
      <w:pPr>
        <w:pStyle w:val="Heading2"/>
        <w:keepNext/>
        <w:spacing w:before="160" w:after="80"/>
      </w:pPr>
      <w:r>
        <w:rPr>
          <w:rFonts w:ascii="Noto Sans CJK SC" w:hAnsi="Noto Sans CJK SC" w:eastAsia="Noto Sans CJK SC"/>
          <w:b/>
          <w:i w:val="0"/>
          <w:color w:val="1F1F1F"/>
          <w:sz w:val="25"/>
        </w:rPr>
        <w:t>23.1 决策门</w:t>
      </w:r>
    </w:p>
    <w:p>
      <w:pPr>
        <w:spacing w:before="0" w:after="120" w:line="324" w:lineRule="auto"/>
        <w:ind w:firstLine="420"/>
      </w:pPr>
      <w:r>
        <w:rPr>
          <w:rFonts w:ascii="Noto Serif CJK SC" w:hAnsi="Noto Serif CJK SC" w:eastAsia="Noto Serif CJK SC"/>
          <w:b w:val="0"/>
          <w:i w:val="0"/>
          <w:color w:val="1F1F1F"/>
          <w:sz w:val="21"/>
        </w:rPr>
        <w:t>对可能改变任务状态的重要Agent动作，平台应提供可记录的学生决策。最小动作包括：Accept/Execute、Modify then Execute、Reject、Verify First、Take Over。低风险纯解释类消息不必强制决策门，避免把产品做成繁琐审批系统。</w:t>
      </w:r>
    </w:p>
    <w:p>
      <w:pPr>
        <w:pStyle w:val="Heading2"/>
        <w:keepNext/>
        <w:spacing w:before="160" w:after="80"/>
      </w:pPr>
      <w:r>
        <w:rPr>
          <w:rFonts w:ascii="Noto Sans CJK SC" w:hAnsi="Noto Sans CJK SC" w:eastAsia="Noto Sans CJK SC"/>
          <w:b/>
          <w:i w:val="0"/>
          <w:color w:val="1F1F1F"/>
          <w:sz w:val="25"/>
        </w:rPr>
        <w:t>23.2 事件模型</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事件</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关键字段</w:t>
            </w:r>
          </w:p>
        </w:tc>
        <w:tc>
          <w:tcPr>
            <w:tcW w:type="dxa" w:w="328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agent_suggestion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suggestion_id, type, content_hash, risk_level</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记录Agent提出什么</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human_decision</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suggestion_id, decision, rationale_optional</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记录学生如何处理</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tool_action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actor, tool, command/action, result</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记录真实操作</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verification</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target, method, result</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记录是否主动验证</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takeover</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reason, start/end, outcome</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记录Agent失败后的人工接管</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contract_id, evidence_type, result</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Graph节点证据</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final_verification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verifier_version, checks, pass/fail</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最终真实结果</w:t>
            </w:r>
          </w:p>
        </w:tc>
      </w:tr>
    </w:tbl>
    <w:p>
      <w:pPr>
        <w:spacing w:after="0"/>
      </w:pPr>
    </w:p>
    <w:p>
      <w:pPr>
        <w:pStyle w:val="Heading2"/>
        <w:keepNext/>
        <w:spacing w:before="160" w:after="80"/>
      </w:pPr>
      <w:r>
        <w:rPr>
          <w:rFonts w:ascii="Noto Sans CJK SC" w:hAnsi="Noto Sans CJK SC" w:eastAsia="Noto Sans CJK SC"/>
          <w:b/>
          <w:i w:val="0"/>
          <w:color w:val="1F1F1F"/>
          <w:sz w:val="25"/>
        </w:rPr>
        <w:t>23.3 不采集的事件</w:t>
      </w:r>
    </w:p>
    <w:p>
      <w:pPr>
        <w:spacing w:before="0" w:after="120" w:line="324" w:lineRule="auto"/>
        <w:ind w:firstLine="420"/>
      </w:pPr>
      <w:r>
        <w:rPr>
          <w:rFonts w:ascii="Noto Serif CJK SC" w:hAnsi="Noto Serif CJK SC" w:eastAsia="Noto Serif CJK SC"/>
          <w:b w:val="0"/>
          <w:i w:val="0"/>
          <w:color w:val="1F1F1F"/>
          <w:sz w:val="21"/>
        </w:rPr>
        <w:t>不记录与任务无关的键盘输入、桌面活动、摄像头、麦克风或个人浏览行为；平台也不尝试在系统级阻断学生使用其他软件。首版只对平台内真实任务工作区负责。</w:t>
      </w:r>
    </w:p>
    <w:p>
      <w:pPr>
        <w:pStyle w:val="Heading1"/>
        <w:keepNext/>
        <w:spacing w:before="240" w:after="120"/>
      </w:pPr>
      <w:r>
        <w:rPr>
          <w:rFonts w:ascii="Noto Sans CJK SC" w:hAnsi="Noto Sans CJK SC" w:eastAsia="Noto Sans CJK SC"/>
          <w:b/>
          <w:i w:val="0"/>
          <w:color w:val="1F4E79"/>
          <w:sz w:val="32"/>
        </w:rPr>
        <w:t>24. Hidden Verifier 与结果可信判定</w:t>
      </w:r>
    </w:p>
    <w:p>
      <w:pPr>
        <w:pStyle w:val="Heading2"/>
        <w:keepNext/>
        <w:spacing w:before="160" w:after="80"/>
      </w:pPr>
      <w:r>
        <w:rPr>
          <w:rFonts w:ascii="Noto Sans CJK SC" w:hAnsi="Noto Sans CJK SC" w:eastAsia="Noto Sans CJK SC"/>
          <w:b/>
          <w:i w:val="0"/>
          <w:color w:val="1F1F1F"/>
          <w:sz w:val="25"/>
        </w:rPr>
        <w:t>24.1 原则</w:t>
      </w:r>
    </w:p>
    <w:p>
      <w:pPr>
        <w:pStyle w:val="ListBullet"/>
        <w:spacing w:after="60" w:line="300" w:lineRule="auto"/>
        <w:ind w:left="397" w:hanging="142"/>
      </w:pPr>
      <w:r>
        <w:rPr>
          <w:rFonts w:ascii="Noto Serif CJK SC" w:hAnsi="Noto Serif CJK SC" w:eastAsia="Noto Serif CJK SC"/>
          <w:b w:val="0"/>
          <w:i w:val="0"/>
          <w:color w:val="1F1F1F"/>
          <w:sz w:val="20"/>
        </w:rPr>
        <w:t>Verifier在学生和Agent权限边界之外执行。</w:t>
      </w:r>
    </w:p>
    <w:p>
      <w:pPr>
        <w:pStyle w:val="ListBullet"/>
        <w:spacing w:after="60" w:line="300" w:lineRule="auto"/>
        <w:ind w:left="397" w:hanging="142"/>
      </w:pPr>
      <w:r>
        <w:rPr>
          <w:rFonts w:ascii="Noto Serif CJK SC" w:hAnsi="Noto Serif CJK SC" w:eastAsia="Noto Serif CJK SC"/>
          <w:b w:val="0"/>
          <w:i w:val="0"/>
          <w:color w:val="1F1F1F"/>
          <w:sz w:val="20"/>
        </w:rPr>
        <w:t>优先检查最终真实状态，而非自然语言解释。</w:t>
      </w:r>
    </w:p>
    <w:p>
      <w:pPr>
        <w:pStyle w:val="ListBullet"/>
        <w:spacing w:after="60" w:line="300" w:lineRule="auto"/>
        <w:ind w:left="397" w:hanging="142"/>
      </w:pPr>
      <w:r>
        <w:rPr>
          <w:rFonts w:ascii="Noto Serif CJK SC" w:hAnsi="Noto Serif CJK SC" w:eastAsia="Noto Serif CJK SC"/>
          <w:b w:val="0"/>
          <w:i w:val="0"/>
          <w:color w:val="1F1F1F"/>
          <w:sz w:val="20"/>
        </w:rPr>
        <w:t>每个Verifier同时输出pass/fail和可审计的check明细。</w:t>
      </w:r>
    </w:p>
    <w:p>
      <w:pPr>
        <w:pStyle w:val="ListBullet"/>
        <w:spacing w:after="60" w:line="300" w:lineRule="auto"/>
        <w:ind w:left="397" w:hanging="142"/>
      </w:pPr>
      <w:r>
        <w:rPr>
          <w:rFonts w:ascii="Noto Serif CJK SC" w:hAnsi="Noto Serif CJK SC" w:eastAsia="Noto Serif CJK SC"/>
          <w:b w:val="0"/>
          <w:i w:val="0"/>
          <w:color w:val="1F1F1F"/>
          <w:sz w:val="20"/>
        </w:rPr>
        <w:t>Reference Solution必须稳定通过，负例必须稳定失败。</w:t>
      </w:r>
    </w:p>
    <w:p>
      <w:pPr>
        <w:pStyle w:val="ListBullet"/>
        <w:spacing w:after="60" w:line="300" w:lineRule="auto"/>
        <w:ind w:left="397" w:hanging="142"/>
      </w:pPr>
      <w:r>
        <w:rPr>
          <w:rFonts w:ascii="Noto Serif CJK SC" w:hAnsi="Noto Serif CJK SC" w:eastAsia="Noto Serif CJK SC"/>
          <w:b w:val="0"/>
          <w:i w:val="0"/>
          <w:color w:val="1F1F1F"/>
          <w:sz w:val="20"/>
        </w:rPr>
        <w:t>Verifier版本变化必须显式升级，旧Run永久关联旧版本。</w:t>
      </w:r>
    </w:p>
    <w:p>
      <w:pPr>
        <w:pStyle w:val="Heading2"/>
        <w:keepNext/>
        <w:spacing w:before="160" w:after="80"/>
      </w:pPr>
      <w:r>
        <w:rPr>
          <w:rFonts w:ascii="Noto Sans CJK SC" w:hAnsi="Noto Sans CJK SC" w:eastAsia="Noto Sans CJK SC"/>
          <w:b/>
          <w:i w:val="0"/>
          <w:color w:val="1F1F1F"/>
          <w:sz w:val="25"/>
        </w:rPr>
        <w:t>24.2 示例</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MySQL 恢复任务：</w:t>
              <w:br/>
              <w:t>[PASS] service_running</w:t>
              <w:br/>
              <w:t>[PASS] target_tables_exist</w:t>
              <w:br/>
              <w:t>[PASS] row_count_within_expected_range</w:t>
              <w:br/>
              <w:t>[PASS] referential_integrity</w:t>
              <w:br/>
              <w:t>[FAIL] recovery_point_exactness</w:t>
              <w:br/>
              <w:t>[PASS] no_forbidden_schema_changes</w:t>
              <w:br/>
              <w:br/>
              <w:t>Final: FAIL</w:t>
            </w:r>
          </w:p>
        </w:tc>
      </w:tr>
    </w:tbl>
    <w:p>
      <w:pPr>
        <w:spacing w:after="0"/>
      </w:pPr>
    </w:p>
    <w:p>
      <w:pPr>
        <w:pStyle w:val="Heading2"/>
        <w:keepNext/>
        <w:spacing w:before="160" w:after="80"/>
      </w:pPr>
      <w:r>
        <w:rPr>
          <w:rFonts w:ascii="Noto Sans CJK SC" w:hAnsi="Noto Sans CJK SC" w:eastAsia="Noto Sans CJK SC"/>
          <w:b/>
          <w:i w:val="0"/>
          <w:color w:val="1F1F1F"/>
          <w:sz w:val="25"/>
        </w:rPr>
        <w:t>24.3 防评测投机</w:t>
      </w:r>
    </w:p>
    <w:p>
      <w:pPr>
        <w:spacing w:before="0" w:after="120" w:line="324" w:lineRule="auto"/>
        <w:ind w:firstLine="420"/>
      </w:pPr>
      <w:r>
        <w:rPr>
          <w:rFonts w:ascii="Noto Serif CJK SC" w:hAnsi="Noto Serif CJK SC" w:eastAsia="Noto Serif CJK SC"/>
          <w:b w:val="0"/>
          <w:i w:val="0"/>
          <w:color w:val="1F1F1F"/>
          <w:sz w:val="21"/>
        </w:rPr>
        <w:t>Verifier、预期结果和隐藏故障需要host-side执行或只读隔离；学生与Agent不能通过修改测试脚本、覆盖预期文件或读取参考答案获得“伪成功”。必要时使用hash、只读挂载、外部数据库检查和命名随机化。</w:t>
      </w:r>
    </w:p>
    <w:p>
      <w:pPr>
        <w:pStyle w:val="Heading1"/>
        <w:keepNext/>
        <w:spacing w:before="240" w:after="120"/>
      </w:pPr>
      <w:r>
        <w:rPr>
          <w:rFonts w:ascii="Noto Sans CJK SC" w:hAnsi="Noto Sans CJK SC" w:eastAsia="Noto Sans CJK SC"/>
          <w:b/>
          <w:i w:val="0"/>
          <w:color w:val="1F4E79"/>
          <w:sz w:val="32"/>
        </w:rPr>
        <w:t>25. 作业提交、评分与能力报告</w:t>
      </w:r>
    </w:p>
    <w:p>
      <w:pPr>
        <w:pStyle w:val="Heading2"/>
        <w:keepNext/>
        <w:spacing w:before="160" w:after="80"/>
      </w:pPr>
      <w:r>
        <w:rPr>
          <w:rFonts w:ascii="Noto Sans CJK SC" w:hAnsi="Noto Sans CJK SC" w:eastAsia="Noto Sans CJK SC"/>
          <w:b/>
          <w:i w:val="0"/>
          <w:color w:val="1F1F1F"/>
          <w:sz w:val="25"/>
        </w:rPr>
        <w:t>25.1 提交对象</w:t>
      </w:r>
    </w:p>
    <w:p>
      <w:pPr>
        <w:spacing w:before="0" w:after="120" w:line="324" w:lineRule="auto"/>
        <w:ind w:firstLine="420"/>
      </w:pPr>
      <w:r>
        <w:rPr>
          <w:rFonts w:ascii="Noto Serif CJK SC" w:hAnsi="Noto Serif CJK SC" w:eastAsia="Noto Serif CJK SC"/>
          <w:b w:val="0"/>
          <w:i w:val="0"/>
          <w:color w:val="1F1F1F"/>
          <w:sz w:val="21"/>
        </w:rPr>
        <w:t>提交不是单一ZIP文件，而是一个Submission Package：最终环境状态摘要、指定文件/代码、Evidence结果、Verifier报告、学生必要说明和任务内协作摘要。教师仍可进行人工批注与课程成绩评定。</w:t>
      </w:r>
    </w:p>
    <w:p>
      <w:pPr>
        <w:pStyle w:val="Heading2"/>
        <w:keepNext/>
        <w:spacing w:before="160" w:after="80"/>
      </w:pPr>
      <w:r>
        <w:rPr>
          <w:rFonts w:ascii="Noto Sans CJK SC" w:hAnsi="Noto Sans CJK SC" w:eastAsia="Noto Sans CJK SC"/>
          <w:b/>
          <w:i w:val="0"/>
          <w:color w:val="1F1F1F"/>
          <w:sz w:val="25"/>
        </w:rPr>
        <w:t>25.2 能力报告原则</w:t>
      </w:r>
    </w:p>
    <w:p>
      <w:pPr>
        <w:spacing w:before="0" w:after="120" w:line="324" w:lineRule="auto"/>
        <w:ind w:firstLine="420"/>
      </w:pPr>
      <w:r>
        <w:rPr>
          <w:rFonts w:ascii="Noto Serif CJK SC" w:hAnsi="Noto Serif CJK SC" w:eastAsia="Noto Serif CJK SC"/>
          <w:b w:val="0"/>
          <w:i w:val="0"/>
          <w:color w:val="1F1F1F"/>
          <w:sz w:val="21"/>
        </w:rPr>
        <w:t>首版报告采用多维画像，不给未经验证的“AI监督总分”。报告分为结果层、技能层和协作层：结果层说明任务是否完成；技能层按EDA-V/知识点汇总；协作层展示正确建议处理、错误建议识别、验证行为与接管情况。</w:t>
      </w:r>
    </w:p>
    <w:p>
      <w:pPr>
        <w:pStyle w:val="Heading2"/>
        <w:keepNext/>
        <w:spacing w:before="160" w:after="80"/>
      </w:pPr>
      <w:r>
        <w:rPr>
          <w:rFonts w:ascii="Noto Sans CJK SC" w:hAnsi="Noto Sans CJK SC" w:eastAsia="Noto Sans CJK SC"/>
          <w:b/>
          <w:i w:val="0"/>
          <w:color w:val="1F1F1F"/>
          <w:sz w:val="25"/>
        </w:rPr>
        <w:t>25.3 学生与教师看到的内容不同</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对象</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主要展示</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任务结果、关键错误、建议反思点、验证覆盖、AI协作行为提示</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个人完整摘要、班级分布、常见Agent误用、常见知识/技能薄弱点、任务质量反馈</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研究者</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去标识化事件、实验条件、任务版本、结果，不包含直接身份字段</w:t>
            </w:r>
          </w:p>
        </w:tc>
      </w:tr>
    </w:tbl>
    <w:p>
      <w:pPr>
        <w:spacing w:after="0"/>
      </w:pPr>
    </w:p>
    <w:p>
      <w:pPr>
        <w:pStyle w:val="Heading1"/>
        <w:keepNext/>
        <w:spacing w:before="240" w:after="120"/>
      </w:pPr>
      <w:r>
        <w:rPr>
          <w:rFonts w:ascii="Noto Sans CJK SC" w:hAnsi="Noto Sans CJK SC" w:eastAsia="Noto Sans CJK SC"/>
          <w:b/>
          <w:i w:val="0"/>
          <w:color w:val="1F4E79"/>
          <w:sz w:val="32"/>
        </w:rPr>
        <w:t>26. Task-scoped Telemetry 与数据模型</w:t>
      </w:r>
    </w:p>
    <w:p>
      <w:pPr>
        <w:pStyle w:val="Heading2"/>
        <w:keepNext/>
        <w:spacing w:before="160" w:after="80"/>
      </w:pPr>
      <w:r>
        <w:rPr>
          <w:rFonts w:ascii="Noto Sans CJK SC" w:hAnsi="Noto Sans CJK SC" w:eastAsia="Noto Sans CJK SC"/>
          <w:b/>
          <w:i w:val="0"/>
          <w:color w:val="1F1F1F"/>
          <w:sz w:val="25"/>
        </w:rPr>
        <w:t>26.1 Event Sourcing建议</w:t>
      </w:r>
    </w:p>
    <w:p>
      <w:pPr>
        <w:spacing w:before="0" w:after="120" w:line="324" w:lineRule="auto"/>
        <w:ind w:firstLine="420"/>
      </w:pPr>
      <w:r>
        <w:rPr>
          <w:rFonts w:ascii="Noto Serif CJK SC" w:hAnsi="Noto Serif CJK SC" w:eastAsia="Noto Serif CJK SC"/>
          <w:b w:val="0"/>
          <w:i w:val="0"/>
          <w:color w:val="1F1F1F"/>
          <w:sz w:val="21"/>
        </w:rPr>
        <w:t>Human-Agent协作过程适合采用事件式记录：重要状态变化以追加事件保存，不依赖最后一张“状态表”重建全部过程。Raw event不可覆盖，派生指标可以重新计算。</w:t>
      </w:r>
    </w:p>
    <w:p>
      <w:pPr>
        <w:pStyle w:val="Heading2"/>
        <w:keepNext/>
        <w:spacing w:before="160" w:after="80"/>
      </w:pPr>
      <w:r>
        <w:rPr>
          <w:rFonts w:ascii="Noto Sans CJK SC" w:hAnsi="Noto Sans CJK SC" w:eastAsia="Noto Sans CJK SC"/>
          <w:b/>
          <w:i w:val="0"/>
          <w:color w:val="1F1F1F"/>
          <w:sz w:val="25"/>
        </w:rPr>
        <w:t>26.2 Event最低字段</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event_id</w:t>
              <w:br/>
              <w:t>session_id</w:t>
              <w:br/>
              <w:t>participant_id (operational / pseudonymous mapping)</w:t>
              <w:br/>
              <w:t>task_id / task_version</w:t>
              <w:br/>
              <w:t>timestamp</w:t>
              <w:br/>
              <w:t>actor: human | agent | system</w:t>
              <w:br/>
              <w:t>event_type</w:t>
              <w:br/>
              <w:t>payload</w:t>
              <w:br/>
              <w:t>agent_system_version (if applicable)</w:t>
              <w:br/>
              <w:t>environment_version</w:t>
              <w:br/>
              <w:t>privacy_scope</w:t>
              <w:br/>
              <w:t>integrity_hash</w:t>
            </w:r>
          </w:p>
        </w:tc>
      </w:tr>
    </w:tbl>
    <w:p>
      <w:pPr>
        <w:spacing w:after="0"/>
      </w:pPr>
    </w:p>
    <w:p>
      <w:pPr>
        <w:pStyle w:val="Heading2"/>
        <w:keepNext/>
        <w:spacing w:before="160" w:after="80"/>
      </w:pPr>
      <w:r>
        <w:rPr>
          <w:rFonts w:ascii="Noto Sans CJK SC" w:hAnsi="Noto Sans CJK SC" w:eastAsia="Noto Sans CJK SC"/>
          <w:b/>
          <w:i w:val="0"/>
          <w:color w:val="1F1F1F"/>
          <w:sz w:val="25"/>
        </w:rPr>
        <w:t>26.3 指标计算必须可追溯</w:t>
      </w:r>
    </w:p>
    <w:p>
      <w:pPr>
        <w:spacing w:before="0" w:after="120" w:line="324" w:lineRule="auto"/>
        <w:ind w:firstLine="420"/>
      </w:pPr>
      <w:r>
        <w:rPr>
          <w:rFonts w:ascii="Noto Serif CJK SC" w:hAnsi="Noto Serif CJK SC" w:eastAsia="Noto Serif CJK SC"/>
          <w:b w:val="0"/>
          <w:i w:val="0"/>
          <w:color w:val="1F1F1F"/>
          <w:sz w:val="21"/>
        </w:rPr>
        <w:t>例如“错误建议识别率”必须能够从原始事件重算：哪些建议被标记为错误、学生采取什么决策、是否通过验证发现。禁止只保存一个最终百分比而丢失证据链。</w:t>
      </w:r>
    </w:p>
    <w:p>
      <w:pPr>
        <w:pStyle w:val="Heading1"/>
        <w:keepNext/>
        <w:spacing w:before="240" w:after="120"/>
      </w:pPr>
      <w:r>
        <w:rPr>
          <w:rFonts w:ascii="Noto Sans CJK SC" w:hAnsi="Noto Sans CJK SC" w:eastAsia="Noto Sans CJK SC"/>
          <w:b/>
          <w:i w:val="0"/>
          <w:color w:val="1F4E79"/>
          <w:sz w:val="32"/>
        </w:rPr>
        <w:t>27. 教学数据与科研数据双平面</w:t>
      </w:r>
    </w:p>
    <w:p>
      <w:pPr>
        <w:pStyle w:val="Heading2"/>
        <w:keepNext/>
        <w:spacing w:before="160" w:after="80"/>
      </w:pPr>
      <w:r>
        <w:rPr>
          <w:rFonts w:ascii="Noto Sans CJK SC" w:hAnsi="Noto Sans CJK SC" w:eastAsia="Noto Sans CJK SC"/>
          <w:b/>
          <w:i w:val="0"/>
          <w:color w:val="1F1F1F"/>
          <w:sz w:val="25"/>
        </w:rPr>
        <w:t>27.1 Operational Data Plane</w:t>
      </w:r>
    </w:p>
    <w:p>
      <w:pPr>
        <w:spacing w:before="0" w:after="120" w:line="324" w:lineRule="auto"/>
        <w:ind w:firstLine="420"/>
      </w:pPr>
      <w:r>
        <w:rPr>
          <w:rFonts w:ascii="Noto Serif CJK SC" w:hAnsi="Noto Serif CJK SC" w:eastAsia="Noto Serif CJK SC"/>
          <w:b w:val="0"/>
          <w:i w:val="0"/>
          <w:color w:val="1F1F1F"/>
          <w:sz w:val="21"/>
        </w:rPr>
        <w:t>保存教学必须信息：账号、课程、班级、作业、Session、提交、成绩、教师批注。访问权限按课程和角色控制。</w:t>
      </w:r>
    </w:p>
    <w:p>
      <w:pPr>
        <w:pStyle w:val="Heading2"/>
        <w:keepNext/>
        <w:spacing w:before="160" w:after="80"/>
      </w:pPr>
      <w:r>
        <w:rPr>
          <w:rFonts w:ascii="Noto Sans CJK SC" w:hAnsi="Noto Sans CJK SC" w:eastAsia="Noto Sans CJK SC"/>
          <w:b/>
          <w:i w:val="0"/>
          <w:color w:val="1F1F1F"/>
          <w:sz w:val="25"/>
        </w:rPr>
        <w:t>27.2 Research Data Plane</w:t>
      </w:r>
    </w:p>
    <w:p>
      <w:pPr>
        <w:spacing w:before="0" w:after="120" w:line="324" w:lineRule="auto"/>
        <w:ind w:firstLine="420"/>
      </w:pPr>
      <w:r>
        <w:rPr>
          <w:rFonts w:ascii="Noto Serif CJK SC" w:hAnsi="Noto Serif CJK SC" w:eastAsia="Noto Serif CJK SC"/>
          <w:b w:val="0"/>
          <w:i w:val="0"/>
          <w:color w:val="1F1F1F"/>
          <w:sz w:val="21"/>
        </w:rPr>
        <w:t>科研数据由Operational数据经过目的检查、字段最小化、去标识化/伪匿名处理后生成。Research Participant ID与学号/姓名的映射应隔离存放并严格限制访问。正式研究数据导出必须记录数据版本、纳入/排除规则和授权状态。</w:t>
      </w:r>
    </w:p>
    <w:p>
      <w:pPr>
        <w:pStyle w:val="Heading2"/>
        <w:keepNext/>
        <w:spacing w:before="160" w:after="80"/>
      </w:pPr>
      <w:r>
        <w:rPr>
          <w:rFonts w:ascii="Noto Sans CJK SC" w:hAnsi="Noto Sans CJK SC" w:eastAsia="Noto Sans CJK SC"/>
          <w:b/>
          <w:i w:val="0"/>
          <w:color w:val="1F1F1F"/>
          <w:sz w:val="25"/>
        </w:rPr>
        <w:t>27.3 数据保留与删除策略</w:t>
      </w:r>
    </w:p>
    <w:p>
      <w:pPr>
        <w:spacing w:before="0" w:after="120" w:line="324" w:lineRule="auto"/>
        <w:ind w:firstLine="420"/>
      </w:pPr>
      <w:r>
        <w:rPr>
          <w:rFonts w:ascii="Noto Serif CJK SC" w:hAnsi="Noto Serif CJK SC" w:eastAsia="Noto Serif CJK SC"/>
          <w:b w:val="0"/>
          <w:i w:val="0"/>
          <w:color w:val="1F1F1F"/>
          <w:sz w:val="21"/>
        </w:rPr>
        <w:t>首版需明确不同数据的保留周期：教学提交按学校课程需要保存；高粒度操作事件不应无限期保存；研究数据按研究协议管理。系统应提供按课程/参与者删除或匿名化的能力，并保留必要审计记录。具体期限在学校试点前与指导教师和管理要求共同确定。</w:t>
      </w:r>
    </w:p>
    <w:p>
      <w:pPr>
        <w:pStyle w:val="Heading1"/>
        <w:keepNext/>
        <w:spacing w:before="240" w:after="120"/>
      </w:pPr>
      <w:r>
        <w:rPr>
          <w:rFonts w:ascii="Noto Sans CJK SC" w:hAnsi="Noto Sans CJK SC" w:eastAsia="Noto Sans CJK SC"/>
          <w:b/>
          <w:i w:val="0"/>
          <w:color w:val="1F4E79"/>
          <w:sz w:val="32"/>
        </w:rPr>
        <w:t>28. Research Module 与实验接口</w:t>
      </w:r>
    </w:p>
    <w:p>
      <w:pPr>
        <w:pStyle w:val="Heading2"/>
        <w:keepNext/>
        <w:spacing w:before="160" w:after="80"/>
      </w:pPr>
      <w:r>
        <w:rPr>
          <w:rFonts w:ascii="Noto Sans CJK SC" w:hAnsi="Noto Sans CJK SC" w:eastAsia="Noto Sans CJK SC"/>
          <w:b/>
          <w:i w:val="0"/>
          <w:color w:val="1F1F1F"/>
          <w:sz w:val="25"/>
        </w:rPr>
        <w:t>28.1 实验条件</w:t>
      </w:r>
    </w:p>
    <w:p>
      <w:pPr>
        <w:spacing w:before="0" w:after="120" w:line="324" w:lineRule="auto"/>
        <w:ind w:firstLine="420"/>
      </w:pPr>
      <w:r>
        <w:rPr>
          <w:rFonts w:ascii="Noto Serif CJK SC" w:hAnsi="Noto Serif CJK SC" w:eastAsia="Noto Serif CJK SC"/>
          <w:b w:val="0"/>
          <w:i w:val="0"/>
          <w:color w:val="1F1F1F"/>
          <w:sz w:val="21"/>
        </w:rPr>
        <w:t>系统需要为后续研究预留Condition概念，例如Human-only、Human+Live-Agent、Human+Standardized-Agent、限制AI等；但首版教学产品不必把每节课都变成实验。只有经过教师与研究方案批准的Session才进入正式研究条件。</w:t>
      </w:r>
    </w:p>
    <w:p>
      <w:pPr>
        <w:pStyle w:val="Heading2"/>
        <w:keepNext/>
        <w:spacing w:before="160" w:after="80"/>
      </w:pPr>
      <w:r>
        <w:rPr>
          <w:rFonts w:ascii="Noto Sans CJK SC" w:hAnsi="Noto Sans CJK SC" w:eastAsia="Noto Sans CJK SC"/>
          <w:b/>
          <w:i w:val="0"/>
          <w:color w:val="1F1F1F"/>
          <w:sz w:val="25"/>
        </w:rPr>
        <w:t>28.2 等价任务变体</w:t>
      </w:r>
    </w:p>
    <w:p>
      <w:pPr>
        <w:spacing w:before="0" w:after="120" w:line="324" w:lineRule="auto"/>
        <w:ind w:firstLine="420"/>
      </w:pPr>
      <w:r>
        <w:rPr>
          <w:rFonts w:ascii="Noto Serif CJK SC" w:hAnsi="Noto Serif CJK SC" w:eastAsia="Noto Serif CJK SC"/>
          <w:b w:val="0"/>
          <w:i w:val="0"/>
          <w:color w:val="1F1F1F"/>
          <w:sz w:val="21"/>
        </w:rPr>
        <w:t>研究时同一技能应设计A/B/C等价变体，避免参与者先完成某题再在另一条件重复同一道题。变体应保持技能目标和难度接近，只改变数据、参数、故障位置或上下文。</w:t>
      </w:r>
    </w:p>
    <w:p>
      <w:pPr>
        <w:pStyle w:val="Heading2"/>
        <w:keepNext/>
        <w:spacing w:before="160" w:after="80"/>
      </w:pPr>
      <w:r>
        <w:rPr>
          <w:rFonts w:ascii="Noto Sans CJK SC" w:hAnsi="Noto Sans CJK SC" w:eastAsia="Noto Sans CJK SC"/>
          <w:b/>
          <w:i w:val="0"/>
          <w:color w:val="1F1F1F"/>
          <w:sz w:val="25"/>
        </w:rPr>
        <w:t>28.3 后测与迁移任务</w:t>
      </w:r>
    </w:p>
    <w:p>
      <w:pPr>
        <w:spacing w:before="0" w:after="120" w:line="324" w:lineRule="auto"/>
        <w:ind w:firstLine="420"/>
      </w:pPr>
      <w:r>
        <w:rPr>
          <w:rFonts w:ascii="Noto Serif CJK SC" w:hAnsi="Noto Serif CJK SC" w:eastAsia="Noto Serif CJK SC"/>
          <w:b w:val="0"/>
          <w:i w:val="0"/>
          <w:color w:val="1F1F1F"/>
          <w:sz w:val="21"/>
        </w:rPr>
        <w:t>为了回答“有没有学会”，Research Module需要支持与原作业不同但能力等价的迁移任务，并允许配置无AI/限制AI条件。只有这样才能把“当场完成”与“形成可迁移能力”区分开。</w:t>
      </w:r>
    </w:p>
    <w:p>
      <w:pPr>
        <w:pStyle w:val="Heading1"/>
        <w:keepNext/>
        <w:spacing w:before="240" w:after="120"/>
      </w:pPr>
      <w:r>
        <w:rPr>
          <w:rFonts w:ascii="Noto Sans CJK SC" w:hAnsi="Noto Sans CJK SC" w:eastAsia="Noto Sans CJK SC"/>
          <w:b/>
          <w:i w:val="0"/>
          <w:color w:val="1F4E79"/>
          <w:sz w:val="32"/>
        </w:rPr>
        <w:t>29. API、存储与版本治理</w:t>
      </w:r>
    </w:p>
    <w:p>
      <w:pPr>
        <w:pStyle w:val="Heading2"/>
        <w:keepNext/>
        <w:spacing w:before="160" w:after="80"/>
      </w:pPr>
      <w:r>
        <w:rPr>
          <w:rFonts w:ascii="Noto Sans CJK SC" w:hAnsi="Noto Sans CJK SC" w:eastAsia="Noto Sans CJK SC"/>
          <w:b/>
          <w:i w:val="0"/>
          <w:color w:val="1F1F1F"/>
          <w:sz w:val="25"/>
        </w:rPr>
        <w:t>29.1 服务边界建议</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04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服务</w:t>
            </w:r>
          </w:p>
        </w:tc>
        <w:tc>
          <w:tcPr>
            <w:tcW w:type="dxa" w:w="635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职责</w:t>
            </w:r>
          </w:p>
        </w:tc>
      </w:tr>
      <w:tr>
        <w:trPr>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course-service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课程、成员、Assignment、权限</w:t>
            </w:r>
          </w:p>
        </w:tc>
      </w:tr>
      <w:tr>
        <w:trPr>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TaskVersion、TaskGraph、EvidenceContract、模板库</w:t>
            </w:r>
          </w:p>
        </w:tc>
      </w:tr>
      <w:tr>
        <w:trPr>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session-service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Session生命周期、状态与并发管理</w:t>
            </w:r>
          </w:p>
        </w:tc>
      </w:tr>
      <w:tr>
        <w:trPr>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环境创建/重置/销毁、Terminal/Editor通道</w:t>
            </w:r>
          </w:p>
        </w:tc>
      </w:tr>
      <w:tr>
        <w:trPr>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agent-gateway</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 Adapter、上下文、配额、Trace</w:t>
            </w:r>
          </w:p>
        </w:tc>
      </w:tr>
      <w:tr>
        <w:trPr>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evaluation-service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Evidence/Verifier、报告生成</w:t>
            </w:r>
          </w:p>
        </w:tc>
      </w:tr>
      <w:tr>
        <w:trPr>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telemetry-service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事件接收、不可变Raw Event</w:t>
            </w:r>
          </w:p>
        </w:tc>
      </w:tr>
      <w:tr>
        <w:trPr>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research-export</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去标识化、条件管理、数据版本</w:t>
            </w:r>
          </w:p>
        </w:tc>
      </w:tr>
    </w:tbl>
    <w:p>
      <w:pPr>
        <w:spacing w:after="0"/>
      </w:pPr>
    </w:p>
    <w:p>
      <w:pPr>
        <w:pStyle w:val="Heading2"/>
        <w:keepNext/>
        <w:spacing w:before="160" w:after="80"/>
      </w:pPr>
      <w:r>
        <w:rPr>
          <w:rFonts w:ascii="Noto Sans CJK SC" w:hAnsi="Noto Sans CJK SC" w:eastAsia="Noto Sans CJK SC"/>
          <w:b/>
          <w:i w:val="0"/>
          <w:color w:val="1F1F1F"/>
          <w:sz w:val="25"/>
        </w:rPr>
        <w:t>29.2 版本对象</w:t>
      </w:r>
    </w:p>
    <w:p>
      <w:pPr>
        <w:spacing w:before="0" w:after="120" w:line="324" w:lineRule="auto"/>
        <w:ind w:firstLine="420"/>
      </w:pPr>
      <w:r>
        <w:rPr>
          <w:rFonts w:ascii="Noto Serif CJK SC" w:hAnsi="Noto Serif CJK SC" w:eastAsia="Noto Serif CJK SC"/>
          <w:b w:val="0"/>
          <w:i w:val="0"/>
          <w:color w:val="1F1F1F"/>
          <w:sz w:val="21"/>
        </w:rPr>
        <w:t>至少版本化：Task、Environment、Verifier、Agent Policy、Standardized Agent Trace、Telemetry Schema、Report Metric Definition。任何会改变研究结果解释的对象都不允许静默修改。</w:t>
      </w:r>
    </w:p>
    <w:p>
      <w:pPr>
        <w:pStyle w:val="Heading1"/>
        <w:keepNext/>
        <w:spacing w:before="240" w:after="120"/>
      </w:pPr>
      <w:r>
        <w:rPr>
          <w:rFonts w:ascii="Noto Sans CJK SC" w:hAnsi="Noto Sans CJK SC" w:eastAsia="Noto Sans CJK SC"/>
          <w:b/>
          <w:i w:val="0"/>
          <w:color w:val="1F4E79"/>
          <w:sz w:val="32"/>
        </w:rPr>
        <w:t>30. 安全、隐私与合规设计</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领域</w:t>
            </w:r>
          </w:p>
        </w:tc>
        <w:tc>
          <w:tcPr>
            <w:tcW w:type="dxa" w:w="652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最低要求</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账号与权限</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RBAC；教师只能访问所属课程；研究者不直接访问教学身份数据</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默认不访问宿主私人目录、真实密钥和校内敏感系统</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Agent数据</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发送给第三方Agent的上下文最小化；明确哪些课程数据可外发</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日志</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不记录无关个人活动；敏感字段脱敏；Raw event访问受限</w:t>
            </w:r>
          </w:p>
        </w:tc>
      </w:tr>
      <w:tr>
        <w:trPr>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明确研究目的、授权/同意、去标识化、可撤回/删除机制按学校要求实施</w:t>
            </w:r>
          </w:p>
        </w:tc>
      </w:tr>
      <w:tr>
        <w:trPr>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外部模型</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记录供应商、版本与数据政策；涉及学生个人信息时不得默认直接发送</w:t>
            </w:r>
          </w:p>
        </w:tc>
      </w:tr>
    </w:tbl>
    <w:p>
      <w:pPr>
        <w:spacing w:after="0"/>
      </w:pPr>
    </w:p>
    <w:p>
      <w:pPr>
        <w:pStyle w:val="Heading1"/>
        <w:keepNext/>
        <w:spacing w:before="240" w:after="120"/>
      </w:pPr>
      <w:r>
        <w:rPr>
          <w:rFonts w:ascii="Noto Sans CJK SC" w:hAnsi="Noto Sans CJK SC" w:eastAsia="Noto Sans CJK SC"/>
          <w:b/>
          <w:i w:val="0"/>
          <w:color w:val="1F4E79"/>
          <w:sz w:val="32"/>
        </w:rPr>
        <w:t>31. 测试、可观测性与可复现性</w:t>
      </w:r>
    </w:p>
    <w:p>
      <w:pPr>
        <w:pStyle w:val="Heading2"/>
        <w:keepNext/>
        <w:spacing w:before="160" w:after="80"/>
      </w:pPr>
      <w:r>
        <w:rPr>
          <w:rFonts w:ascii="Noto Sans CJK SC" w:hAnsi="Noto Sans CJK SC" w:eastAsia="Noto Sans CJK SC"/>
          <w:b/>
          <w:i w:val="0"/>
          <w:color w:val="1F1F1F"/>
          <w:sz w:val="25"/>
        </w:rPr>
        <w:t>31.1 必须自动化测试的对象</w:t>
      </w:r>
    </w:p>
    <w:p>
      <w:pPr>
        <w:pStyle w:val="ListBullet"/>
        <w:spacing w:after="60" w:line="300" w:lineRule="auto"/>
        <w:ind w:left="397" w:hanging="142"/>
      </w:pPr>
      <w:r>
        <w:rPr>
          <w:rFonts w:ascii="Noto Serif CJK SC" w:hAnsi="Noto Serif CJK SC" w:eastAsia="Noto Serif CJK SC"/>
          <w:b w:val="0"/>
          <w:i w:val="0"/>
          <w:color w:val="1F1F1F"/>
          <w:sz w:val="20"/>
        </w:rPr>
        <w:t>Task schema validation。</w:t>
      </w:r>
    </w:p>
    <w:p>
      <w:pPr>
        <w:pStyle w:val="ListBullet"/>
        <w:spacing w:after="60" w:line="300" w:lineRule="auto"/>
        <w:ind w:left="397" w:hanging="142"/>
      </w:pPr>
      <w:r>
        <w:rPr>
          <w:rFonts w:ascii="Noto Serif CJK SC" w:hAnsi="Noto Serif CJK SC" w:eastAsia="Noto Serif CJK SC"/>
          <w:b w:val="0"/>
          <w:i w:val="0"/>
          <w:color w:val="1F1F1F"/>
          <w:sz w:val="20"/>
        </w:rPr>
        <w:t>Environment build/restore与health check。</w:t>
      </w:r>
    </w:p>
    <w:p>
      <w:pPr>
        <w:pStyle w:val="ListBullet"/>
        <w:spacing w:after="60" w:line="300" w:lineRule="auto"/>
        <w:ind w:left="397" w:hanging="142"/>
      </w:pPr>
      <w:r>
        <w:rPr>
          <w:rFonts w:ascii="Noto Serif CJK SC" w:hAnsi="Noto Serif CJK SC" w:eastAsia="Noto Serif CJK SC"/>
          <w:b w:val="0"/>
          <w:i w:val="0"/>
          <w:color w:val="1F1F1F"/>
          <w:sz w:val="20"/>
        </w:rPr>
        <w:t>Reference Solution回归。</w:t>
      </w:r>
    </w:p>
    <w:p>
      <w:pPr>
        <w:pStyle w:val="ListBullet"/>
        <w:spacing w:after="60" w:line="300" w:lineRule="auto"/>
        <w:ind w:left="397" w:hanging="142"/>
      </w:pPr>
      <w:r>
        <w:rPr>
          <w:rFonts w:ascii="Noto Serif CJK SC" w:hAnsi="Noto Serif CJK SC" w:eastAsia="Noto Serif CJK SC"/>
          <w:b w:val="0"/>
          <w:i w:val="0"/>
          <w:color w:val="1F1F1F"/>
          <w:sz w:val="20"/>
        </w:rPr>
        <w:t>Evidence Contract与Hidden Verifier正负例测试。</w:t>
      </w:r>
    </w:p>
    <w:p>
      <w:pPr>
        <w:pStyle w:val="ListBullet"/>
        <w:spacing w:after="60" w:line="300" w:lineRule="auto"/>
        <w:ind w:left="397" w:hanging="142"/>
      </w:pPr>
      <w:r>
        <w:rPr>
          <w:rFonts w:ascii="Noto Serif CJK SC" w:hAnsi="Noto Serif CJK SC" w:eastAsia="Noto Serif CJK SC"/>
          <w:b w:val="0"/>
          <w:i w:val="0"/>
          <w:color w:val="1F1F1F"/>
          <w:sz w:val="20"/>
        </w:rPr>
        <w:t>Agent Adapter接口与异常退出。</w:t>
      </w:r>
    </w:p>
    <w:p>
      <w:pPr>
        <w:pStyle w:val="ListBullet"/>
        <w:spacing w:after="60" w:line="300" w:lineRule="auto"/>
        <w:ind w:left="397" w:hanging="142"/>
      </w:pPr>
      <w:r>
        <w:rPr>
          <w:rFonts w:ascii="Noto Serif CJK SC" w:hAnsi="Noto Serif CJK SC" w:eastAsia="Noto Serif CJK SC"/>
          <w:b w:val="0"/>
          <w:i w:val="0"/>
          <w:color w:val="1F1F1F"/>
          <w:sz w:val="20"/>
        </w:rPr>
        <w:t>Telemetry事件完整性与顺序。</w:t>
      </w:r>
    </w:p>
    <w:p>
      <w:pPr>
        <w:pStyle w:val="ListBullet"/>
        <w:spacing w:after="60" w:line="300" w:lineRule="auto"/>
        <w:ind w:left="397" w:hanging="142"/>
      </w:pPr>
      <w:r>
        <w:rPr>
          <w:rFonts w:ascii="Noto Serif CJK SC" w:hAnsi="Noto Serif CJK SC" w:eastAsia="Noto Serif CJK SC"/>
          <w:b w:val="0"/>
          <w:i w:val="0"/>
          <w:color w:val="1F1F1F"/>
          <w:sz w:val="20"/>
        </w:rPr>
        <w:t>Submission Package生成。</w:t>
      </w:r>
    </w:p>
    <w:p>
      <w:pPr>
        <w:pStyle w:val="ListBullet"/>
        <w:spacing w:after="60" w:line="300" w:lineRule="auto"/>
        <w:ind w:left="397" w:hanging="142"/>
      </w:pPr>
      <w:r>
        <w:rPr>
          <w:rFonts w:ascii="Noto Serif CJK SC" w:hAnsi="Noto Serif CJK SC" w:eastAsia="Noto Serif CJK SC"/>
          <w:b w:val="0"/>
          <w:i w:val="0"/>
          <w:color w:val="1F1F1F"/>
          <w:sz w:val="20"/>
        </w:rPr>
        <w:t>报告指标从Raw Event可重算。</w:t>
      </w:r>
    </w:p>
    <w:p>
      <w:pPr>
        <w:pStyle w:val="ListBullet"/>
        <w:spacing w:after="60" w:line="300" w:lineRule="auto"/>
        <w:ind w:left="397" w:hanging="142"/>
      </w:pPr>
      <w:r>
        <w:rPr>
          <w:rFonts w:ascii="Noto Serif CJK SC" w:hAnsi="Noto Serif CJK SC" w:eastAsia="Noto Serif CJK SC"/>
          <w:b w:val="0"/>
          <w:i w:val="0"/>
          <w:color w:val="1F1F1F"/>
          <w:sz w:val="20"/>
        </w:rPr>
        <w:t>教学/研究数据隔离与权限测试。</w:t>
      </w:r>
    </w:p>
    <w:p>
      <w:pPr>
        <w:pStyle w:val="Heading2"/>
        <w:keepNext/>
        <w:spacing w:before="160" w:after="80"/>
      </w:pPr>
      <w:r>
        <w:rPr>
          <w:rFonts w:ascii="Noto Sans CJK SC" w:hAnsi="Noto Sans CJK SC" w:eastAsia="Noto Sans CJK SC"/>
          <w:b/>
          <w:i w:val="0"/>
          <w:color w:val="1F1F1F"/>
          <w:sz w:val="25"/>
        </w:rPr>
        <w:t>31.2 可观测性</w:t>
      </w:r>
    </w:p>
    <w:p>
      <w:pPr>
        <w:spacing w:before="0" w:after="120" w:line="324" w:lineRule="auto"/>
        <w:ind w:firstLine="420"/>
      </w:pPr>
      <w:r>
        <w:rPr>
          <w:rFonts w:ascii="Noto Serif CJK SC" w:hAnsi="Noto Serif CJK SC" w:eastAsia="Noto Serif CJK SC"/>
          <w:b w:val="0"/>
          <w:i w:val="0"/>
          <w:color w:val="1F1F1F"/>
          <w:sz w:val="21"/>
        </w:rPr>
        <w:t>平台需要区分“学生失败、Agent失败、任务错误、Sandbox故障、Verifier故障、系统服务故障”。如果基础设施错误被当成学生能力数据，会直接污染研究结论。因此所有Session都应有基础设施健康状态和错误分类。</w:t>
      </w:r>
    </w:p>
    <w:p>
      <w:pPr>
        <w:pStyle w:val="Heading2"/>
        <w:keepNext/>
        <w:spacing w:before="160" w:after="80"/>
      </w:pPr>
      <w:r>
        <w:rPr>
          <w:rFonts w:ascii="Noto Sans CJK SC" w:hAnsi="Noto Sans CJK SC" w:eastAsia="Noto Sans CJK SC"/>
          <w:b/>
          <w:i w:val="0"/>
          <w:color w:val="1F1F1F"/>
          <w:sz w:val="25"/>
        </w:rPr>
        <w:t>31.3 可复现性</w:t>
      </w:r>
    </w:p>
    <w:p>
      <w:pPr>
        <w:spacing w:before="0" w:after="120" w:line="324" w:lineRule="auto"/>
        <w:ind w:firstLine="420"/>
      </w:pPr>
      <w:r>
        <w:rPr>
          <w:rFonts w:ascii="Noto Serif CJK SC" w:hAnsi="Noto Serif CJK SC" w:eastAsia="Noto Serif CJK SC"/>
          <w:b w:val="0"/>
          <w:i w:val="0"/>
          <w:color w:val="1F1F1F"/>
          <w:sz w:val="21"/>
        </w:rPr>
        <w:t>正式研究Run需记录TaskVersion、EnvironmentVersion、VerifierVersion、AgentSystemVersion、TelemetrySchemaVersion、实验Condition和必要随机种子；统计图表应能从版本化Research Dataset通过脚本重新生成。</w:t>
      </w:r>
    </w:p>
    <w:p>
      <w:pPr>
        <w:pStyle w:val="Heading1"/>
        <w:keepNext/>
        <w:spacing w:before="240" w:after="120"/>
      </w:pPr>
      <w:r>
        <w:rPr>
          <w:rFonts w:ascii="Noto Sans CJK SC" w:hAnsi="Noto Sans CJK SC" w:eastAsia="Noto Sans CJK SC"/>
          <w:b/>
          <w:i w:val="0"/>
          <w:color w:val="1F4E79"/>
          <w:sz w:val="32"/>
        </w:rPr>
        <w:t>32. 首版界面与交互原型说明</w:t>
      </w:r>
    </w:p>
    <w:p>
      <w:pPr>
        <w:pStyle w:val="Heading2"/>
        <w:keepNext/>
        <w:spacing w:before="160" w:after="80"/>
      </w:pPr>
      <w:r>
        <w:rPr>
          <w:rFonts w:ascii="Noto Sans CJK SC" w:hAnsi="Noto Sans CJK SC" w:eastAsia="Noto Sans CJK SC"/>
          <w:b/>
          <w:i w:val="0"/>
          <w:color w:val="1F1F1F"/>
          <w:sz w:val="25"/>
        </w:rPr>
        <w:t>32.1 学生Workspace</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w:t>
              <w:br/>
              <w:t>│ 任务目标 / 当前阶段 / 剩余时间                       │</w:t>
              <w:br/>
              <w:t>├──────────────────────────┬───────────────────────────┤</w:t>
              <w:br/>
              <w:t>│                          │ Agent                     │</w:t>
              <w:br/>
              <w:t>│ Terminal / Editor / Data │ 建议：检查 consumer ...  │</w:t>
              <w:br/>
              <w:t>│                          │                           │</w:t>
              <w:br/>
              <w:t>│                          │ [执行] [修改] [拒绝]      │</w:t>
              <w:br/>
              <w:t>│                          │ [先验证]                  │</w:t>
              <w:br/>
              <w:t>├──────────────────────────┴───────────────────────────┤</w:t>
              <w:br/>
              <w:t>│ Evidence / Checkpoint / Submit                       │</w:t>
              <w:br/>
              <w:t>└──────────────────────────────────────────────────────┘</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界面不应把“被监控感”作为主视觉。学生端优先呈现任务、环境、Agent协作和当前验证状态；过程数据采集保持透明但不喧宾夺主。</w:t>
      </w:r>
    </w:p>
    <w:p>
      <w:pPr>
        <w:pStyle w:val="Heading2"/>
        <w:keepNext/>
        <w:spacing w:before="160" w:after="80"/>
      </w:pPr>
      <w:r>
        <w:rPr>
          <w:rFonts w:ascii="Noto Sans CJK SC" w:hAnsi="Noto Sans CJK SC" w:eastAsia="Noto Sans CJK SC"/>
          <w:b/>
          <w:i w:val="0"/>
          <w:color w:val="1F1F1F"/>
          <w:sz w:val="25"/>
        </w:rPr>
        <w:t>32.2 教师端</w:t>
      </w:r>
    </w:p>
    <w:p>
      <w:pPr>
        <w:spacing w:before="0" w:after="120" w:line="324" w:lineRule="auto"/>
        <w:ind w:firstLine="420"/>
      </w:pPr>
      <w:r>
        <w:rPr>
          <w:rFonts w:ascii="Noto Serif CJK SC" w:hAnsi="Noto Serif CJK SC" w:eastAsia="Noto Serif CJK SC"/>
          <w:b w:val="0"/>
          <w:i w:val="0"/>
          <w:color w:val="1F1F1F"/>
          <w:sz w:val="21"/>
        </w:rPr>
        <w:t>教师首页以“课程—作业—班级结果”为主。单个作业页显示：完成率、Verifier通过情况、常见失败类型、AI建议处理分布、验证行为和个体报告入口。研究指标与教学指标分栏，避免老师把尚未验证的研究性指标直接当成绩。</w:t>
      </w:r>
    </w:p>
    <w:p>
      <w:pPr>
        <w:pStyle w:val="Heading1"/>
        <w:keepNext/>
        <w:spacing w:before="240" w:after="120"/>
      </w:pPr>
      <w:r>
        <w:rPr>
          <w:rFonts w:ascii="Noto Sans CJK SC" w:hAnsi="Noto Sans CJK SC" w:eastAsia="Noto Sans CJK SC"/>
          <w:b/>
          <w:i w:val="0"/>
          <w:color w:val="1F4E79"/>
          <w:sz w:val="32"/>
        </w:rPr>
        <w:t>33. 开发里程碑与验收标准</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里程碑</w:t>
            </w:r>
          </w:p>
        </w:tc>
        <w:tc>
          <w:tcPr>
            <w:tcW w:type="dxa" w:w="3969"/>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开发内容</w:t>
            </w:r>
          </w:p>
        </w:tc>
        <w:tc>
          <w:tcPr>
            <w:tcW w:type="dxa" w:w="272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必须验收</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M0 架构骨架</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项目仓库、数据模型、Task/Session/Event schema</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Schema测试；版本治理落地</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M1 单任务闭环</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1个Task + Sandbox + Live/Standard Agent + Verifier</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从发布到提交完整跑通</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M2 6任务MVP</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6个任务、TaskGraph/Evidence、报告</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所有Reference Solution稳定通过；环境可重置</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M3 教师试用</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教师创建/发布/查看报告、可用性修复</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教师可独立完成核心流程</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M4 班级Pilot</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并发Session、稳定性、日志、数据治理</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真实课时内可用；无重大数据/权限问题</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M5 Research Pilot</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Condition、变体、迁移任务、去标识化导出</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可以形成可分析研究数据集</w:t>
            </w:r>
          </w:p>
        </w:tc>
      </w:tr>
    </w:tbl>
    <w:p>
      <w:pPr>
        <w:spacing w:after="0"/>
      </w:pPr>
    </w:p>
    <w:p>
      <w:pPr>
        <w:pStyle w:val="Heading1"/>
        <w:keepNext/>
        <w:spacing w:before="240" w:after="120"/>
      </w:pPr>
      <w:r>
        <w:rPr>
          <w:rFonts w:ascii="Noto Sans CJK SC" w:hAnsi="Noto Sans CJK SC" w:eastAsia="Noto Sans CJK SC"/>
          <w:b/>
          <w:i w:val="0"/>
          <w:color w:val="1F4E79"/>
          <w:sz w:val="32"/>
        </w:rPr>
        <w:t>34. 部署、运维与扩展路线</w:t>
      </w:r>
    </w:p>
    <w:p>
      <w:pPr>
        <w:pStyle w:val="Heading2"/>
        <w:keepNext/>
        <w:spacing w:before="160" w:after="80"/>
      </w:pPr>
      <w:r>
        <w:rPr>
          <w:rFonts w:ascii="Noto Sans CJK SC" w:hAnsi="Noto Sans CJK SC" w:eastAsia="Noto Sans CJK SC"/>
          <w:b/>
          <w:i w:val="0"/>
          <w:color w:val="1F1F1F"/>
          <w:sz w:val="25"/>
        </w:rPr>
        <w:t>34.1 首版部署</w:t>
      </w:r>
    </w:p>
    <w:p>
      <w:pPr>
        <w:spacing w:before="0" w:after="120" w:line="324" w:lineRule="auto"/>
        <w:ind w:firstLine="420"/>
      </w:pPr>
      <w:r>
        <w:rPr>
          <w:rFonts w:ascii="Noto Serif CJK SC" w:hAnsi="Noto Serif CJK SC" w:eastAsia="Noto Serif CJK SC"/>
          <w:b w:val="0"/>
          <w:i w:val="0"/>
          <w:color w:val="1F1F1F"/>
          <w:sz w:val="21"/>
        </w:rPr>
        <w:t>首版优先选择单校内网/实验室私有部署或开发服务器部署，降低账号、数据和Sandbox网络复杂度。前端Web化，环境执行节点可与主服务分离。对于资源重的大数据多节点任务，可先限制并发并采用任务队列。</w:t>
      </w:r>
    </w:p>
    <w:p>
      <w:pPr>
        <w:pStyle w:val="Heading2"/>
        <w:keepNext/>
        <w:spacing w:before="160" w:after="80"/>
      </w:pPr>
      <w:r>
        <w:rPr>
          <w:rFonts w:ascii="Noto Sans CJK SC" w:hAnsi="Noto Sans CJK SC" w:eastAsia="Noto Sans CJK SC"/>
          <w:b/>
          <w:i w:val="0"/>
          <w:color w:val="1F1F1F"/>
          <w:sz w:val="25"/>
        </w:rPr>
        <w:t>34.2 扩展路线</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阶段</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扩展方向</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专业内</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扩展数据采集、分析、平台运维等课程；增加任务模板与教师编辑能力</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跨专业</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云计算、软件技术、人工智能技术应用等同样可验证的数字技能</w:t>
            </w:r>
          </w:p>
        </w:tc>
      </w:tr>
      <w:tr>
        <w:trPr>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多校/多层次样本、纵向课程研究、监督能力量表/行为指标验证</w:t>
            </w:r>
          </w:p>
        </w:tc>
      </w:tr>
      <w:tr>
        <w:trPr>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产品</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LMS对接、学校统一身份、私有Agent、资源调度与课程模板共享</w:t>
            </w:r>
          </w:p>
        </w:tc>
      </w:tr>
    </w:tbl>
    <w:p>
      <w:pPr>
        <w:spacing w:after="0"/>
      </w:pPr>
    </w:p>
    <w:p>
      <w:r>
        <w:br w:type="page"/>
      </w:r>
    </w:p>
    <w:p>
      <w:pPr>
        <w:spacing w:before="3000" w:after="320"/>
        <w:jc w:val="center"/>
      </w:pPr>
      <w:r>
        <w:rPr>
          <w:rFonts w:ascii="Noto Sans CJK SC" w:hAnsi="Noto Sans CJK SC" w:eastAsia="Noto Sans CJK SC"/>
          <w:b/>
          <w:i w:val="0"/>
          <w:color w:val="1F4E79"/>
          <w:sz w:val="52"/>
        </w:rPr>
        <w:t>附录</w:t>
      </w:r>
    </w:p>
    <w:p>
      <w:pPr>
        <w:jc w:val="center"/>
      </w:pPr>
      <w:r>
        <w:rPr>
          <w:rFonts w:ascii="Noto Sans CJK SC" w:hAnsi="Noto Sans CJK SC" w:eastAsia="Noto Sans CJK SC"/>
          <w:b w:val="0"/>
          <w:i w:val="0"/>
          <w:color w:val="666666"/>
          <w:sz w:val="28"/>
        </w:rPr>
        <w:t>首版任务、数据与评审材料</w:t>
      </w:r>
    </w:p>
    <w:p>
      <w:r>
        <w:br w:type="page"/>
      </w:r>
    </w:p>
    <w:p>
      <w:pPr>
        <w:pStyle w:val="Heading1"/>
        <w:keepNext/>
        <w:spacing w:before="240" w:after="120"/>
      </w:pPr>
      <w:r>
        <w:rPr>
          <w:rFonts w:ascii="Noto Sans CJK SC" w:hAnsi="Noto Sans CJK SC" w:eastAsia="Noto Sans CJK SC"/>
          <w:b/>
          <w:i w:val="0"/>
          <w:color w:val="1F4E79"/>
          <w:sz w:val="32"/>
        </w:rPr>
        <w:t>附录A  首版6个实训任务建议</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24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ID</w:t>
            </w:r>
          </w:p>
        </w:tc>
        <w:tc>
          <w:tcPr>
            <w:tcW w:type="dxa" w:w="204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任务名称</w:t>
            </w:r>
          </w:p>
        </w:tc>
        <w:tc>
          <w:tcPr>
            <w:tcW w:type="dxa" w:w="90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类型</w:t>
            </w:r>
          </w:p>
        </w:tc>
        <w:tc>
          <w:tcPr>
            <w:tcW w:type="dxa" w:w="158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环境</w:t>
            </w:r>
          </w:p>
        </w:tc>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关键Hidden Verifier</w:t>
            </w:r>
          </w:p>
        </w:tc>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代表性AI监督点</w:t>
            </w:r>
          </w:p>
        </w:tc>
      </w:tr>
      <w:tr>
        <w:trPr>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SS-SYS-D-001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Linux服务故障定位与恢复</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Ubuntu + systemd模拟/容器</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目标服务状态、配置、日志异常消失</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AI错误归因是否被验证</w:t>
            </w:r>
          </w:p>
        </w:tc>
      </w:tr>
      <w:tr>
        <w:trPr>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SS-DB-A-001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MySQL数据导入与Schema变化适配</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E/A</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行数、约束、字段映射、数据一致性</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是否盲目沿用旧Schema</w:t>
            </w:r>
          </w:p>
        </w:tc>
      </w:tr>
      <w:tr>
        <w:trPr>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SS-SQL-V-001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SQL异常结果诊断</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MySQL/PostgreSQL</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预期指标、边界样本、聚合正确性</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能运行但结果错误的AI查询</w:t>
            </w:r>
          </w:p>
        </w:tc>
      </w:tr>
      <w:tr>
        <w:trPr>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SS-DATA-A-001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多源数据清洗与一致性校验</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A/V</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Python + CSV/DB</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质量规则、主键、缺失/异常处理</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AI“清洗完成”但隐性错误</w:t>
            </w:r>
          </w:p>
        </w:tc>
      </w:tr>
      <w:tr>
        <w:trPr>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SS-HDP-D-001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Hadoop节点配置与健康检查</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E/D/V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3节点模拟/VM</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NameNode/DataNode、HDFS读写、replication</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表面启动成功但节点状态异常</w:t>
            </w:r>
          </w:p>
        </w:tc>
      </w:tr>
      <w:tr>
        <w:trPr>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SS-STREAM-D-001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Kafka→Flink链路故障处理</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D/A</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Kafka + Flink + sink</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消息流、消费进度、输出一致性</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Agent提出错误topic/offset判断</w:t>
            </w:r>
          </w:p>
        </w:tc>
      </w:tr>
    </w:tbl>
    <w:p>
      <w:pPr>
        <w:spacing w:after="0"/>
      </w:pPr>
    </w:p>
    <w:p>
      <w:pPr>
        <w:pStyle w:val="Heading1"/>
        <w:keepNext/>
        <w:spacing w:before="240" w:after="120"/>
      </w:pPr>
      <w:r>
        <w:rPr>
          <w:rFonts w:ascii="Noto Sans CJK SC" w:hAnsi="Noto Sans CJK SC" w:eastAsia="Noto Sans CJK SC"/>
          <w:b/>
          <w:i w:val="0"/>
          <w:color w:val="1F4E79"/>
          <w:sz w:val="32"/>
        </w:rPr>
        <w:t>附录B  Task Schema 示例</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id: SS-STREAM-D-001</w:t>
              <w:br/>
              <w:t>version: 1.0.0</w:t>
              <w:br/>
              <w:t>title: Kafka→Flink 链路故障处理</w:t>
              <w:br/>
              <w:t>skill_family: real_time_data</w:t>
              <w:br/>
              <w:t>eda_v: diagnose</w:t>
              <w:br/>
              <w:t>learning_objectives:</w:t>
              <w:br/>
              <w:t xml:space="preserve">  - 识别 Kafka/Flink 链路状态</w:t>
              <w:br/>
              <w:t xml:space="preserve">  - 基于证据定位根因</w:t>
              <w:br/>
              <w:t xml:space="preserve">  - 验证修复后的端到端数据流</w:t>
              <w:br/>
              <w:t>source_refs:</w:t>
              <w:br/>
              <w:t xml:space="preserve">  - curriculum: ...</w:t>
              <w:br/>
              <w:t>environment:</w:t>
              <w:br/>
              <w:t xml:space="preserve">  ref: kafka-flink-v1</w:t>
              <w:br/>
              <w:t xml:space="preserve">  reset_policy: snapshot</w:t>
              <w:br/>
              <w:t>agent_policy:</w:t>
              <w:br/>
              <w:t xml:space="preserve">  live_agent: enabled</w:t>
              <w:br/>
              <w:t xml:space="preserve">  standardized_agent_set: SS-STREAM-D-001-traces-v1</w:t>
              <w:br/>
              <w:t>task_graph:</w:t>
              <w:br/>
              <w:t xml:space="preserve">  - inspect_state</w:t>
              <w:br/>
              <w:t xml:space="preserve">  - formulate_diagnosis</w:t>
              <w:br/>
              <w:t xml:space="preserve">  - repair</w:t>
              <w:br/>
              <w:t xml:space="preserve">  - verify</w:t>
              <w:br/>
              <w:t>evidence_contracts:</w:t>
              <w:br/>
              <w:t xml:space="preserve">  - kafka_topic_has_input</w:t>
              <w:br/>
              <w:t xml:space="preserve">  - flink_job_running</w:t>
              <w:br/>
              <w:t xml:space="preserve">  - sink_output_matches_expected</w:t>
              <w:br/>
              <w:t>verifier:</w:t>
              <w:br/>
              <w:t xml:space="preserve">  ref: verifier-ss-stream-d-001-v1</w:t>
              <w:br/>
              <w:t>telemetry:</w:t>
              <w:br/>
              <w:t xml:space="preserve">  policy: task_scoped_v1</w:t>
            </w:r>
          </w:p>
        </w:tc>
      </w:tr>
    </w:tbl>
    <w:p>
      <w:pPr>
        <w:spacing w:after="0"/>
      </w:pPr>
    </w:p>
    <w:p>
      <w:pPr>
        <w:pStyle w:val="Heading1"/>
        <w:keepNext/>
        <w:spacing w:before="240" w:after="120"/>
      </w:pPr>
      <w:r>
        <w:rPr>
          <w:rFonts w:ascii="Noto Sans CJK SC" w:hAnsi="Noto Sans CJK SC" w:eastAsia="Noto Sans CJK SC"/>
          <w:b/>
          <w:i w:val="0"/>
          <w:color w:val="1F4E79"/>
          <w:sz w:val="32"/>
        </w:rPr>
        <w:t>附录C  协作事件模型示例</w:t>
      </w:r>
    </w:p>
    <w:tbl>
      <w:tblPr>
        <w:tblW w:type="auto" w:w="0"/>
        <w:jc w:val="center"/>
        <w:tblLook w:firstColumn="1" w:firstRow="1" w:lastColumn="0" w:lastRow="0" w:noHBand="0" w:noVBand="1" w:val="04A0"/>
      </w:tblPr>
      <w:tblGrid>
        <w:gridCol w:w="10086"/>
      </w:tblGrid>
      <w:t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w:t>
              <w:br/>
              <w:t xml:space="preserve">  "event_id": "evt_...",</w:t>
              <w:br/>
              <w:t xml:space="preserve">  "session_id": "sess_...",</w:t>
              <w:br/>
              <w:t xml:space="preserve">  "timestamp": "2026-09-20T10:15:12+08:00",</w:t>
              <w:br/>
              <w:t xml:space="preserve">  "actor": "human",</w:t>
              <w:br/>
              <w:t xml:space="preserve">  "event_type": "human_decision",</w:t>
              <w:br/>
              <w:t xml:space="preserve">  "payload": {</w:t>
              <w:br/>
              <w:t xml:space="preserve">    "suggestion_id": "sg_102",</w:t>
              <w:br/>
              <w:t xml:space="preserve">    "decision": "verify_first",</w:t>
              <w:br/>
              <w:t xml:space="preserve">    "verification_target": "kafka_topic_state"</w:t>
              <w:br/>
              <w:t xml:space="preserve">  },</w:t>
              <w:br/>
              <w:t xml:space="preserve">  "task_version": "SS-STREAM-D-001@1.0.0",</w:t>
              <w:br/>
              <w:t xml:space="preserve">  "privacy_scope": "teaching_and_research_if_consented"</w:t>
              <w:br/>
              <w:t>}</w:t>
            </w:r>
          </w:p>
        </w:tc>
      </w:tr>
    </w:tbl>
    <w:p>
      <w:pPr>
        <w:spacing w:after="0"/>
      </w:pPr>
    </w:p>
    <w:p>
      <w:pPr>
        <w:pStyle w:val="Heading1"/>
        <w:keepNext/>
        <w:spacing w:before="240" w:after="120"/>
      </w:pPr>
      <w:r>
        <w:rPr>
          <w:rFonts w:ascii="Noto Sans CJK SC" w:hAnsi="Noto Sans CJK SC" w:eastAsia="Noto Sans CJK SC"/>
          <w:b/>
          <w:i w:val="0"/>
          <w:color w:val="1F4E79"/>
          <w:sz w:val="32"/>
        </w:rPr>
        <w:t>附录D  学生能力报告样例</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区块</w:t>
            </w:r>
          </w:p>
        </w:tc>
        <w:tc>
          <w:tcPr>
            <w:tcW w:type="dxa" w:w="657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样例内容</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任务结果</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Final Verifier：PASS；用时32分钟；关键Evidence 5/5</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EDA-V表现</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本任务以Diagnose为主：根因定位正确；验证环节完整</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Agent协作</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Agent建议12条；关键建议6条；错误/不完整建议2条</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监督行为</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错误建议识别2/2；高风险建议验证3/3；未验证直接执行0次</w:t>
            </w:r>
          </w:p>
        </w:tc>
      </w:tr>
      <w:tr>
        <w:trPr>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接管行为</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Agent在根因判断第2轮失败，学生通过日志与offset检查完成接管</w:t>
            </w:r>
          </w:p>
        </w:tc>
      </w:tr>
      <w:tr>
        <w:trPr>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学习反馈</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建议继续训练跨组件状态判断；下一次迁移任务不提供相同故障提示</w:t>
            </w:r>
          </w:p>
        </w:tc>
      </w:tr>
    </w:tbl>
    <w:p>
      <w:pPr>
        <w:spacing w:after="0"/>
      </w:pPr>
    </w:p>
    <w:p>
      <w:pPr>
        <w:pStyle w:val="Heading1"/>
        <w:keepNext/>
        <w:spacing w:before="240" w:after="120"/>
      </w:pPr>
      <w:r>
        <w:rPr>
          <w:rFonts w:ascii="Noto Sans CJK SC" w:hAnsi="Noto Sans CJK SC" w:eastAsia="Noto Sans CJK SC"/>
          <w:b/>
          <w:i w:val="0"/>
          <w:color w:val="1F4E79"/>
          <w:sz w:val="32"/>
        </w:rPr>
        <w:t>附录E  教师班级视图指标</w:t>
      </w:r>
    </w:p>
    <w:p>
      <w:pPr>
        <w:pStyle w:val="ListBullet"/>
        <w:spacing w:after="60" w:line="300" w:lineRule="auto"/>
        <w:ind w:left="397" w:hanging="142"/>
      </w:pPr>
      <w:r>
        <w:rPr>
          <w:rFonts w:ascii="Noto Serif CJK SC" w:hAnsi="Noto Serif CJK SC" w:eastAsia="Noto Serif CJK SC"/>
          <w:b w:val="0"/>
          <w:i w:val="0"/>
          <w:color w:val="1F1F1F"/>
          <w:sz w:val="20"/>
        </w:rPr>
        <w:t>任务完成率、Verifier通过率、平均完成时间。</w:t>
      </w:r>
    </w:p>
    <w:p>
      <w:pPr>
        <w:pStyle w:val="ListBullet"/>
        <w:spacing w:after="60" w:line="300" w:lineRule="auto"/>
        <w:ind w:left="397" w:hanging="142"/>
      </w:pPr>
      <w:r>
        <w:rPr>
          <w:rFonts w:ascii="Noto Serif CJK SC" w:hAnsi="Noto Serif CJK SC" w:eastAsia="Noto Serif CJK SC"/>
          <w:b w:val="0"/>
          <w:i w:val="0"/>
          <w:color w:val="1F1F1F"/>
          <w:sz w:val="20"/>
        </w:rPr>
        <w:t>常见失败类型与知识/技能映射。</w:t>
      </w:r>
    </w:p>
    <w:p>
      <w:pPr>
        <w:pStyle w:val="ListBullet"/>
        <w:spacing w:after="60" w:line="300" w:lineRule="auto"/>
        <w:ind w:left="397" w:hanging="142"/>
      </w:pPr>
      <w:r>
        <w:rPr>
          <w:rFonts w:ascii="Noto Serif CJK SC" w:hAnsi="Noto Serif CJK SC" w:eastAsia="Noto Serif CJK SC"/>
          <w:b w:val="0"/>
          <w:i w:val="0"/>
          <w:color w:val="1F1F1F"/>
          <w:sz w:val="20"/>
        </w:rPr>
        <w:t>AI关键建议类型与学生处理分布。</w:t>
      </w:r>
    </w:p>
    <w:p>
      <w:pPr>
        <w:pStyle w:val="ListBullet"/>
        <w:spacing w:after="60" w:line="300" w:lineRule="auto"/>
        <w:ind w:left="397" w:hanging="142"/>
      </w:pPr>
      <w:r>
        <w:rPr>
          <w:rFonts w:ascii="Noto Serif CJK SC" w:hAnsi="Noto Serif CJK SC" w:eastAsia="Noto Serif CJK SC"/>
          <w:b w:val="0"/>
          <w:i w:val="0"/>
          <w:color w:val="1F1F1F"/>
          <w:sz w:val="20"/>
        </w:rPr>
        <w:t>错误建议识别率、验证覆盖率、接管成功情况（仅作为教学诊断，不直接自动计入成绩）。</w:t>
      </w:r>
    </w:p>
    <w:p>
      <w:pPr>
        <w:pStyle w:val="ListBullet"/>
        <w:spacing w:after="60" w:line="300" w:lineRule="auto"/>
        <w:ind w:left="397" w:hanging="142"/>
      </w:pPr>
      <w:r>
        <w:rPr>
          <w:rFonts w:ascii="Noto Serif CJK SC" w:hAnsi="Noto Serif CJK SC" w:eastAsia="Noto Serif CJK SC"/>
          <w:b w:val="0"/>
          <w:i w:val="0"/>
          <w:color w:val="1F1F1F"/>
          <w:sz w:val="20"/>
        </w:rPr>
        <w:t>不同学生基础/课程阶段的分布（研究用途需符合数据治理要求）。</w:t>
      </w:r>
    </w:p>
    <w:p>
      <w:pPr>
        <w:pStyle w:val="ListBullet"/>
        <w:spacing w:after="60" w:line="300" w:lineRule="auto"/>
        <w:ind w:left="397" w:hanging="142"/>
      </w:pPr>
      <w:r>
        <w:rPr>
          <w:rFonts w:ascii="Noto Serif CJK SC" w:hAnsi="Noto Serif CJK SC" w:eastAsia="Noto Serif CJK SC"/>
          <w:b w:val="0"/>
          <w:i w:val="0"/>
          <w:color w:val="1F1F1F"/>
          <w:sz w:val="20"/>
        </w:rPr>
        <w:t>任务质量信号：过易、过难、Verifier异常、基础设施故障比例。</w:t>
      </w:r>
    </w:p>
    <w:p>
      <w:pPr>
        <w:pStyle w:val="Heading1"/>
        <w:keepNext/>
        <w:spacing w:before="240" w:after="120"/>
      </w:pPr>
      <w:r>
        <w:rPr>
          <w:rFonts w:ascii="Noto Sans CJK SC" w:hAnsi="Noto Sans CJK SC" w:eastAsia="Noto Sans CJK SC"/>
          <w:b/>
          <w:i w:val="0"/>
          <w:color w:val="1F4E79"/>
          <w:sz w:val="32"/>
        </w:rPr>
        <w:t>附录F  研究试点协议骨架</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75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项目</w:t>
            </w:r>
          </w:p>
        </w:tc>
        <w:tc>
          <w:tcPr>
            <w:tcW w:type="dxa" w:w="663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最低内容</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研究问题</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明确要回答哪一个RQ，不在同一Pilot里贪多</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参与者</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课程阶段、纳排标准、样本量依据</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实验条件</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Human-only / Human+Agent / Standardized Agent等</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等价变体、EDA-V类型、难度校准</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学习测量</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前测、后测、迁移任务、延迟测验（按研究问题选择）</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过程测量</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Agent建议、学生决策、验证、接管</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结果测量</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Verifier、用时、任务正确性</w:t>
            </w:r>
          </w:p>
        </w:tc>
      </w:tr>
      <w:tr>
        <w:trPr>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数据治理</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知情说明、去标识化、最小采集、数据保留</w:t>
            </w:r>
          </w:p>
        </w:tc>
      </w:tr>
      <w:tr>
        <w:trPr>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分析计划</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主要指标、排除规则、统计方法、效应量与不确定性</w:t>
            </w:r>
          </w:p>
        </w:tc>
      </w:tr>
    </w:tbl>
    <w:p>
      <w:pPr>
        <w:spacing w:after="0"/>
      </w:pPr>
    </w:p>
    <w:p>
      <w:pPr>
        <w:pStyle w:val="Heading1"/>
        <w:keepNext/>
        <w:spacing w:before="240" w:after="120"/>
      </w:pPr>
      <w:r>
        <w:rPr>
          <w:rFonts w:ascii="Noto Sans CJK SC" w:hAnsi="Noto Sans CJK SC" w:eastAsia="Noto Sans CJK SC"/>
          <w:b/>
          <w:i w:val="0"/>
          <w:color w:val="1F4E79"/>
          <w:sz w:val="32"/>
        </w:rPr>
        <w:t>附录G  评审者快速检查表</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问题</w:t>
            </w:r>
          </w:p>
        </w:tc>
        <w:tc>
          <w:tcPr>
            <w:tcW w:type="dxa" w:w="595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当前回答</w:t>
            </w:r>
          </w:p>
        </w:tc>
      </w:tr>
      <w:tr>
        <w:trPr>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项目到底解决什么？</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允许学生使用Agent的同时，教师仍能评价真实任务结果与人机协作能力。</w:t>
            </w:r>
          </w:p>
        </w:tc>
      </w:tr>
      <w:tr>
        <w:trPr>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用户是谁？</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首阶段为高职大数据技术专业教师与学生。</w:t>
            </w:r>
          </w:p>
        </w:tc>
      </w:tr>
      <w:tr>
        <w:trPr>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产品能不能真实使用？</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目标是6任务MVP→1门课程Pilot；不依赖全专业强制使用。</w:t>
            </w:r>
          </w:p>
        </w:tc>
      </w:tr>
      <w:tr>
        <w:trPr>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为什么不是普通AI助教？</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AI协作本身被训练和评价，尤其关注错误识别、验证与接管。</w:t>
            </w:r>
          </w:p>
        </w:tc>
      </w:tr>
      <w:tr>
        <w:trPr>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为什么不是监控系统？</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只记录任务范围必要事件，不证明外部AI不存在，不做全设备监控。</w:t>
            </w:r>
          </w:p>
        </w:tc>
      </w:tr>
      <w:tr>
        <w:trPr>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研究意义在哪里？</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区分“做出来”和“学会了”，研究专业基础是否仍是监督AI的前提。</w:t>
            </w:r>
          </w:p>
        </w:tc>
      </w:tr>
      <w:tr>
        <w:trPr>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数据从哪里来？</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任务/环境由团队构建；学生数据在真实课堂规范试点中产生。</w:t>
            </w:r>
          </w:p>
        </w:tc>
      </w:tr>
      <w:tr>
        <w:trPr>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大模型是不是自己训练？</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不是。通过Adapter接入主流Agent；模型是协作对象而非项目本体。</w:t>
            </w:r>
          </w:p>
        </w:tc>
      </w:tr>
      <w:tr>
        <w:trPr>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核心技术是什么？</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Engine、Sandbox、Agent Gateway、决策事件、Evidence Contract、Hidden Verifier、双平面数据。</w:t>
            </w:r>
          </w:p>
        </w:tc>
      </w:tr>
      <w:tr>
        <w:trPr>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最大风险是什么？</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指标效度、学校试点、隐私治理、与成熟实训平台的差异化。</w:t>
            </w:r>
          </w:p>
        </w:tc>
      </w:tr>
    </w:tbl>
    <w:p>
      <w:pPr>
        <w:spacing w:after="0"/>
      </w:pPr>
    </w:p>
    <w:p>
      <w:pPr>
        <w:pStyle w:val="Heading1"/>
        <w:keepNext/>
        <w:spacing w:before="240" w:after="120"/>
      </w:pPr>
      <w:r>
        <w:rPr>
          <w:rFonts w:ascii="Noto Sans CJK SC" w:hAnsi="Noto Sans CJK SC" w:eastAsia="Noto Sans CJK SC"/>
          <w:b/>
          <w:i w:val="0"/>
          <w:color w:val="1F4E79"/>
          <w:sz w:val="32"/>
        </w:rPr>
        <w:t>参考文献与外部依据</w:t>
      </w:r>
    </w:p>
    <w:p>
      <w:pPr>
        <w:spacing w:after="80" w:line="288" w:lineRule="auto"/>
      </w:pPr>
      <w:r>
        <w:rPr>
          <w:rFonts w:ascii="Noto Serif CJK SC" w:hAnsi="Noto Serif CJK SC" w:eastAsia="Noto Serif CJK SC"/>
          <w:b w:val="0"/>
          <w:i w:val="0"/>
          <w:color w:val="1F1F1F"/>
          <w:sz w:val="17"/>
        </w:rPr>
        <w:t>[1] OECD. Developing Vocational Education and Training with Artificial Intelligence. OECD Publishing, 2026. DOI: 10.1787/e9f76b4e-en. https://www.oecd.org/en/publications/developing-vocational-education-and-training-with-artificial-intelligence_e9f76b4e-en.html</w:t>
      </w:r>
    </w:p>
    <w:p>
      <w:pPr>
        <w:spacing w:after="80" w:line="288" w:lineRule="auto"/>
      </w:pPr>
      <w:r>
        <w:rPr>
          <w:rFonts w:ascii="Noto Serif CJK SC" w:hAnsi="Noto Serif CJK SC" w:eastAsia="Noto Serif CJK SC"/>
          <w:b w:val="0"/>
          <w:i w:val="0"/>
          <w:color w:val="1F1F1F"/>
          <w:sz w:val="17"/>
        </w:rPr>
        <w:t>[2] 教育部. 《大数据技术专业教学标准（高等职业教育专科）》, 专业代码510205, 2025. https://www.moe.gov.cn/s78/A07/zcs_ztzl/2017_zt06/17zt06_bznr/bznr_zyjyzyjxbz/gdzyjy_zk/zk_dzyxxdl/dzxxdl_jsjl/202502/P020250207532993683513.pdf</w:t>
      </w:r>
    </w:p>
    <w:p>
      <w:pPr>
        <w:spacing w:after="80" w:line="288" w:lineRule="auto"/>
      </w:pPr>
      <w:r>
        <w:rPr>
          <w:rFonts w:ascii="Noto Serif CJK SC" w:hAnsi="Noto Serif CJK SC" w:eastAsia="Noto Serif CJK SC"/>
          <w:b w:val="0"/>
          <w:i w:val="0"/>
          <w:color w:val="1F1F1F"/>
          <w:sz w:val="17"/>
        </w:rPr>
        <w:t>[3] 人力资源社会保障部. 《大数据工程技术人员国家职业技术技能标准》, 2021.</w:t>
      </w:r>
    </w:p>
    <w:p>
      <w:pPr>
        <w:spacing w:after="80" w:line="288" w:lineRule="auto"/>
      </w:pPr>
      <w:r>
        <w:rPr>
          <w:rFonts w:ascii="Noto Serif CJK SC" w:hAnsi="Noto Serif CJK SC" w:eastAsia="Noto Serif CJK SC"/>
          <w:b w:val="0"/>
          <w:i w:val="0"/>
          <w:color w:val="1F1F1F"/>
          <w:sz w:val="17"/>
        </w:rPr>
        <w:t>[4] Less stress, better scores, same learning: The dissociation of performance and learning in AI-supported programming education. Computers and Education: Artificial Intelligence, 2026, 10:100537. DOI: 10.1016/j.caeai.2025.100537.</w:t>
      </w:r>
    </w:p>
    <w:p>
      <w:pPr>
        <w:spacing w:after="80" w:line="288" w:lineRule="auto"/>
      </w:pPr>
      <w:r>
        <w:rPr>
          <w:rFonts w:ascii="Noto Serif CJK SC" w:hAnsi="Noto Serif CJK SC" w:eastAsia="Noto Serif CJK SC"/>
          <w:b w:val="0"/>
          <w:i w:val="0"/>
          <w:color w:val="1F1F1F"/>
          <w:sz w:val="17"/>
        </w:rPr>
        <w:t>[5] Pitts, G. et al. Trust and Reliance on AI in Education: AI Literacy and Need for Cognition as Moderators. arXiv:2604.01114, 2026.</w:t>
      </w:r>
    </w:p>
    <w:p>
      <w:pPr>
        <w:spacing w:after="80" w:line="288" w:lineRule="auto"/>
      </w:pPr>
      <w:r>
        <w:rPr>
          <w:rFonts w:ascii="Noto Serif CJK SC" w:hAnsi="Noto Serif CJK SC" w:eastAsia="Noto Serif CJK SC"/>
          <w:b w:val="0"/>
          <w:i w:val="0"/>
          <w:color w:val="1F1F1F"/>
          <w:sz w:val="17"/>
        </w:rPr>
        <w:t>[6] Skillable. Create hands-on labs faster / AI-powered lab development and validation. https://www.skillable.com/lp/create-labs-faster/</w:t>
      </w:r>
    </w:p>
    <w:p>
      <w:pPr>
        <w:spacing w:after="80" w:line="288" w:lineRule="auto"/>
      </w:pPr>
      <w:r>
        <w:rPr>
          <w:rFonts w:ascii="Noto Serif CJK SC" w:hAnsi="Noto Serif CJK SC" w:eastAsia="Noto Serif CJK SC"/>
          <w:b w:val="0"/>
          <w:i w:val="0"/>
          <w:color w:val="1F1F1F"/>
          <w:sz w:val="17"/>
        </w:rPr>
        <w:t>[7] Skillable. What Are Scored Labs? Automated Scoring and Performance-Based Skill Validation. https://www.skillable.com/resources/skill-validation-development/what-are-scored-labs/</w:t>
      </w:r>
    </w:p>
    <w:p>
      <w:pPr>
        <w:spacing w:after="80" w:line="288" w:lineRule="auto"/>
      </w:pPr>
      <w:r>
        <w:rPr>
          <w:rFonts w:ascii="Noto Serif CJK SC" w:hAnsi="Noto Serif CJK SC" w:eastAsia="Noto Serif CJK SC"/>
          <w:b w:val="0"/>
          <w:i w:val="0"/>
          <w:color w:val="1F1F1F"/>
          <w:sz w:val="17"/>
        </w:rPr>
        <w:t>[8] Codio. Automatic Code Grader for Tech Skill Courses. https://www.codio.com/features/auto-grading</w:t>
      </w:r>
    </w:p>
    <w:p>
      <w:pPr>
        <w:spacing w:after="80" w:line="288" w:lineRule="auto"/>
      </w:pPr>
      <w:r>
        <w:rPr>
          <w:rFonts w:ascii="Noto Serif CJK SC" w:hAnsi="Noto Serif CJK SC" w:eastAsia="Noto Serif CJK SC"/>
          <w:b w:val="0"/>
          <w:i w:val="0"/>
          <w:color w:val="1F1F1F"/>
          <w:sz w:val="17"/>
        </w:rPr>
        <w:t>[9] CollabSkill: Evaluating Human-Agent Collaboration on Real-World Tasks. arXiv:2606.09833, 2026.</w:t>
      </w:r>
    </w:p>
    <w:p>
      <w:pPr>
        <w:spacing w:after="80" w:line="288" w:lineRule="auto"/>
      </w:pPr>
      <w:r>
        <w:rPr>
          <w:rFonts w:ascii="Noto Serif CJK SC" w:hAnsi="Noto Serif CJK SC" w:eastAsia="Noto Serif CJK SC"/>
          <w:b w:val="0"/>
          <w:i w:val="0"/>
          <w:color w:val="1F1F1F"/>
          <w:sz w:val="17"/>
        </w:rPr>
        <w:t>[10] “挑战杯”全国大学生课外学术科技作品竞赛公开章程与评审规则。具体参赛类别、资格与当届要求以届时官方文件为准。https://www.tiaozhanbei.net/</w:t>
      </w:r>
    </w:p>
    <w:sectPr w:rsidR="00FC693F" w:rsidRPr="0006063C" w:rsidSect="00034616">
      <w:headerReference w:type="default" r:id="rId9"/>
      <w:footerReference w:type="default" r:id="rId10"/>
      <w:pgSz w:w="12240" w:h="15840"/>
      <w:pgMar w:top="1020" w:right="1020" w:bottom="96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erif CJK SC" w:hAnsi="Noto Serif CJK SC" w:eastAsia="Noto Serif CJK SC"/>
        <w:b w:val="0"/>
        <w:i w:val="0"/>
        <w:color w:val="666666"/>
        <w:sz w:val="17"/>
      </w:rPr>
      <w:t xml:space="preserve">第 </w:t>
      <w:fldChar w:fldCharType="begin"/>
      <w:instrText xml:space="preserve"> PAGE </w:instrText>
      <w:fldChar w:fldCharType="end"/>
    </w:r>
    <w:r>
      <w:rPr>
        <w:rFonts w:ascii="Noto Serif CJK SC" w:hAnsi="Noto Serif CJK SC" w:eastAsia="Noto Serif CJK SC"/>
        <w:b w:val="0"/>
        <w:i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666666"/>
        <w:sz w:val="17"/>
      </w:rPr>
      <w:t>SkillShift Lab 项目立项书暨研究开发文档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SC" w:hAnsi="Noto Serif CJK SC" w:eastAsia="Noto Serif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SkillShift Lab 项目立项书暨研究开发文档 V2.0</dc:title>
  <dc:subject>AI时代职业数字技能人机协同实训与监督能力评测平台</dc:subject>
  <dc:creator>项目团队</dc:creator>
  <cp:keywords>SkillShift, 职业教育, 大数据技术, Agent Benchmark, EDA-V, 人机协同, 挑战杯</cp:keywords>
  <dc:description>V2.0 立项审阅稿</dc:description>
  <cp:lastModifiedBy/>
  <cp:revision>1</cp:revision>
  <dcterms:created xsi:type="dcterms:W3CDTF">2013-12-23T23:15:00Z</dcterms:created>
  <dcterms:modified xsi:type="dcterms:W3CDTF">2013-12-23T23:15:00Z</dcterms:modified>
  <cp:category/>
</cp:coreProperties>
</file>