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SkillShift 项目总体计划书</w:t>
      </w:r>
    </w:p>
    <w:p>
      <w:r>
        <w:rPr>
          <w:b/>
        </w:rPr>
        <w:t>项目名称：</w:t>
      </w:r>
      <w:r>
        <w:t xml:space="preserve"> SkillShift Lab</w:t>
      </w:r>
    </w:p>
    <w:p>
      <w:r>
        <w:rPr>
          <w:b/>
        </w:rPr>
        <w:t>计划日期：</w:t>
      </w:r>
      <w:r>
        <w:t xml:space="preserve"> 2026年10月24日</w:t>
      </w:r>
    </w:p>
    <w:p>
      <w:r>
        <w:rPr>
          <w:b/>
        </w:rPr>
        <w:t>适用阶段：</w:t>
      </w:r>
      <w:r>
        <w:t xml:space="preserve"> R0/R0.5 项目基线与研究最小闭环准备</w:t>
      </w:r>
    </w:p>
    <w:p>
      <w:r>
        <w:rPr>
          <w:b/>
        </w:rPr>
        <w:t>文件用途：</w:t>
      </w:r>
      <w:r>
        <w:t xml:space="preserve"> 说明项目目标、当前范围、推进阶段和判断依据，供项目负责人审定</w:t>
      </w:r>
    </w:p>
    <w:p>
      <w:pPr>
        <w:pStyle w:val="Heading1"/>
      </w:pPr>
      <w:r>
        <w:t>项目摘要</w:t>
      </w:r>
    </w:p>
    <w:p>
      <w:r>
        <w:t>SkillShift 研究 Agent 参与职业数字任务后，学习者的基础能力、协作过程和迁移表现之间有什么关系。项目关注学生能否理解任务、判断 Agent 建议、检查结果、修正错误，并在条件变化时继续完成相关工作。</w:t>
      </w:r>
    </w:p>
    <w:p>
      <w:r>
        <w:t>SkillShift Studio 是开展这项研究的工具环境。它帮助教师组织任务，帮助学生完成任务，并把必要的任务证据交给教师复核。Studio 本身不是研究结论，也不是项目的全部。</w:t>
      </w:r>
    </w:p>
    <w:p>
      <w:r>
        <w:t>项目当前处于合成原型和研究准备阶段。近期先整理可核对的项目基线，再确定一个职业任务族，形成可复现的任务和研究方案。真实课堂、学习效果、真实模型、学生代码执行和生产部署均未作为当前成果，也不由本计划书自动授权。</w:t>
      </w:r>
    </w:p>
    <w:p>
      <w:pPr>
        <w:pStyle w:val="Heading1"/>
      </w:pPr>
      <w:r>
        <w:t>一 项目要解决的问题</w:t>
      </w:r>
    </w:p>
    <w:p>
      <w:r>
        <w:t>学生在 Agent 帮助下完成任务，不等于学生已经掌握相关技能。最终产物只能说明结果是否符合要求，不能单独说明学生是否理解过程、发现错误或能在新情境中继续完成任务。</w:t>
      </w:r>
    </w:p>
    <w:p>
      <w:r>
        <w:t>教师需要知道任务结果如何产生、哪些关键判断由学生完成、哪些结果经过验证。学生也需要在使用 Agent 时保留理解、检查、纠错和承担结果的能力。</w:t>
      </w:r>
    </w:p>
    <w:p>
      <w:r>
        <w:t>SkillShift 因此关注三个相连的问题：学生已有的基础能力如何；学生在 Agent 协作中怎样理解、验证、纠错和接管；这些过程能否帮助解释学生面对变化任务时的迁移表现。</w:t>
      </w:r>
    </w:p>
    <w:p>
      <w:pPr>
        <w:pStyle w:val="Heading1"/>
      </w:pPr>
      <w:r>
        <w:t>二 项目目标</w:t>
      </w:r>
    </w:p>
    <w:p>
      <w:pPr>
        <w:pStyle w:val="Heading2"/>
      </w:pPr>
      <w:r>
        <w:t>近期目标</w:t>
      </w:r>
    </w:p>
    <w:p>
      <w:pPr>
        <w:ind w:left="461" w:hanging="346"/>
      </w:pPr>
      <w:r>
        <w:t xml:space="preserve">1. </w:t>
      </w:r>
      <w:r>
        <w:t>建立项目文件、代码、规格和测试证据的可核对基线，区分当前状态、历史记录、计划事项和未知事项。</w:t>
      </w:r>
    </w:p>
    <w:p>
      <w:pPr>
        <w:ind w:left="461" w:hanging="346"/>
      </w:pPr>
      <w:r>
        <w:t xml:space="preserve">2. </w:t>
      </w:r>
      <w:r>
        <w:t>从候选任务中确定一个职业数字任务族，形成任务来源、目标、参考解、正反例、可检查规则和迁移变体。</w:t>
      </w:r>
    </w:p>
    <w:p>
      <w:pPr>
        <w:ind w:left="461" w:hanging="346"/>
      </w:pPr>
      <w:r>
        <w:t xml:space="preserve">3. </w:t>
      </w:r>
      <w:r>
        <w:t>设计一套可被推翻的研究方案，说明比较对象、证据、分析方法和结论限制。</w:t>
      </w:r>
    </w:p>
    <w:p>
      <w:pPr>
        <w:ind w:left="461" w:hanging="346"/>
      </w:pPr>
      <w:r>
        <w:t xml:space="preserve">4. </w:t>
      </w:r>
      <w:r>
        <w:t>只保留支持上述任务和教师复核所需的最小 Studio 原型能力。</w:t>
      </w:r>
    </w:p>
    <w:p>
      <w:pPr>
        <w:ind w:left="461" w:hanging="346"/>
      </w:pPr>
      <w:r>
        <w:t xml:space="preserve">5. </w:t>
      </w:r>
      <w:r>
        <w:t>在获得适当授权后，邀请教师或领域人员检查任务是否清楚、证据是否有用、复核负担是否合理。</w:t>
      </w:r>
    </w:p>
    <w:p>
      <w:pPr>
        <w:pStyle w:val="Heading2"/>
      </w:pPr>
      <w:r>
        <w:t>长期目标</w:t>
      </w:r>
    </w:p>
    <w:p>
      <w:r>
        <w:t>在多个任务和受控研究中，逐步判断基础能力与人机协作、迁移表现之间的关系，形成可复核的任务设计方法、研究证据和适用边界。只有证据支持时，才考虑扩展到更多任务、真实模型或真实使用场景。</w:t>
      </w:r>
    </w:p>
    <w:p>
      <w:pPr>
        <w:pStyle w:val="Heading1"/>
      </w:pPr>
      <w:r>
        <w:t>三 项目是什么</w:t>
      </w:r>
    </w:p>
    <w:p>
      <w:r>
        <w:t>SkillShift Lab 是一个以职业任务为基础的研究项目，研究 Agent 参与后职业技能训练和评价需要怎样调整。</w:t>
      </w:r>
    </w:p>
    <w:p>
      <w:r>
        <w:t>SkillShift Studio 是项目的研究基础设施，提供教师任务配置、学生任务实践、必要过程证据和教师复核入口。Studio 不负责自动判断学生是否作弊，不自动给出能力结论，也不以和主流 Agent 竞争为目标。</w:t>
      </w:r>
    </w:p>
    <w:p>
      <w:r>
        <w:t>项目的研究关系可以这样理解：</w:t>
      </w:r>
    </w:p>
    <w:p>
      <w:pPr>
        <w:spacing w:after="160"/>
        <w:ind w:left="259"/>
      </w:pPr>
      <w:r>
        <w:rPr>
          <w:rFonts w:ascii="Consolas" w:hAnsi="Consolas"/>
          <w:sz w:val="18"/>
        </w:rPr>
        <w:t>基础能力</w:t>
        <w:br/>
        <w:t xml:space="preserve">   ↓</w:t>
        <w:br/>
        <w:t>学生与 Agent 完成职业任务</w:t>
        <w:br/>
        <w:t xml:space="preserve">   ↓</w:t>
        <w:br/>
        <w:t>观察理解、验证、纠错和接管过程</w:t>
        <w:br/>
        <w:t xml:space="preserve">   ↓</w:t>
        <w:br/>
        <w:t>用变化后的任务检查迁移表现</w:t>
        <w:br/>
        <w:t xml:space="preserve">   ↓</w:t>
        <w:br/>
        <w:t>由规则、教师或领域人员复核证据</w:t>
      </w:r>
    </w:p>
    <w:p>
      <w:r>
        <w:t>其中，Outcome 指任务最终结果；Process 指任务中的协作行为；Transfer 指在新数据、新约束或相近新任务中的表现。三类证据应分开解释，不能用一种代替另一种。</w:t>
      </w:r>
    </w:p>
    <w:p>
      <w:pPr>
        <w:pStyle w:val="Heading1"/>
      </w:pPr>
      <w:r>
        <w:t>四 当前项目基线</w:t>
      </w:r>
    </w:p>
    <w:p>
      <w:r>
        <w:t>截至2026年10月17日的项目对齐记录，项目处于 R0/R0.5 合成原型、证据边界整理和研究最小闭环准备阶段。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当前可确认状态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不能据此推断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研究框架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已有 Foundation—Process—Transfer 问题框架和教授审阅稿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已证明学习效果或职业能力变化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Studio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有教师、学生、提交、复核和补正的合成流程与 React 源码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已通过真实用户或生产验收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Agent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当前流程以确定性或脚本化引导为主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已评估真实模型或真实 Agent 能力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测试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留有2026年9月26日本机合成测试记录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10月当前源码已重新通过所有测试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任务族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Python + CSV 与 SQL/数据库诊断仍为候选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已冻结正式 Benchmark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数据和部署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使用合成身份、合成任务和本机原型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已有真实学生数据、生产持久化或正式部署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代码执行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有独立安全研究材料，状态不完整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可以运行学生或外来项目代码</w:t>
            </w:r>
          </w:p>
        </w:tc>
      </w:tr>
    </w:tbl>
    <w:p>
      <w:pPr>
        <w:spacing w:after="40"/>
      </w:pPr>
    </w:p>
    <w:p>
      <w:r>
        <w:t>建立新基线时，应重新检查当前代码、运行方式和测试结果。历史记录作为历史证据保留，不替代当前重跑。</w:t>
      </w:r>
    </w:p>
    <w:p>
      <w:pPr>
        <w:pStyle w:val="Heading1"/>
      </w:pPr>
      <w:r>
        <w:t>五 研究方案</w:t>
      </w:r>
    </w:p>
    <w:p>
      <w:pPr>
        <w:pStyle w:val="Heading2"/>
      </w:pPr>
      <w:r>
        <w:t>核心研究问题</w:t>
      </w:r>
    </w:p>
    <w:p>
      <w:r>
        <w:t>在职业数字任务中，学习者的基础能力与其 Agent 协作中的理解、验证、纠错和接管行为有什么关系？这些过程证据能否帮助解释学习者在变化任务中的迁移表现？</w:t>
      </w:r>
    </w:p>
    <w:p>
      <w:r>
        <w:t>这是待检验的问题，不是已得到答案的结论。研究应允许结果不支持预期，也应记录任务无效、证据不足和反例。</w:t>
      </w:r>
    </w:p>
    <w:p>
      <w:pPr>
        <w:pStyle w:val="Heading2"/>
      </w:pPr>
      <w:r>
        <w:t>任务研究的基本做法</w:t>
      </w:r>
    </w:p>
    <w:p>
      <w:r>
        <w:t>先确定一个任务族，再为它建立可重复的任务材料。最小任务包应说明职业来源、任务目标、输入和约束、参考解、常见错误、可检查规则、Agent 条件、学生应说明的内容、迁移变体和不适用范围。</w:t>
      </w:r>
    </w:p>
    <w:p>
      <w:r>
        <w:t>验证规则优先采用可检查的系统状态、程序规则或领域标准。模型自己的判断不能作为唯一正确性依据。教师或领域人员负责审查职业含义和需要人工判断的部分。</w:t>
      </w:r>
    </w:p>
    <w:p>
      <w:pPr>
        <w:pStyle w:val="Heading2"/>
      </w:pPr>
      <w:r>
        <w:t>证据使用原则</w:t>
      </w:r>
    </w:p>
    <w:p>
      <w:pPr>
        <w:pStyle w:val="ListBullet"/>
      </w:pPr>
      <w:r>
        <w:t>最终产物说明结果，不自动证明学习发生。</w:t>
      </w:r>
    </w:p>
    <w:p>
      <w:pPr>
        <w:pStyle w:val="ListBullet"/>
      </w:pPr>
      <w:r>
        <w:t>对话和操作记录只能描述平台内可观察到的事实，不能说明学生在平台外做了什么。</w:t>
      </w:r>
    </w:p>
    <w:p>
      <w:pPr>
        <w:pStyle w:val="ListBullet"/>
      </w:pPr>
      <w:r>
        <w:t>粘贴量、调用次数、相似度和停留时间不能单独用来判断能力或诚信。</w:t>
      </w:r>
    </w:p>
    <w:p>
      <w:pPr>
        <w:pStyle w:val="ListBullet"/>
      </w:pPr>
      <w:r>
        <w:t>真实学生数据如需用于研究，应先明确研究目的、告知、授权、最小采集、去标识化、保留和退出方式。</w:t>
      </w:r>
    </w:p>
    <w:p>
      <w:pPr>
        <w:pStyle w:val="ListBullet"/>
      </w:pPr>
      <w:r>
        <w:t>研究结论须说明任务、参与者、模型条件、验证方式和适用范围。</w:t>
      </w:r>
    </w:p>
    <w:p>
      <w:pPr>
        <w:pStyle w:val="Heading1"/>
      </w:pPr>
      <w:r>
        <w:t>六 推进阶段</w:t>
      </w:r>
    </w:p>
    <w:p>
      <w:r>
        <w:t>本计划按阶段产物和进入条件管理。现有资料没有确认完整日历、经费和团队工时，因此不编造具体完成日期；项目负责人确认人员、资源和任务选择后，再补充日程。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阶段产物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继续条件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B0 项目基线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清点代码、文档、规格、历史证据和当前工作区；选择主要演示载体；建立当前可复跑的检查记录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项目资产清单、状态快照、证据索引和验证方式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当前源码与历史证据已分开；重要文件去向清楚；检查方法可复现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R1 任务与研究方案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在候选中选定一个任务族；确定任务来源、参考解、正反例、检查规则、迁移变体和分析计划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任务包、研究问题、证据定义和分析方案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教师或领域人员能够审查比较内容、判断方式和可能推翻假设的结果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R1.5 本机演示基线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仅实现支持任务走查的必要教师—学生—复核流程；重新运行对应检查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可重复启动的本机演示、测试记录和限制说明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关键流程可以复现；每项结论都有对应的检查证据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R2 专家走查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在获得许可后，请教师或领域人员检查任务理解、证据解释和复核负担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走查记录、问题清单和修改建议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任务目标、学生责任和教师可采取的动作清楚；不把走查意见当作学习效果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R3 证据复盘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对照研究问题检查任务效度、过程证据、迁移设计和风险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继续、调整或停止的决策记录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说明哪些判断有证据支持、哪些仍未知以及下一步所需条件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R4 有条件扩展</w:t>
            </w:r>
          </w:p>
        </w:tc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根据证据单独评估第二任务族、真实模型、代码执行、身份、持久化或部署</w:t>
            </w:r>
          </w:p>
        </w:tc>
        <w:tc>
          <w:tcPr>
            <w:tcW w:type="dxa" w:w="3427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独立决策、规格、安全和数据方案</w:t>
            </w:r>
          </w:p>
        </w:tc>
        <w:tc>
          <w:tcPr>
            <w:tcW w:type="dxa" w:w="332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逐项获得授权，并通过各自的成本、隐私、安全与质量门槛</w:t>
            </w:r>
          </w:p>
        </w:tc>
      </w:tr>
    </w:tbl>
    <w:p>
      <w:pPr>
        <w:spacing w:after="40"/>
      </w:pPr>
    </w:p>
    <w:p>
      <w:r>
        <w:t>建议顺序为 B0 → R1 → R1.5 → R2 → R3。R2 的参与者、研究数据和对外发布需要单独审批。未达到阶段条件时，先修订任务或研究方案，不以增加功能替代证据。</w:t>
      </w:r>
    </w:p>
    <w:p>
      <w:pPr>
        <w:pStyle w:val="Heading1"/>
      </w:pPr>
      <w:r>
        <w:t>七 项目成果</w:t>
      </w:r>
    </w:p>
    <w:p>
      <w:r>
        <w:t>项目阶段性成果以可检查的材料为主：</w:t>
      </w:r>
    </w:p>
    <w:p>
      <w:pPr>
        <w:ind w:left="461" w:hanging="346"/>
      </w:pPr>
      <w:r>
        <w:t xml:space="preserve">1. </w:t>
      </w:r>
      <w:r>
        <w:t>可恢复的项目资产和证据基线。</w:t>
      </w:r>
    </w:p>
    <w:p>
      <w:pPr>
        <w:ind w:left="461" w:hanging="346"/>
      </w:pPr>
      <w:r>
        <w:t xml:space="preserve">2. </w:t>
      </w:r>
      <w:r>
        <w:t>一个有来源、版本、参考解、正反例和迁移变体的职业任务包。</w:t>
      </w:r>
    </w:p>
    <w:p>
      <w:pPr>
        <w:ind w:left="461" w:hanging="346"/>
      </w:pPr>
      <w:r>
        <w:t xml:space="preserve">3. </w:t>
      </w:r>
      <w:r>
        <w:t>一份说明比较方法、证据、分析方式和限制的研究方案。</w:t>
      </w:r>
    </w:p>
    <w:p>
      <w:pPr>
        <w:ind w:left="461" w:hanging="346"/>
      </w:pPr>
      <w:r>
        <w:t xml:space="preserve">4. </w:t>
      </w:r>
      <w:r>
        <w:t>一条能在固定本机条件下复现的 Studio 合成演示路径。</w:t>
      </w:r>
    </w:p>
    <w:p>
      <w:pPr>
        <w:ind w:left="461" w:hanging="346"/>
      </w:pPr>
      <w:r>
        <w:t xml:space="preserve">5. </w:t>
      </w:r>
      <w:r>
        <w:t>教师或领域人员走查后形成的反馈和决策记录。</w:t>
      </w:r>
    </w:p>
    <w:p>
      <w:pPr>
        <w:ind w:left="461" w:hanging="346"/>
      </w:pPr>
      <w:r>
        <w:t xml:space="preserve">6. </w:t>
      </w:r>
      <w:r>
        <w:t>根据证据形成的扩展、调整或停止建议。</w:t>
      </w:r>
    </w:p>
    <w:p>
      <w:r>
        <w:t>这些成果不自动等同于教育效果、职业技能提升、学校采用或可推广结论。</w:t>
      </w:r>
    </w:p>
    <w:p>
      <w:pPr>
        <w:pStyle w:val="Heading1"/>
      </w:pPr>
      <w:r>
        <w:t>八 项目分工与资源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204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8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项目负责人</w:t>
            </w:r>
          </w:p>
        </w:tc>
        <w:tc>
          <w:tcPr>
            <w:tcW w:type="dxa" w:w="78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确认研究优先级、任务族、范围变化、资源投入和对外结论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研究与教学顾问</w:t>
            </w:r>
          </w:p>
        </w:tc>
        <w:tc>
          <w:tcPr>
            <w:tcW w:type="dxa" w:w="78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审查任务来源、研究问题、评价依据和结论限制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产品与工程成员</w:t>
            </w:r>
          </w:p>
        </w:tc>
        <w:tc>
          <w:tcPr>
            <w:tcW w:type="dxa" w:w="78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按已确认范围维护原型、规格、测试和可复现记录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教师或职业领域人员</w:t>
            </w:r>
          </w:p>
        </w:tc>
        <w:tc>
          <w:tcPr>
            <w:tcW w:type="dxa" w:w="78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在授权范围内检查任务真实性、学生理解和复核可用性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Agent</w:t>
            </w:r>
          </w:p>
        </w:tc>
        <w:tc>
          <w:tcPr>
            <w:tcW w:type="dxa" w:w="783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协助整理、实现和检查工作；不得代替负责人作方向决定或代替验证证据</w:t>
            </w:r>
          </w:p>
        </w:tc>
      </w:tr>
    </w:tbl>
    <w:p>
      <w:pPr>
        <w:spacing w:after="40"/>
      </w:pPr>
    </w:p>
    <w:p>
      <w:r>
        <w:t>当前没有记录已确认的成员名单、可投入工时、经费额度或合作单位。本计划不预设这些条件；项目负责人确认后再补充资源表和时间安排。</w:t>
      </w:r>
    </w:p>
    <w:p>
      <w:pPr>
        <w:pStyle w:val="Heading1"/>
      </w:pPr>
      <w:r>
        <w:t>九 范围边界与主要风险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可能影响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17365D"/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管理方式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同时铺开多个任务领域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任务和证据难以做深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首阶段只选一个任务族，其他候选保留待选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任务不能代表真实职业工作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研究结果解释错误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记录任务来源并邀请领域人员审查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把平台记录当作能力结论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误判学生表现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分开呈现结果、过程和迁移证据，由教师判断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合成原型被误认为正式产品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对外表述超过事实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标注合成范围、测试日期和未验证事项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真实数据或模型调用提前开放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隐私、费用和合规风险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先做独立决策、授权和数据/安全验证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代码执行边界不完整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影响本机和数据安全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shd w:fill="EEF3F7"/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未经独立安全门槛通过，不运行学生或外来项目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人员、工时或资金不足</w:t>
            </w:r>
          </w:p>
        </w:tc>
        <w:tc>
          <w:tcPr>
            <w:tcW w:type="dxa" w:w="338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阶段延期或无法开展</w:t>
            </w:r>
          </w:p>
        </w:tc>
        <w:tc>
          <w:tcPr>
            <w:tcW w:type="dxa" w:w="459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sz w:val="18"/>
              </w:rPr>
            </w:r>
            <w:r>
              <w:rPr>
                <w:sz w:val="18"/>
              </w:rPr>
              <w:t>先锁定最小交付，再确认资源和日历</w:t>
            </w:r>
          </w:p>
        </w:tc>
      </w:tr>
    </w:tbl>
    <w:p>
      <w:pPr>
        <w:spacing w:after="40"/>
      </w:pPr>
    </w:p>
    <w:p>
      <w:r>
        <w:t>当前不纳入范围的事项包括：完整 LMS 或成绩管理平台、AI 作弊识别、自动能力评分、真实课堂研究、未经授权的真实模型调用、运行学生或外来代码、正式身份接入、生产数据和部署。</w:t>
      </w:r>
    </w:p>
    <w:p>
      <w:pPr>
        <w:pStyle w:val="Heading1"/>
      </w:pPr>
      <w:r>
        <w:t>十 项目管理与完成判断</w:t>
      </w:r>
    </w:p>
    <w:p>
      <w:r>
        <w:t>每项重要工作应说明目标、允许范围、禁止范围、验收条件和检查结果。项目状态至少区分：计划中、已实现、已做结构检查、已在本机运行检查、已由实际用户或现场验证、尚未验证。不同证据不能互相替代。</w:t>
      </w:r>
    </w:p>
    <w:p>
      <w:r>
        <w:t>阶段完成时记录产物位置、检查方式、通过与未通过内容、限制、风险和下一项决策。需要改变项目范围时，先说明原因和影响，再由项目负责人决定；不因代码已存在或测试曾经通过，就推断项目已完成。</w:t>
      </w:r>
    </w:p>
    <w:p>
      <w:pPr>
        <w:pStyle w:val="Heading1"/>
      </w:pPr>
      <w:r>
        <w:t>十一 需要项目负责人确认的事项</w:t>
      </w:r>
    </w:p>
    <w:p>
      <w:pPr>
        <w:ind w:left="461" w:hanging="346"/>
      </w:pPr>
      <w:r>
        <w:t xml:space="preserve">1. </w:t>
      </w:r>
      <w:r>
        <w:t>B0 后是否按研究最小闭环优先推进；本计划建议先选定一个任务族和研究方案。</w:t>
      </w:r>
    </w:p>
    <w:p>
      <w:pPr>
        <w:ind w:left="461" w:hanging="346"/>
      </w:pPr>
      <w:r>
        <w:t xml:space="preserve">2. </w:t>
      </w:r>
      <w:r>
        <w:t>首个任务族选择 Python + CSV，还是 SQL/数据库诊断。</w:t>
      </w:r>
    </w:p>
    <w:p>
      <w:pPr>
        <w:ind w:left="461" w:hanging="346"/>
      </w:pPr>
      <w:r>
        <w:t xml:space="preserve">3. </w:t>
      </w:r>
      <w:r>
        <w:t xml:space="preserve">是否将 </w:t>
      </w:r>
      <w:r>
        <w:rPr>
          <w:rFonts w:ascii="Consolas" w:hAnsi="Consolas" w:eastAsia="Microsoft YaHei"/>
          <w:sz w:val="19"/>
        </w:rPr>
        <w:t>apps/studio-web/</w:t>
      </w:r>
      <w:r>
        <w:t xml:space="preserve"> 确认为主要演示载体。</w:t>
      </w:r>
    </w:p>
    <w:p>
      <w:pPr>
        <w:ind w:left="461" w:hanging="346"/>
      </w:pPr>
      <w:r>
        <w:t xml:space="preserve">4. </w:t>
      </w:r>
      <w:r>
        <w:t>何时邀请教师或领域人员走查，以及走查是否记录可识别信息。</w:t>
      </w:r>
    </w:p>
    <w:p>
      <w:pPr>
        <w:ind w:left="461" w:hanging="346"/>
      </w:pPr>
      <w:r>
        <w:t xml:space="preserve">5. </w:t>
      </w:r>
      <w:r>
        <w:t>阶段负责人、工时、经费和目标日期。</w:t>
      </w:r>
    </w:p>
    <w:p>
      <w:r>
        <w:t>在这些事项确认前，任务族、日历、经费和真实参与者安排保持待定。</w:t>
      </w:r>
    </w:p>
    <w:p>
      <w:pPr>
        <w:pStyle w:val="Heading1"/>
      </w:pPr>
      <w:r>
        <w:t>十二 配套项目文件</w:t>
      </w:r>
    </w:p>
    <w:p>
      <w:r>
        <w:t>本计划说明全项目目标和阶段安排。具体产品行为、安全边界、单项工作验收和实际实现状态，分别由以下项目文件及对应证据管理：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docs/PROJECT_ALIGNMENT_2026-10-17.md</w:t>
      </w:r>
      <w:r>
        <w:t>：当前阶段、工作顺序和证据边界。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docs/product/R0_PRODUCT_REPOSITIONING_DECISION.md</w:t>
      </w:r>
      <w:r>
        <w:t>：Studio 的当前产品定位。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docs/product/R0_AGENT_FIRST_DELIVERY_DECISION.md</w:t>
      </w:r>
      <w:r>
        <w:t>：R0 首条教学流程和禁止事项。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docs/PROJECT_ROADMAP_2026-10-17.md</w:t>
      </w:r>
      <w:r>
        <w:t>：阶段产物和退出条件建议。</w:t>
      </w:r>
    </w:p>
    <w:p>
      <w:pPr>
        <w:pStyle w:val="ListBullet"/>
      </w:pPr>
      <w:r>
        <w:rPr>
          <w:rFonts w:ascii="Consolas" w:hAnsi="Consolas" w:eastAsia="Microsoft YaHei"/>
          <w:sz w:val="19"/>
        </w:rPr>
        <w:t>docs/adr/</w:t>
      </w:r>
      <w:r>
        <w:t>、</w:t>
      </w:r>
      <w:r>
        <w:rPr>
          <w:rFonts w:ascii="Consolas" w:hAnsi="Consolas" w:eastAsia="Microsoft YaHei"/>
          <w:sz w:val="19"/>
        </w:rPr>
        <w:t>specs/</w:t>
      </w:r>
      <w:r>
        <w:t>、</w:t>
      </w:r>
      <w:r>
        <w:rPr>
          <w:rFonts w:ascii="Consolas" w:hAnsi="Consolas" w:eastAsia="Microsoft YaHei"/>
          <w:sz w:val="19"/>
        </w:rPr>
        <w:t>artifacts/</w:t>
      </w:r>
      <w:r>
        <w:t>：架构决策、单项规格和带日期证据。</w:t>
      </w:r>
    </w:p>
    <w:p>
      <w:r>
        <w:t>项目计划的结构参考 PMI 对范围、里程碑、资源、风险和验收内容的说明，以及英国地方政府协会对项目启动文件中范围、治理、资源、证据、预算和风险要素的建议。计划内容按 SkillShift 当前阶段取舍，不代替具体研究方案或专项规格。</w:t>
      </w:r>
    </w:p>
    <w:p>
      <w:pPr>
        <w:pStyle w:val="Heading1"/>
      </w:pPr>
      <w:r>
        <w:t>参考资料</w:t>
      </w:r>
    </w:p>
    <w:p>
      <w:pPr>
        <w:pStyle w:val="ListBullet"/>
      </w:pPr>
      <w:r>
        <w:t>Project Management Institute, “What’s in a project plan?” https://www.pmi.org/learning/library/project-plan-assembly-elements-summary-3128</w:t>
      </w:r>
    </w:p>
    <w:p>
      <w:pPr>
        <w:pStyle w:val="ListBullet"/>
      </w:pPr>
      <w:r>
        <w:t>Local Government Association, “Local Plan Project Initiation Document Template and Guidance” https://www2.local.gov.uk/pas/plans/new-plan-making-system-what-we-know-so-far/local-plan-project-initiation-document-pid</w:t>
      </w:r>
    </w:p>
    <w:p>
      <w:pPr>
        <w:pStyle w:val="ListBullet"/>
      </w:pPr>
      <w:r>
        <w:t>Southern Adventist University, “Project Proposal Template” https://www.southern.edu/research/workflow/project-proposal-template.html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SkillShift 项目总体计划书</dc:title>
  <dc:subject>项目目标、阶段安排、成果与边界</dc:subject>
  <dc:creator>SkillShift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