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F4C43" w14:textId="77777777" w:rsidR="00BB1053" w:rsidRPr="0081460F" w:rsidRDefault="00BB1053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一、</w:t>
      </w:r>
      <w:r w:rsidRPr="0081460F">
        <w:rPr>
          <w:rFonts w:ascii="黑体" w:eastAsia="黑体" w:hAnsi="黑体"/>
          <w:sz w:val="22"/>
          <w:szCs w:val="24"/>
        </w:rPr>
        <w:t>MLX90614XXX</w:t>
      </w:r>
      <w:r w:rsidRPr="0081460F">
        <w:rPr>
          <w:rFonts w:ascii="黑体" w:eastAsia="黑体" w:hAnsi="黑体" w:hint="eastAsia"/>
          <w:sz w:val="22"/>
          <w:szCs w:val="24"/>
        </w:rPr>
        <w:t>（红外热电堆感应器）的工作原理：</w:t>
      </w:r>
    </w:p>
    <w:p w14:paraId="644D857F" w14:textId="77777777" w:rsidR="00BB1053" w:rsidRDefault="00BB1053" w:rsidP="00BB1053">
      <w:pPr>
        <w:spacing w:line="360" w:lineRule="auto"/>
        <w:ind w:firstLineChars="200" w:firstLine="420"/>
        <w:rPr>
          <w:rFonts w:ascii="宋体" w:eastAsia="宋体" w:hAnsi="宋体"/>
        </w:rPr>
      </w:pPr>
      <w:r w:rsidRPr="0081460F">
        <w:rPr>
          <w:rFonts w:ascii="宋体" w:eastAsia="宋体" w:hAnsi="宋体"/>
        </w:rPr>
        <w:t>热电堆红外探测器的工作原理是基于</w:t>
      </w:r>
      <w:r w:rsidRPr="00616180">
        <w:rPr>
          <w:rFonts w:ascii="宋体" w:eastAsia="宋体" w:hAnsi="宋体"/>
          <w:b/>
          <w:bCs/>
        </w:rPr>
        <w:t>塞贝克效应</w:t>
      </w:r>
      <w:r w:rsidRPr="0081460F">
        <w:rPr>
          <w:rFonts w:ascii="宋体" w:eastAsia="宋体" w:hAnsi="宋体"/>
        </w:rPr>
        <w:t>( Seebeck effect)的红外辖射探测。</w:t>
      </w:r>
    </w:p>
    <w:p w14:paraId="0D074D34" w14:textId="77777777" w:rsidR="00BB1053" w:rsidRPr="0081460F" w:rsidRDefault="00BB1053" w:rsidP="00BB1053">
      <w:pPr>
        <w:spacing w:line="360" w:lineRule="auto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  <w:noProof/>
        </w:rPr>
        <w:drawing>
          <wp:inline distT="0" distB="0" distL="0" distR="0" wp14:anchorId="786A7E8B" wp14:editId="28859B86">
            <wp:extent cx="2419048" cy="2114286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048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853A" w14:textId="77777777" w:rsidR="00BB1053" w:rsidRDefault="00BB1053" w:rsidP="00BB1053">
      <w:pPr>
        <w:spacing w:line="360" w:lineRule="auto"/>
        <w:ind w:firstLineChars="200" w:firstLine="420"/>
        <w:rPr>
          <w:rFonts w:ascii="宋体" w:eastAsia="宋体" w:hAnsi="宋体"/>
        </w:rPr>
      </w:pPr>
      <w:r w:rsidRPr="0081460F">
        <w:rPr>
          <w:rFonts w:ascii="宋体" w:eastAsia="宋体" w:hAnsi="宋体"/>
        </w:rPr>
        <w:t>塞贝克效应具体是指两种不同导体A、B连接成如图3 -1</w:t>
      </w:r>
      <w:r>
        <w:rPr>
          <w:rFonts w:ascii="宋体" w:eastAsia="宋体" w:hAnsi="宋体" w:hint="eastAsia"/>
        </w:rPr>
        <w:t>4</w:t>
      </w:r>
      <w:r w:rsidRPr="0081460F">
        <w:rPr>
          <w:rFonts w:ascii="宋体" w:eastAsia="宋体" w:hAnsi="宋体"/>
        </w:rPr>
        <w:t>所示的回路。若这两个连接点分别处于不同温度场</w:t>
      </w:r>
      <w:r>
        <w:rPr>
          <w:rFonts w:ascii="宋体" w:eastAsia="宋体" w:hAnsi="宋体" w:hint="eastAsia"/>
        </w:rPr>
        <w:t>T</w:t>
      </w:r>
      <w:r w:rsidRPr="0081460F">
        <w:rPr>
          <w:rFonts w:ascii="宋体" w:eastAsia="宋体" w:hAnsi="宋体"/>
        </w:rPr>
        <w:t>和To，并且T&gt; To，即分别处在热端和冷端，则会在回路中产生由于接点温度差（T- To）引起的电势差。通常把</w:t>
      </w:r>
      <w:r w:rsidRPr="004A515A">
        <w:rPr>
          <w:rFonts w:ascii="宋体" w:eastAsia="宋体" w:hAnsi="宋体"/>
          <w:b/>
          <w:bCs/>
        </w:rPr>
        <w:t>两种材料的这种组合</w:t>
      </w:r>
      <w:r w:rsidRPr="0081460F">
        <w:rPr>
          <w:rFonts w:ascii="宋体" w:eastAsia="宋体" w:hAnsi="宋体"/>
        </w:rPr>
        <w:t>成为</w:t>
      </w:r>
      <w:r w:rsidRPr="004A515A">
        <w:rPr>
          <w:rFonts w:ascii="宋体" w:eastAsia="宋体" w:hAnsi="宋体"/>
          <w:b/>
          <w:bCs/>
        </w:rPr>
        <w:t>热电偶</w:t>
      </w:r>
      <w:r w:rsidRPr="0081460F">
        <w:rPr>
          <w:rFonts w:ascii="宋体" w:eastAsia="宋体" w:hAnsi="宋体"/>
        </w:rPr>
        <w:t>，A和B分别称为热电极，温度高的接点称为热结区</w:t>
      </w:r>
      <w:r>
        <w:rPr>
          <w:rFonts w:ascii="宋体" w:eastAsia="宋体" w:hAnsi="宋体" w:hint="eastAsia"/>
        </w:rPr>
        <w:t>，</w:t>
      </w:r>
      <w:r w:rsidRPr="0081460F">
        <w:rPr>
          <w:rFonts w:ascii="宋体" w:eastAsia="宋体" w:hAnsi="宋体"/>
        </w:rPr>
        <w:t>热结区和冷结区之间具有良好的隔热，使得它们之间相对于绝对温度的热传导缓慢，增强塞贝克效应。当吸收层吸收红外费密能级的变化辐射后，热结区的温度上升，这个温升使得</w:t>
      </w:r>
      <w:r w:rsidRPr="00FB0CFA">
        <w:rPr>
          <w:rFonts w:ascii="宋体" w:eastAsia="宋体" w:hAnsi="宋体"/>
          <w:b/>
          <w:bCs/>
        </w:rPr>
        <w:t>温度为环境温度的冷结区</w:t>
      </w:r>
      <w:r w:rsidRPr="0081460F">
        <w:rPr>
          <w:rFonts w:ascii="宋体" w:eastAsia="宋体" w:hAnsi="宋体"/>
        </w:rPr>
        <w:t>与热结区之间出现了温度梯度，不需要施加任何偏置电压，</w:t>
      </w:r>
      <w:r w:rsidRPr="00FB0CFA">
        <w:rPr>
          <w:rFonts w:ascii="宋体" w:eastAsia="宋体" w:hAnsi="宋体"/>
          <w:b/>
          <w:bCs/>
          <w:i/>
          <w:iCs/>
        </w:rPr>
        <w:t>热电材料的塞贝克效应就可以将这个温度梯度直接转换成电压输出</w:t>
      </w:r>
      <w:r w:rsidRPr="0081460F">
        <w:rPr>
          <w:rFonts w:ascii="宋体" w:eastAsia="宋体" w:hAnsi="宋体"/>
        </w:rPr>
        <w:t>。</w:t>
      </w:r>
      <w:r w:rsidRPr="00AC34B2">
        <w:rPr>
          <w:rFonts w:ascii="宋体" w:eastAsia="宋体" w:hAnsi="宋体"/>
          <w:i/>
          <w:iCs/>
        </w:rPr>
        <w:t>通过对电压及其变化的测量就可确定探测器所吸收的红外辐射</w:t>
      </w:r>
      <w:r w:rsidRPr="0081460F">
        <w:rPr>
          <w:rFonts w:ascii="宋体" w:eastAsia="宋体" w:hAnsi="宋体"/>
        </w:rPr>
        <w:t>。</w:t>
      </w:r>
    </w:p>
    <w:p w14:paraId="0FE8EAE6" w14:textId="77777777" w:rsidR="00BB1053" w:rsidRDefault="00BB1053" w:rsidP="00BB1053">
      <w:pPr>
        <w:spacing w:line="360" w:lineRule="auto"/>
        <w:ind w:firstLineChars="200" w:firstLine="420"/>
        <w:rPr>
          <w:rFonts w:ascii="宋体" w:eastAsia="宋体" w:hAnsi="宋体"/>
          <w:i/>
          <w:iCs/>
        </w:rPr>
      </w:pPr>
      <w:r>
        <w:rPr>
          <w:rFonts w:ascii="宋体" w:eastAsia="宋体" w:hAnsi="宋体" w:hint="eastAsia"/>
        </w:rPr>
        <w:t>热电堆：</w:t>
      </w:r>
      <w:r w:rsidRPr="00397E07">
        <w:rPr>
          <w:rFonts w:ascii="宋体" w:eastAsia="宋体" w:hAnsi="宋体"/>
          <w:i/>
          <w:iCs/>
        </w:rPr>
        <w:t>由两个或多个</w:t>
      </w:r>
      <w:hyperlink r:id="rId7" w:tgtFrame="_blank" w:history="1">
        <w:r w:rsidRPr="00397E07">
          <w:rPr>
            <w:rFonts w:ascii="宋体" w:eastAsia="宋体" w:hAnsi="宋体"/>
            <w:i/>
            <w:iCs/>
          </w:rPr>
          <w:t>热电偶</w:t>
        </w:r>
      </w:hyperlink>
      <w:r w:rsidRPr="00397E07">
        <w:rPr>
          <w:rFonts w:ascii="宋体" w:eastAsia="宋体" w:hAnsi="宋体"/>
          <w:i/>
          <w:iCs/>
        </w:rPr>
        <w:t>串接组成，各热电偶输出的热电势是互相叠加的。</w:t>
      </w:r>
    </w:p>
    <w:p w14:paraId="75883186" w14:textId="77777777" w:rsidR="00BB1053" w:rsidRPr="00397E07" w:rsidRDefault="00BB1053" w:rsidP="00BB1053">
      <w:pPr>
        <w:spacing w:line="360" w:lineRule="auto"/>
        <w:ind w:firstLineChars="200" w:firstLine="420"/>
        <w:rPr>
          <w:rFonts w:ascii="宋体" w:eastAsia="宋体" w:hAnsi="宋体"/>
          <w:i/>
          <w:iCs/>
        </w:rPr>
      </w:pPr>
      <w:r w:rsidRPr="00397E07">
        <w:rPr>
          <w:rFonts w:ascii="宋体" w:eastAsia="宋体" w:hAnsi="宋体" w:hint="eastAsia"/>
        </w:rPr>
        <w:t>热电效应：</w:t>
      </w:r>
      <w:r w:rsidRPr="00397E07">
        <w:rPr>
          <w:rFonts w:ascii="宋体" w:eastAsia="宋体" w:hAnsi="宋体"/>
          <w:i/>
          <w:iCs/>
        </w:rPr>
        <w:t>所谓的热电效应，是当</w:t>
      </w:r>
      <w:r w:rsidRPr="001D60AD">
        <w:rPr>
          <w:rFonts w:ascii="宋体" w:eastAsia="宋体" w:hAnsi="宋体"/>
          <w:b/>
          <w:bCs/>
          <w:i/>
          <w:iCs/>
        </w:rPr>
        <w:t>受热物体中的电子（空穴）</w:t>
      </w:r>
      <w:r w:rsidRPr="00397E07">
        <w:rPr>
          <w:rFonts w:ascii="宋体" w:eastAsia="宋体" w:hAnsi="宋体"/>
          <w:i/>
          <w:iCs/>
        </w:rPr>
        <w:t>，因</w:t>
      </w:r>
      <w:r w:rsidRPr="001D60AD">
        <w:rPr>
          <w:rFonts w:ascii="宋体" w:eastAsia="宋体" w:hAnsi="宋体"/>
          <w:b/>
          <w:bCs/>
          <w:i/>
          <w:iCs/>
        </w:rPr>
        <w:t>随着温度梯度由高温区往低温区移动时，所产生电流或电荷堆积的一种现象</w:t>
      </w:r>
      <w:r w:rsidRPr="00397E07">
        <w:rPr>
          <w:rFonts w:ascii="宋体" w:eastAsia="宋体" w:hAnsi="宋体"/>
          <w:i/>
          <w:iCs/>
        </w:rPr>
        <w:t>。而这个效应的大小，则是用称为thermopower(Q)的参数来测量，其定义为Q=E/-dT(E为因电荷堆积产生的电场，dT则是温度梯度)。</w:t>
      </w:r>
    </w:p>
    <w:p w14:paraId="04E0D5D3" w14:textId="77777777" w:rsidR="00BB1053" w:rsidRDefault="00BB1053" w:rsidP="00BB1053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4077A1BF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  <w:r w:rsidRPr="00397E07">
        <w:rPr>
          <w:rFonts w:ascii="黑体" w:eastAsia="黑体" w:hAnsi="黑体" w:hint="eastAsia"/>
          <w:sz w:val="22"/>
          <w:szCs w:val="24"/>
        </w:rPr>
        <w:t>二、M</w:t>
      </w:r>
      <w:r w:rsidRPr="00397E07">
        <w:rPr>
          <w:rFonts w:ascii="黑体" w:eastAsia="黑体" w:hAnsi="黑体"/>
          <w:sz w:val="22"/>
          <w:szCs w:val="24"/>
        </w:rPr>
        <w:t>LX90614</w:t>
      </w:r>
      <w:r w:rsidRPr="00397E07">
        <w:rPr>
          <w:rFonts w:ascii="黑体" w:eastAsia="黑体" w:hAnsi="黑体" w:hint="eastAsia"/>
          <w:sz w:val="22"/>
          <w:szCs w:val="24"/>
        </w:rPr>
        <w:t>的</w:t>
      </w:r>
      <w:r>
        <w:rPr>
          <w:rFonts w:ascii="黑体" w:eastAsia="黑体" w:hAnsi="黑体" w:hint="eastAsia"/>
          <w:sz w:val="22"/>
          <w:szCs w:val="24"/>
        </w:rPr>
        <w:t>构成和</w:t>
      </w:r>
      <w:r w:rsidRPr="00397E07">
        <w:rPr>
          <w:rFonts w:ascii="黑体" w:eastAsia="黑体" w:hAnsi="黑体" w:hint="eastAsia"/>
          <w:sz w:val="22"/>
          <w:szCs w:val="24"/>
        </w:rPr>
        <w:t>参数</w:t>
      </w:r>
    </w:p>
    <w:p w14:paraId="4884E8AA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MLX90614由</w:t>
      </w:r>
      <w:r w:rsidRPr="0081460F">
        <w:rPr>
          <w:rFonts w:ascii="黑体" w:eastAsia="黑体" w:hAnsi="黑体" w:hint="eastAsia"/>
          <w:sz w:val="22"/>
          <w:szCs w:val="24"/>
        </w:rPr>
        <w:t>红外热电堆感应器</w:t>
      </w:r>
      <w:r>
        <w:rPr>
          <w:rFonts w:ascii="黑体" w:eastAsia="黑体" w:hAnsi="黑体" w:hint="eastAsia"/>
          <w:sz w:val="22"/>
          <w:szCs w:val="24"/>
        </w:rPr>
        <w:t>MLX81101和适合此芯片输出而设计的信号处理芯片M</w:t>
      </w:r>
      <w:r>
        <w:rPr>
          <w:rFonts w:ascii="黑体" w:eastAsia="黑体" w:hAnsi="黑体"/>
          <w:sz w:val="22"/>
          <w:szCs w:val="24"/>
        </w:rPr>
        <w:t>LX</w:t>
      </w:r>
      <w:r>
        <w:rPr>
          <w:rFonts w:ascii="黑体" w:eastAsia="黑体" w:hAnsi="黑体" w:hint="eastAsia"/>
          <w:sz w:val="22"/>
          <w:szCs w:val="24"/>
        </w:rPr>
        <w:t>90302。</w:t>
      </w:r>
    </w:p>
    <w:p w14:paraId="2DDE9827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4F7FD434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M</w:t>
      </w:r>
      <w:r>
        <w:rPr>
          <w:rFonts w:ascii="黑体" w:eastAsia="黑体" w:hAnsi="黑体"/>
          <w:sz w:val="22"/>
          <w:szCs w:val="24"/>
        </w:rPr>
        <w:t>LX90614</w:t>
      </w:r>
      <w:r>
        <w:rPr>
          <w:rFonts w:ascii="黑体" w:eastAsia="黑体" w:hAnsi="黑体" w:hint="eastAsia"/>
          <w:sz w:val="22"/>
          <w:szCs w:val="24"/>
        </w:rPr>
        <w:t>分为单感应区和双感应区两类。（即测量区域可有两个）</w:t>
      </w:r>
    </w:p>
    <w:p w14:paraId="75FCA607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在被测物体温度和环境温度为0-50℃的情况下，精度可达±0.5℃。</w:t>
      </w:r>
    </w:p>
    <w:p w14:paraId="787A6442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注意：传感器必须处于均衡的温度环境中，工作才会精确。</w:t>
      </w:r>
    </w:p>
    <w:p w14:paraId="0A6532CA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675A17C4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064EB6BD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14C51FCB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lastRenderedPageBreak/>
        <w:t>三、</w:t>
      </w:r>
      <w:r>
        <w:rPr>
          <w:rFonts w:ascii="黑体" w:eastAsia="黑体" w:hAnsi="黑体"/>
          <w:sz w:val="22"/>
          <w:szCs w:val="24"/>
        </w:rPr>
        <w:t>MLX90614</w:t>
      </w:r>
      <w:r>
        <w:rPr>
          <w:rFonts w:ascii="黑体" w:eastAsia="黑体" w:hAnsi="黑体" w:hint="eastAsia"/>
          <w:sz w:val="22"/>
          <w:szCs w:val="24"/>
        </w:rPr>
        <w:t>的选型</w:t>
      </w:r>
    </w:p>
    <w:p w14:paraId="69616BE3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目前选用了两种型号：</w:t>
      </w:r>
    </w:p>
    <w:p w14:paraId="5974C5B2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BAA、DCC。</w:t>
      </w:r>
    </w:p>
    <w:p w14:paraId="6FD11C85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BAA：单感应区、视锥90°、测量距离2cm、最高精度±0.5℃。</w:t>
      </w:r>
    </w:p>
    <w:p w14:paraId="444018DF" w14:textId="77777777" w:rsidR="00BB1053" w:rsidRPr="008C746C" w:rsidRDefault="00BB1053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DCC：单感应区、视锥35°、测量距离10cm、最高精度±0.1℃。</w:t>
      </w:r>
    </w:p>
    <w:p w14:paraId="6A06F4E8" w14:textId="2775C81F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6C8B1078" w14:textId="03E5BBB5" w:rsidR="00BB1053" w:rsidRDefault="00BB1053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四、432代码</w:t>
      </w:r>
      <w:r w:rsidR="001F6999">
        <w:rPr>
          <w:rFonts w:ascii="黑体" w:eastAsia="黑体" w:hAnsi="黑体" w:hint="eastAsia"/>
          <w:sz w:val="22"/>
          <w:szCs w:val="24"/>
        </w:rPr>
        <w:t>食用说明</w:t>
      </w:r>
    </w:p>
    <w:p w14:paraId="16297C39" w14:textId="1954CA8E" w:rsidR="001F6999" w:rsidRDefault="00BB1053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本程序采用了</w:t>
      </w:r>
      <w:r w:rsidR="000C5F78">
        <w:rPr>
          <w:rFonts w:ascii="黑体" w:eastAsia="黑体" w:hAnsi="黑体" w:hint="eastAsia"/>
          <w:sz w:val="22"/>
          <w:szCs w:val="24"/>
        </w:rPr>
        <w:t>I</w:t>
      </w:r>
      <w:r w:rsidR="000C5F78">
        <w:rPr>
          <w:rFonts w:ascii="黑体" w:eastAsia="黑体" w:hAnsi="黑体"/>
          <w:sz w:val="22"/>
          <w:szCs w:val="24"/>
        </w:rPr>
        <w:t>O</w:t>
      </w:r>
      <w:r>
        <w:rPr>
          <w:rFonts w:ascii="黑体" w:eastAsia="黑体" w:hAnsi="黑体" w:hint="eastAsia"/>
          <w:sz w:val="22"/>
          <w:szCs w:val="24"/>
        </w:rPr>
        <w:t>模拟I</w:t>
      </w:r>
      <w:r>
        <w:rPr>
          <w:rFonts w:ascii="黑体" w:eastAsia="黑体" w:hAnsi="黑体"/>
          <w:sz w:val="22"/>
          <w:szCs w:val="24"/>
        </w:rPr>
        <w:t>2C</w:t>
      </w:r>
      <w:r>
        <w:rPr>
          <w:rFonts w:ascii="黑体" w:eastAsia="黑体" w:hAnsi="黑体" w:hint="eastAsia"/>
          <w:sz w:val="22"/>
          <w:szCs w:val="24"/>
        </w:rPr>
        <w:t>通信</w:t>
      </w:r>
    </w:p>
    <w:p w14:paraId="3E8D3967" w14:textId="1C306546" w:rsidR="00BB1053" w:rsidRDefault="001F6999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添加</w:t>
      </w:r>
      <w:r w:rsidR="00BB1053">
        <w:rPr>
          <w:rFonts w:ascii="黑体" w:eastAsia="黑体" w:hAnsi="黑体" w:hint="eastAsia"/>
          <w:sz w:val="22"/>
          <w:szCs w:val="24"/>
        </w:rPr>
        <w:t>I</w:t>
      </w:r>
      <w:r w:rsidR="00BB1053">
        <w:rPr>
          <w:rFonts w:ascii="黑体" w:eastAsia="黑体" w:hAnsi="黑体"/>
          <w:sz w:val="22"/>
          <w:szCs w:val="24"/>
        </w:rPr>
        <w:t>2C</w:t>
      </w:r>
      <w:r>
        <w:rPr>
          <w:rFonts w:ascii="黑体" w:eastAsia="黑体" w:hAnsi="黑体"/>
          <w:sz w:val="22"/>
          <w:szCs w:val="24"/>
        </w:rPr>
        <w:t>.c</w:t>
      </w:r>
      <w:r>
        <w:rPr>
          <w:rFonts w:ascii="黑体" w:eastAsia="黑体" w:hAnsi="黑体" w:hint="eastAsia"/>
          <w:sz w:val="22"/>
          <w:szCs w:val="24"/>
        </w:rPr>
        <w:t>、MLX90614</w:t>
      </w:r>
      <w:r>
        <w:rPr>
          <w:rFonts w:ascii="黑体" w:eastAsia="黑体" w:hAnsi="黑体"/>
          <w:sz w:val="22"/>
          <w:szCs w:val="24"/>
        </w:rPr>
        <w:t>.c</w:t>
      </w:r>
      <w:r>
        <w:rPr>
          <w:rFonts w:ascii="黑体" w:eastAsia="黑体" w:hAnsi="黑体" w:hint="eastAsia"/>
          <w:sz w:val="22"/>
          <w:szCs w:val="24"/>
        </w:rPr>
        <w:t>文件</w:t>
      </w:r>
    </w:p>
    <w:p w14:paraId="07A9E3B5" w14:textId="230A8734" w:rsidR="001F6999" w:rsidRDefault="0072242B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初始化调用：</w:t>
      </w:r>
      <w:r w:rsidRPr="0072242B">
        <w:rPr>
          <w:rFonts w:ascii="黑体" w:eastAsia="黑体" w:hAnsi="黑体"/>
          <w:sz w:val="22"/>
          <w:szCs w:val="24"/>
        </w:rPr>
        <w:t>MLX90614_Init</w:t>
      </w:r>
      <w:r>
        <w:rPr>
          <w:rFonts w:ascii="黑体" w:eastAsia="黑体" w:hAnsi="黑体" w:hint="eastAsia"/>
          <w:sz w:val="22"/>
          <w:szCs w:val="24"/>
        </w:rPr>
        <w:t>（）；</w:t>
      </w:r>
    </w:p>
    <w:p w14:paraId="65F1AA7C" w14:textId="20CB4695" w:rsidR="0072242B" w:rsidRPr="008C746C" w:rsidRDefault="0072242B" w:rsidP="00BB1053">
      <w:pPr>
        <w:rPr>
          <w:rFonts w:ascii="黑体" w:eastAsia="黑体" w:hAnsi="黑体"/>
          <w:sz w:val="22"/>
          <w:szCs w:val="24"/>
        </w:rPr>
      </w:pPr>
      <w:r>
        <w:rPr>
          <w:rFonts w:ascii="黑体" w:eastAsia="黑体" w:hAnsi="黑体" w:hint="eastAsia"/>
          <w:sz w:val="22"/>
          <w:szCs w:val="24"/>
        </w:rPr>
        <w:t>测温调用：</w:t>
      </w:r>
      <w:r w:rsidRPr="0072242B">
        <w:rPr>
          <w:rFonts w:ascii="黑体" w:eastAsia="黑体" w:hAnsi="黑体"/>
          <w:sz w:val="22"/>
          <w:szCs w:val="24"/>
        </w:rPr>
        <w:t>Substance_Temp</w:t>
      </w:r>
      <w:r>
        <w:rPr>
          <w:rFonts w:ascii="黑体" w:eastAsia="黑体" w:hAnsi="黑体" w:hint="eastAsia"/>
          <w:sz w:val="22"/>
          <w:szCs w:val="24"/>
        </w:rPr>
        <w:t>（）；、</w:t>
      </w:r>
      <w:r w:rsidRPr="0072242B">
        <w:rPr>
          <w:rFonts w:ascii="黑体" w:eastAsia="黑体" w:hAnsi="黑体"/>
          <w:sz w:val="22"/>
          <w:szCs w:val="24"/>
        </w:rPr>
        <w:t>Human_Temp</w:t>
      </w:r>
      <w:r>
        <w:rPr>
          <w:rFonts w:ascii="黑体" w:eastAsia="黑体" w:hAnsi="黑体" w:hint="eastAsia"/>
          <w:sz w:val="22"/>
          <w:szCs w:val="24"/>
        </w:rPr>
        <w:t>（）；</w:t>
      </w:r>
    </w:p>
    <w:p w14:paraId="27EE5694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7D7C2DA0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1FEF465E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396B45B6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635E2E7B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2F2A1CF2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7DA537D7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465C41B2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5C51169D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2DDD73C8" w14:textId="77777777" w:rsidR="00BB1053" w:rsidRDefault="00BB1053" w:rsidP="00BB1053">
      <w:pPr>
        <w:rPr>
          <w:rFonts w:ascii="黑体" w:eastAsia="黑体" w:hAnsi="黑体"/>
          <w:sz w:val="22"/>
          <w:szCs w:val="24"/>
        </w:rPr>
      </w:pPr>
    </w:p>
    <w:p w14:paraId="23AF84F8" w14:textId="77777777" w:rsidR="00BB1053" w:rsidRPr="008C746C" w:rsidRDefault="00BB1053" w:rsidP="00BB1053">
      <w:pPr>
        <w:rPr>
          <w:rFonts w:ascii="黑体" w:eastAsia="黑体" w:hAnsi="黑体"/>
          <w:sz w:val="22"/>
          <w:szCs w:val="24"/>
        </w:rPr>
      </w:pPr>
    </w:p>
    <w:p w14:paraId="1F8CD23F" w14:textId="77777777" w:rsidR="00BB1053" w:rsidRPr="0081460F" w:rsidRDefault="00BB1053" w:rsidP="00BB1053">
      <w:pPr>
        <w:spacing w:line="360" w:lineRule="auto"/>
        <w:ind w:firstLineChars="200" w:firstLine="420"/>
        <w:rPr>
          <w:rFonts w:ascii="宋体" w:eastAsia="宋体" w:hAnsi="宋体"/>
        </w:rPr>
      </w:pPr>
    </w:p>
    <w:p w14:paraId="3ADECF34" w14:textId="2F65EC33" w:rsidR="003F3EDD" w:rsidRPr="00BB1053" w:rsidRDefault="003F3EDD" w:rsidP="00BB1053"/>
    <w:sectPr w:rsidR="003F3EDD" w:rsidRPr="00BB10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0B08A1" w14:textId="77777777" w:rsidR="002F0DDD" w:rsidRDefault="002F0DDD" w:rsidP="001F6999">
      <w:r>
        <w:separator/>
      </w:r>
    </w:p>
  </w:endnote>
  <w:endnote w:type="continuationSeparator" w:id="0">
    <w:p w14:paraId="4A04CFE5" w14:textId="77777777" w:rsidR="002F0DDD" w:rsidRDefault="002F0DDD" w:rsidP="001F69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DC5A1E" w14:textId="77777777" w:rsidR="002F0DDD" w:rsidRDefault="002F0DDD" w:rsidP="001F6999">
      <w:r>
        <w:separator/>
      </w:r>
    </w:p>
  </w:footnote>
  <w:footnote w:type="continuationSeparator" w:id="0">
    <w:p w14:paraId="527E7DDA" w14:textId="77777777" w:rsidR="002F0DDD" w:rsidRDefault="002F0DDD" w:rsidP="001F699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053"/>
    <w:rsid w:val="000C5F78"/>
    <w:rsid w:val="0013205F"/>
    <w:rsid w:val="00144F21"/>
    <w:rsid w:val="00154425"/>
    <w:rsid w:val="001F6999"/>
    <w:rsid w:val="002F0DDD"/>
    <w:rsid w:val="003F3EDD"/>
    <w:rsid w:val="0072242B"/>
    <w:rsid w:val="00815E84"/>
    <w:rsid w:val="009B1244"/>
    <w:rsid w:val="00A96505"/>
    <w:rsid w:val="00BB1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3DDCD"/>
  <w15:chartTrackingRefBased/>
  <w15:docId w15:val="{A5089EDA-6C6B-4267-A983-09CA5756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10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6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69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6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69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baike.baidu.com/item/%E7%83%AD%E7%94%B5%E5%81%B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156</Words>
  <Characters>893</Characters>
  <Application>Microsoft Office Word</Application>
  <DocSecurity>0</DocSecurity>
  <Lines>7</Lines>
  <Paragraphs>2</Paragraphs>
  <ScaleCrop>false</ScaleCrop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等不见的 晴</dc:creator>
  <cp:keywords/>
  <dc:description/>
  <cp:lastModifiedBy>等不见的 晴</cp:lastModifiedBy>
  <cp:revision>5</cp:revision>
  <dcterms:created xsi:type="dcterms:W3CDTF">2020-10-07T09:13:00Z</dcterms:created>
  <dcterms:modified xsi:type="dcterms:W3CDTF">2020-10-07T10:16:00Z</dcterms:modified>
</cp:coreProperties>
</file>