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60" w:lineRule="exact"/>
        <w:jc w:val="left"/>
        <w:rPr>
          <w:rFonts w:ascii="黑体" w:hAnsi="黑体" w:eastAsia="黑体" w:cs="黑体"/>
          <w:spacing w:val="-7"/>
          <w:sz w:val="32"/>
          <w:szCs w:val="32"/>
        </w:rPr>
      </w:pPr>
      <w:bookmarkStart w:id="4" w:name="_GoBack"/>
      <w:bookmarkEnd w:id="4"/>
      <w:r>
        <w:rPr>
          <w:rFonts w:hint="eastAsia" w:ascii="黑体" w:hAnsi="黑体" w:eastAsia="黑体" w:cs="黑体"/>
          <w:spacing w:val="-7"/>
          <w:sz w:val="32"/>
          <w:szCs w:val="32"/>
        </w:rPr>
        <w:t>附件1</w:t>
      </w:r>
    </w:p>
    <w:p>
      <w:pPr>
        <w:adjustRightInd w:val="0"/>
        <w:snapToGrid w:val="0"/>
        <w:spacing w:line="560" w:lineRule="exact"/>
        <w:jc w:val="left"/>
        <w:rPr>
          <w:rFonts w:ascii="黑体" w:hAnsi="黑体" w:eastAsia="黑体" w:cs="黑体"/>
          <w:spacing w:val="-7"/>
          <w:sz w:val="32"/>
          <w:szCs w:val="32"/>
        </w:rPr>
      </w:pPr>
    </w:p>
    <w:p>
      <w:pPr>
        <w:adjustRightInd w:val="0"/>
        <w:snapToGrid w:val="0"/>
        <w:spacing w:line="560" w:lineRule="exact"/>
        <w:jc w:val="center"/>
        <w:rPr>
          <w:rFonts w:ascii="方正小标宋简体" w:hAnsi="方正小标宋简体" w:eastAsia="方正小标宋简体" w:cs="方正小标宋简体"/>
          <w:spacing w:val="-7"/>
          <w:sz w:val="44"/>
          <w:szCs w:val="44"/>
        </w:rPr>
      </w:pPr>
      <w:r>
        <w:rPr>
          <w:rFonts w:hint="eastAsia" w:ascii="方正小标宋简体" w:hAnsi="方正小标宋简体" w:eastAsia="方正小标宋简体" w:cs="方正小标宋简体"/>
          <w:spacing w:val="-7"/>
          <w:sz w:val="44"/>
          <w:szCs w:val="44"/>
        </w:rPr>
        <w:t>陕西华电咸阳旬邑风电场二期50MW项目</w:t>
      </w:r>
    </w:p>
    <w:p>
      <w:pPr>
        <w:adjustRightInd w:val="0"/>
        <w:snapToGrid w:val="0"/>
        <w:spacing w:line="560" w:lineRule="exact"/>
        <w:jc w:val="center"/>
        <w:rPr>
          <w:rFonts w:ascii="方正小标宋简体" w:hAnsi="方正小标宋简体" w:eastAsia="方正小标宋简体" w:cs="方正小标宋简体"/>
          <w:spacing w:val="-7"/>
          <w:sz w:val="44"/>
          <w:szCs w:val="44"/>
        </w:rPr>
      </w:pPr>
      <w:r>
        <w:rPr>
          <w:rFonts w:hint="eastAsia" w:ascii="方正小标宋简体" w:hAnsi="方正小标宋简体" w:eastAsia="方正小标宋简体" w:cs="方正小标宋简体"/>
          <w:spacing w:val="-7"/>
          <w:sz w:val="44"/>
          <w:szCs w:val="44"/>
        </w:rPr>
        <w:t>可行性研究报告</w:t>
      </w:r>
      <w:r>
        <w:rPr>
          <w:rFonts w:ascii="方正小标宋简体" w:hAnsi="方正小标宋简体" w:eastAsia="方正小标宋简体" w:cs="方正小标宋简体"/>
          <w:spacing w:val="-7"/>
          <w:sz w:val="44"/>
          <w:szCs w:val="44"/>
        </w:rPr>
        <w:t>内部审查</w:t>
      </w:r>
      <w:r>
        <w:rPr>
          <w:rFonts w:hint="eastAsia" w:ascii="方正小标宋简体" w:hAnsi="方正小标宋简体" w:eastAsia="方正小标宋简体" w:cs="方正小标宋简体"/>
          <w:spacing w:val="-7"/>
          <w:sz w:val="44"/>
          <w:szCs w:val="44"/>
        </w:rPr>
        <w:t>意见</w:t>
      </w:r>
    </w:p>
    <w:p>
      <w:pPr>
        <w:autoSpaceDE w:val="0"/>
        <w:autoSpaceDN w:val="0"/>
        <w:adjustRightInd w:val="0"/>
        <w:snapToGrid w:val="0"/>
        <w:spacing w:line="560" w:lineRule="exact"/>
        <w:jc w:val="left"/>
        <w:rPr>
          <w:rFonts w:ascii="Times New Roman" w:hAnsi="Times New Roman" w:eastAsia="黑体" w:cs="Times New Roman"/>
          <w:bCs/>
          <w:sz w:val="30"/>
          <w:szCs w:val="30"/>
        </w:rPr>
      </w:pP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集团公司技经中心于2018年9月27日在</w:t>
      </w:r>
      <w:r>
        <w:rPr>
          <w:rFonts w:hint="eastAsia" w:ascii="仿宋_GB2312" w:hAnsi="仿宋_GB2312" w:eastAsia="仿宋_GB2312" w:cs="Times New Roman"/>
          <w:sz w:val="30"/>
          <w:szCs w:val="30"/>
        </w:rPr>
        <w:t>北京</w:t>
      </w:r>
      <w:r>
        <w:rPr>
          <w:rFonts w:ascii="仿宋_GB2312" w:hAnsi="仿宋_GB2312" w:eastAsia="仿宋_GB2312" w:cs="Times New Roman"/>
          <w:sz w:val="30"/>
          <w:szCs w:val="30"/>
        </w:rPr>
        <w:t>市组织召开了</w:t>
      </w:r>
      <w:r>
        <w:rPr>
          <w:rFonts w:hint="eastAsia" w:ascii="仿宋_GB2312" w:hAnsi="仿宋_GB2312" w:eastAsia="仿宋_GB2312" w:cs="Times New Roman"/>
          <w:sz w:val="30"/>
          <w:szCs w:val="30"/>
        </w:rPr>
        <w:t>陕西华电咸阳旬邑风电场二期</w:t>
      </w:r>
      <w:r>
        <w:rPr>
          <w:rFonts w:ascii="仿宋_GB2312" w:hAnsi="仿宋_GB2312" w:eastAsia="仿宋_GB2312" w:cs="Times New Roman"/>
          <w:sz w:val="30"/>
          <w:szCs w:val="30"/>
        </w:rPr>
        <w:t>50MW</w:t>
      </w:r>
      <w:r>
        <w:rPr>
          <w:rFonts w:hint="eastAsia" w:ascii="仿宋_GB2312" w:hAnsi="仿宋_GB2312" w:eastAsia="仿宋_GB2312" w:cs="Times New Roman"/>
          <w:sz w:val="30"/>
          <w:szCs w:val="30"/>
        </w:rPr>
        <w:t>项目</w:t>
      </w:r>
      <w:r>
        <w:rPr>
          <w:rFonts w:ascii="仿宋_GB2312" w:hAnsi="仿宋_GB2312" w:eastAsia="仿宋_GB2312" w:cs="Times New Roman"/>
          <w:sz w:val="30"/>
          <w:szCs w:val="30"/>
        </w:rPr>
        <w:t>（以下简称</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本工程</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）可行性研究报告内部审查会。参加会议的有：</w:t>
      </w:r>
      <w:r>
        <w:rPr>
          <w:rFonts w:hint="eastAsia" w:ascii="仿宋_GB2312" w:hAnsi="仿宋_GB2312" w:eastAsia="仿宋_GB2312" w:cs="Times New Roman"/>
          <w:sz w:val="30"/>
          <w:szCs w:val="30"/>
        </w:rPr>
        <w:t>中国华电集团有限公司、</w:t>
      </w:r>
      <w:r>
        <w:rPr>
          <w:rFonts w:ascii="仿宋_GB2312" w:hAnsi="仿宋_GB2312" w:eastAsia="仿宋_GB2312" w:cs="Times New Roman"/>
          <w:sz w:val="30"/>
          <w:szCs w:val="30"/>
        </w:rPr>
        <w:t>华电</w:t>
      </w:r>
      <w:r>
        <w:rPr>
          <w:rFonts w:hint="eastAsia" w:ascii="仿宋_GB2312" w:hAnsi="仿宋_GB2312" w:eastAsia="仿宋_GB2312" w:cs="Times New Roman"/>
          <w:sz w:val="30"/>
          <w:szCs w:val="30"/>
        </w:rPr>
        <w:t>国际电力</w:t>
      </w:r>
      <w:r>
        <w:rPr>
          <w:rFonts w:ascii="仿宋_GB2312" w:hAnsi="仿宋_GB2312" w:eastAsia="仿宋_GB2312" w:cs="Times New Roman"/>
          <w:sz w:val="30"/>
          <w:szCs w:val="30"/>
        </w:rPr>
        <w:t>股份有限公司、</w:t>
      </w:r>
      <w:r>
        <w:rPr>
          <w:rFonts w:hint="eastAsia" w:ascii="仿宋_GB2312" w:hAnsi="仿宋_GB2312" w:eastAsia="仿宋_GB2312" w:cs="Times New Roman"/>
          <w:sz w:val="30"/>
          <w:szCs w:val="30"/>
        </w:rPr>
        <w:t>华电陕西能源有限公司、中国能源建设集团陕西省电力设计院有限公司（</w:t>
      </w:r>
      <w:r>
        <w:rPr>
          <w:rFonts w:ascii="仿宋_GB2312" w:hAnsi="仿宋_GB2312" w:eastAsia="仿宋_GB2312" w:cs="Times New Roman"/>
          <w:sz w:val="30"/>
          <w:szCs w:val="30"/>
        </w:rPr>
        <w:t>以下简称</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设计单位</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w:t>
      </w:r>
      <w:r>
        <w:rPr>
          <w:rFonts w:hint="eastAsia" w:ascii="仿宋_GB2312" w:hAnsi="仿宋_GB2312" w:eastAsia="仿宋_GB2312" w:cs="Times New Roman"/>
          <w:b w:val="0"/>
          <w:bCs w:val="0"/>
          <w:sz w:val="30"/>
          <w:szCs w:val="30"/>
        </w:rPr>
        <w:t>陕西华电新能源发电有限公司</w:t>
      </w:r>
      <w:r>
        <w:rPr>
          <w:rFonts w:ascii="仿宋_GB2312" w:hAnsi="仿宋_GB2312" w:eastAsia="仿宋_GB2312" w:cs="Times New Roman"/>
          <w:sz w:val="30"/>
          <w:szCs w:val="30"/>
        </w:rPr>
        <w:t>（以下简称</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项目公司</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）、集团公司技经中心等单位的专家及代表。</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经与会代表讨论后形成了会议纪要。根据审查纪要的要求，项目公司组织各有关单位落实了相关工作，设计单位补充完善了本工程的设计文件，并对审查会中遗留的问题进行了逐项答复。项目公司于2019年</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26</w:t>
      </w:r>
      <w:r>
        <w:rPr>
          <w:rFonts w:hint="eastAsia" w:ascii="仿宋_GB2312" w:hAnsi="仿宋_GB2312" w:eastAsia="仿宋_GB2312" w:cs="Times New Roman"/>
          <w:sz w:val="30"/>
          <w:szCs w:val="30"/>
        </w:rPr>
        <w:t>日提交修改后的报告，技经中心组织有关专家根据重新提供的设计文件对设计审查遗留的技术和概算问题逐项进行了讨论和评审，并达成了一致意见。除在可行性研究报告审查会议中已明确主要原则要求的条件下，现提出如下内部审查意见：</w:t>
      </w:r>
    </w:p>
    <w:p>
      <w:pPr>
        <w:keepNext/>
        <w:keepLines/>
        <w:adjustRightInd w:val="0"/>
        <w:snapToGrid w:val="0"/>
        <w:spacing w:line="560" w:lineRule="exact"/>
        <w:ind w:firstLine="600" w:firstLineChars="200"/>
        <w:outlineLvl w:val="0"/>
        <w:rPr>
          <w:rFonts w:ascii="黑体" w:hAnsi="黑体" w:eastAsia="黑体" w:cs="黑体"/>
          <w:bCs/>
          <w:kern w:val="44"/>
          <w:sz w:val="30"/>
          <w:szCs w:val="30"/>
        </w:rPr>
      </w:pPr>
      <w:r>
        <w:rPr>
          <w:rFonts w:ascii="黑体" w:hAnsi="黑体" w:eastAsia="黑体" w:cs="黑体"/>
          <w:bCs/>
          <w:kern w:val="44"/>
          <w:sz w:val="30"/>
          <w:szCs w:val="30"/>
        </w:rPr>
        <w:t>一、项目建设的必要性</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本工程场址位于陕西省咸阳市旬邑县土桥镇东北侧8km处，海拔高程约为</w:t>
      </w:r>
      <w:r>
        <w:rPr>
          <w:rFonts w:ascii="仿宋_GB2312" w:hAnsi="仿宋_GB2312" w:eastAsia="仿宋_GB2312" w:cs="Times New Roman"/>
          <w:sz w:val="30"/>
          <w:szCs w:val="30"/>
        </w:rPr>
        <w:t>1325</w:t>
      </w:r>
      <w:r>
        <w:rPr>
          <w:rFonts w:hint="eastAsia" w:ascii="仿宋_GB2312" w:hAnsi="仿宋_GB2312" w:eastAsia="仿宋_GB2312" w:cs="Times New Roman"/>
          <w:sz w:val="30"/>
          <w:szCs w:val="30"/>
        </w:rPr>
        <w:t>m～154</w:t>
      </w:r>
      <w:r>
        <w:rPr>
          <w:rFonts w:ascii="仿宋_GB2312" w:hAnsi="仿宋_GB2312" w:eastAsia="仿宋_GB2312" w:cs="Times New Roman"/>
          <w:sz w:val="30"/>
          <w:szCs w:val="30"/>
        </w:rPr>
        <w:t>5</w:t>
      </w:r>
      <w:r>
        <w:rPr>
          <w:rFonts w:hint="eastAsia" w:ascii="仿宋_GB2312" w:hAnsi="仿宋_GB2312" w:eastAsia="仿宋_GB2312" w:cs="Times New Roman"/>
          <w:sz w:val="30"/>
          <w:szCs w:val="30"/>
        </w:rPr>
        <w:t>m。属于暖温带半湿润大陆性季风气候区。场址区域内</w:t>
      </w:r>
      <w:r>
        <w:rPr>
          <w:rFonts w:ascii="仿宋_GB2312" w:hAnsi="仿宋_GB2312" w:eastAsia="仿宋_GB2312" w:cs="Times New Roman"/>
          <w:sz w:val="30"/>
          <w:szCs w:val="30"/>
        </w:rPr>
        <w:t>1102#测风塔90m高度观测年平均风速为4.76m/s，年平均风功率密度为104.99W/m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，95m高度（推算值）代表年平均风速为4.78m/s，年平均风功率密度为106.45W/m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根据NB/T18710-2002《风电场风能资源评估方法》的评判标准，本工程风电场风功率密度等级为1级。</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利用当地的风能资源，建设风力发电项目，可以改善当地的能源结构，实现电力供应的多元化，符合国家环保、节能和可持续发展的要求</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同时也符合集团的发展战略。</w:t>
      </w:r>
    </w:p>
    <w:p>
      <w:pPr>
        <w:keepNext/>
        <w:keepLines/>
        <w:adjustRightInd w:val="0"/>
        <w:snapToGrid w:val="0"/>
        <w:spacing w:line="560" w:lineRule="exact"/>
        <w:ind w:firstLine="600" w:firstLineChars="200"/>
        <w:outlineLvl w:val="0"/>
        <w:rPr>
          <w:rFonts w:ascii="黑体" w:hAnsi="黑体" w:eastAsia="黑体" w:cs="黑体"/>
          <w:bCs/>
          <w:kern w:val="44"/>
          <w:sz w:val="30"/>
          <w:szCs w:val="30"/>
        </w:rPr>
      </w:pPr>
      <w:r>
        <w:rPr>
          <w:rFonts w:ascii="黑体" w:hAnsi="黑体" w:eastAsia="黑体" w:cs="黑体"/>
          <w:bCs/>
          <w:kern w:val="44"/>
          <w:sz w:val="30"/>
          <w:szCs w:val="30"/>
        </w:rPr>
        <w:t>二、建设规模和建设条件</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（一）风电场的规划装机容量为100MW，分两期建设，本工程为风电场的</w:t>
      </w:r>
      <w:r>
        <w:rPr>
          <w:rFonts w:hint="eastAsia" w:ascii="仿宋_GB2312" w:hAnsi="仿宋_GB2312" w:eastAsia="仿宋_GB2312" w:cs="Times New Roman"/>
          <w:sz w:val="30"/>
          <w:szCs w:val="30"/>
        </w:rPr>
        <w:t>二</w:t>
      </w:r>
      <w:r>
        <w:rPr>
          <w:rFonts w:ascii="仿宋_GB2312" w:hAnsi="仿宋_GB2312" w:eastAsia="仿宋_GB2312" w:cs="Times New Roman"/>
          <w:sz w:val="30"/>
          <w:szCs w:val="30"/>
        </w:rPr>
        <w:t>期工程，装机容量为50MW，拟安装20台单机容量为2500kW风电机组。</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（二）</w:t>
      </w:r>
      <w:r>
        <w:rPr>
          <w:rFonts w:hint="eastAsia" w:ascii="仿宋_GB2312" w:hAnsi="仿宋_GB2312" w:eastAsia="仿宋_GB2312" w:cs="Times New Roman"/>
          <w:sz w:val="30"/>
          <w:szCs w:val="30"/>
        </w:rPr>
        <w:t>根据陕西省发展和改革委员会《关于印发</w:t>
      </w:r>
      <w:r>
        <w:rPr>
          <w:rFonts w:ascii="仿宋_GB2312" w:hAnsi="仿宋_GB2312" w:eastAsia="仿宋_GB2312" w:cs="Times New Roman"/>
          <w:sz w:val="30"/>
          <w:szCs w:val="30"/>
        </w:rPr>
        <w:t>2017年陕西省风电开发建设方案的通知》（</w:t>
      </w:r>
      <w:r>
        <w:rPr>
          <w:rFonts w:hint="eastAsia" w:ascii="仿宋_GB2312" w:hAnsi="仿宋_GB2312" w:eastAsia="仿宋_GB2312" w:cs="Times New Roman"/>
          <w:sz w:val="30"/>
          <w:szCs w:val="30"/>
        </w:rPr>
        <w:t>陕发改新能源〔</w:t>
      </w:r>
      <w:r>
        <w:rPr>
          <w:rFonts w:ascii="仿宋_GB2312" w:hAnsi="仿宋_GB2312" w:eastAsia="仿宋_GB2312" w:cs="Times New Roman"/>
          <w:sz w:val="30"/>
          <w:szCs w:val="30"/>
        </w:rPr>
        <w:t>2017〕491号</w:t>
      </w:r>
      <w:r>
        <w:rPr>
          <w:rFonts w:hint="eastAsia" w:ascii="仿宋_GB2312" w:hAnsi="仿宋_GB2312" w:eastAsia="仿宋_GB2312" w:cs="Times New Roman"/>
          <w:sz w:val="30"/>
          <w:szCs w:val="30"/>
        </w:rPr>
        <w:t>），本工程已列入陕西省</w:t>
      </w:r>
      <w:r>
        <w:rPr>
          <w:rFonts w:ascii="仿宋_GB2312" w:hAnsi="仿宋_GB2312" w:eastAsia="仿宋_GB2312" w:cs="Times New Roman"/>
          <w:sz w:val="30"/>
          <w:szCs w:val="30"/>
        </w:rPr>
        <w:t>2017年风电开发建设方案。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（三）陕西省发展和改革委员会以《关于陕西华电旬邑风电有限公司旬邑二期风电场工程项目核准的批复》（陕西改新能源〔</w:t>
      </w:r>
      <w:r>
        <w:rPr>
          <w:rFonts w:ascii="仿宋_GB2312" w:hAnsi="仿宋_GB2312" w:eastAsia="仿宋_GB2312" w:cs="Times New Roman"/>
          <w:sz w:val="30"/>
          <w:szCs w:val="30"/>
        </w:rPr>
        <w:t>2017〕1861</w:t>
      </w:r>
      <w:r>
        <w:rPr>
          <w:rFonts w:hint="eastAsia" w:ascii="仿宋_GB2312" w:hAnsi="仿宋_GB2312" w:eastAsia="仿宋_GB2312" w:cs="Times New Roman"/>
          <w:sz w:val="30"/>
          <w:szCs w:val="30"/>
        </w:rPr>
        <w:t>号）一文核准了本工程。</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四</w:t>
      </w:r>
      <w:r>
        <w:rPr>
          <w:rFonts w:ascii="仿宋_GB2312" w:hAnsi="仿宋_GB2312" w:eastAsia="仿宋_GB2312" w:cs="Times New Roman"/>
          <w:sz w:val="30"/>
          <w:szCs w:val="30"/>
        </w:rPr>
        <w:t>）本工程已取得政府有关主管部门的主要批复文件有：</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 xml:space="preserve">1. </w:t>
      </w:r>
      <w:r>
        <w:rPr>
          <w:rFonts w:hint="eastAsia" w:ascii="仿宋_GB2312" w:hAnsi="仿宋_GB2312" w:eastAsia="仿宋_GB2312" w:cs="Times New Roman"/>
          <w:sz w:val="30"/>
          <w:szCs w:val="30"/>
        </w:rPr>
        <w:t>咸阳市</w:t>
      </w:r>
      <w:r>
        <w:rPr>
          <w:rFonts w:ascii="仿宋_GB2312" w:hAnsi="仿宋_GB2312" w:eastAsia="仿宋_GB2312" w:cs="Times New Roman"/>
          <w:sz w:val="30"/>
          <w:szCs w:val="30"/>
        </w:rPr>
        <w:t>住房和城乡建设</w:t>
      </w:r>
      <w:r>
        <w:rPr>
          <w:rFonts w:hint="eastAsia" w:ascii="仿宋_GB2312" w:hAnsi="仿宋_GB2312" w:eastAsia="仿宋_GB2312" w:cs="Times New Roman"/>
          <w:sz w:val="30"/>
          <w:szCs w:val="30"/>
        </w:rPr>
        <w:t>规划</w:t>
      </w:r>
      <w:r>
        <w:rPr>
          <w:rFonts w:ascii="仿宋_GB2312" w:hAnsi="仿宋_GB2312" w:eastAsia="仿宋_GB2312" w:cs="Times New Roman"/>
          <w:sz w:val="30"/>
          <w:szCs w:val="30"/>
        </w:rPr>
        <w:t>局：《</w:t>
      </w:r>
      <w:r>
        <w:rPr>
          <w:rFonts w:hint="eastAsia" w:ascii="仿宋_GB2312" w:hAnsi="仿宋_GB2312" w:eastAsia="仿宋_GB2312" w:cs="Times New Roman"/>
          <w:sz w:val="30"/>
          <w:szCs w:val="30"/>
        </w:rPr>
        <w:t>关于陕西华电旬邑风电场二期</w:t>
      </w:r>
      <w:r>
        <w:rPr>
          <w:rFonts w:ascii="仿宋_GB2312" w:hAnsi="仿宋_GB2312" w:eastAsia="仿宋_GB2312" w:cs="Times New Roman"/>
          <w:sz w:val="30"/>
          <w:szCs w:val="30"/>
        </w:rPr>
        <w:t>50MW项目预选址的函》（</w:t>
      </w:r>
      <w:r>
        <w:rPr>
          <w:rFonts w:hint="eastAsia" w:ascii="仿宋_GB2312" w:hAnsi="仿宋_GB2312" w:eastAsia="仿宋_GB2312" w:cs="Times New Roman"/>
          <w:sz w:val="30"/>
          <w:szCs w:val="30"/>
        </w:rPr>
        <w:t>咸政建规发〔</w:t>
      </w:r>
      <w:r>
        <w:rPr>
          <w:rFonts w:ascii="仿宋_GB2312" w:hAnsi="仿宋_GB2312" w:eastAsia="仿宋_GB2312" w:cs="Times New Roman"/>
          <w:sz w:val="30"/>
          <w:szCs w:val="30"/>
        </w:rPr>
        <w:t>2017〕41号）。</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 陕西省</w:t>
      </w:r>
      <w:r>
        <w:rPr>
          <w:rFonts w:hint="eastAsia" w:ascii="仿宋_GB2312" w:hAnsi="仿宋_GB2312" w:eastAsia="仿宋_GB2312" w:cs="Times New Roman"/>
          <w:sz w:val="30"/>
          <w:szCs w:val="30"/>
        </w:rPr>
        <w:t>国土资源厅</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关于陕西华电旬邑风电场二期</w:t>
      </w:r>
      <w:r>
        <w:rPr>
          <w:rFonts w:ascii="仿宋_GB2312" w:hAnsi="仿宋_GB2312" w:eastAsia="仿宋_GB2312" w:cs="Times New Roman"/>
          <w:sz w:val="30"/>
          <w:szCs w:val="30"/>
        </w:rPr>
        <w:t>50MW风电工程建设项目用地预审的复函》（陕</w:t>
      </w:r>
      <w:r>
        <w:rPr>
          <w:rFonts w:hint="eastAsia" w:ascii="仿宋_GB2312" w:hAnsi="仿宋_GB2312" w:eastAsia="仿宋_GB2312" w:cs="Times New Roman"/>
          <w:sz w:val="30"/>
          <w:szCs w:val="30"/>
        </w:rPr>
        <w:t>国土资预审〔</w:t>
      </w:r>
      <w:r>
        <w:rPr>
          <w:rFonts w:ascii="仿宋_GB2312" w:hAnsi="仿宋_GB2312" w:eastAsia="仿宋_GB2312" w:cs="Times New Roman"/>
          <w:sz w:val="30"/>
          <w:szCs w:val="30"/>
        </w:rPr>
        <w:t>2017〕89号）。</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陕西省环境保护厅：《陕西省环境保护厅关于华电旬邑风电有限公司陕西华电旬邑风电场二期5</w:t>
      </w:r>
      <w:r>
        <w:rPr>
          <w:rFonts w:ascii="仿宋_GB2312" w:hAnsi="仿宋_GB2312" w:eastAsia="仿宋_GB2312" w:cs="Times New Roman"/>
          <w:sz w:val="30"/>
          <w:szCs w:val="30"/>
        </w:rPr>
        <w:t>0MW</w:t>
      </w:r>
      <w:r>
        <w:rPr>
          <w:rFonts w:hint="eastAsia" w:ascii="仿宋_GB2312" w:hAnsi="仿宋_GB2312" w:eastAsia="仿宋_GB2312" w:cs="Times New Roman"/>
          <w:sz w:val="30"/>
          <w:szCs w:val="30"/>
        </w:rPr>
        <w:t>项目环境影响报告表的批复》（陕环批复〔2</w:t>
      </w:r>
      <w:r>
        <w:rPr>
          <w:rFonts w:ascii="仿宋_GB2312" w:hAnsi="仿宋_GB2312" w:eastAsia="仿宋_GB2312" w:cs="Times New Roman"/>
          <w:sz w:val="30"/>
          <w:szCs w:val="30"/>
        </w:rPr>
        <w:t>017</w:t>
      </w: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47</w:t>
      </w:r>
      <w:r>
        <w:rPr>
          <w:rFonts w:hint="eastAsia" w:ascii="仿宋_GB2312" w:hAnsi="仿宋_GB2312" w:eastAsia="仿宋_GB2312" w:cs="Times New Roman"/>
          <w:sz w:val="30"/>
          <w:szCs w:val="30"/>
        </w:rPr>
        <w:t>号）。</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 xml:space="preserve">4. </w:t>
      </w:r>
      <w:r>
        <w:rPr>
          <w:rFonts w:hint="eastAsia" w:ascii="仿宋_GB2312" w:hAnsi="仿宋_GB2312" w:eastAsia="仿宋_GB2312" w:cs="Times New Roman"/>
          <w:sz w:val="30"/>
          <w:szCs w:val="30"/>
        </w:rPr>
        <w:t>本工程已取得水保批复，并办理了水保延期批复。本阶段设计单位提出的挖、填方量均超原水保批复。项目公司已按照现方案重新编制水保专题报告，请项目公司开工前取得水保变更批复。</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 xml:space="preserve">5. </w:t>
      </w:r>
      <w:r>
        <w:rPr>
          <w:rFonts w:hint="eastAsia" w:ascii="仿宋_GB2312" w:hAnsi="仿宋_GB2312" w:eastAsia="仿宋_GB2312" w:cs="Times New Roman"/>
          <w:sz w:val="30"/>
          <w:szCs w:val="30"/>
        </w:rPr>
        <w:t>本工程还取得了安评、未压覆矿产以及军事等支持性文件。</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lang w:val="en-US" w:eastAsia="zh-CN"/>
        </w:rPr>
        <w:t>五</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本工程已完成接入系统设计报告，但尚未取得接入系统方案的批复意见。根据接入系统设计报告，接入系统的方案暂为：本工程与一期工程共用一座</w:t>
      </w:r>
      <w:r>
        <w:rPr>
          <w:rFonts w:ascii="仿宋_GB2312" w:hAnsi="仿宋_GB2312" w:eastAsia="仿宋_GB2312" w:cs="Times New Roman"/>
          <w:sz w:val="30"/>
          <w:szCs w:val="30"/>
        </w:rPr>
        <w:t>110kV升压站，经一期已</w:t>
      </w:r>
      <w:r>
        <w:rPr>
          <w:rFonts w:hint="eastAsia" w:ascii="仿宋_GB2312" w:hAnsi="仿宋_GB2312" w:eastAsia="仿宋_GB2312" w:cs="Times New Roman"/>
          <w:sz w:val="30"/>
          <w:szCs w:val="30"/>
        </w:rPr>
        <w:t>建</w:t>
      </w:r>
      <w:r>
        <w:rPr>
          <w:rFonts w:ascii="仿宋_GB2312" w:hAnsi="仿宋_GB2312" w:eastAsia="仿宋_GB2312" w:cs="Times New Roman"/>
          <w:sz w:val="30"/>
          <w:szCs w:val="30"/>
        </w:rPr>
        <w:t>设的一台110/35kV</w:t>
      </w:r>
      <w:r>
        <w:rPr>
          <w:rFonts w:hint="eastAsia" w:ascii="仿宋_GB2312" w:hAnsi="仿宋_GB2312" w:eastAsia="仿宋_GB2312" w:cs="Times New Roman"/>
          <w:sz w:val="30"/>
          <w:szCs w:val="30"/>
        </w:rPr>
        <w:t>级主变升压后与一期共同以</w:t>
      </w:r>
      <w:r>
        <w:rPr>
          <w:rFonts w:ascii="仿宋_GB2312" w:hAnsi="仿宋_GB2312" w:eastAsia="仿宋_GB2312" w:cs="Times New Roman"/>
          <w:sz w:val="30"/>
          <w:szCs w:val="30"/>
        </w:rPr>
        <w:t>1回110kV线路接至大寺110kV变电站。</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请项目公司取得本期接入系统批复意见，最终接入系统方案应以批复意见为准。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lang w:eastAsia="zh-CN"/>
        </w:rPr>
        <w:t>六</w:t>
      </w:r>
      <w:r>
        <w:rPr>
          <w:rFonts w:ascii="仿宋_GB2312" w:hAnsi="仿宋_GB2312" w:eastAsia="仿宋_GB2312" w:cs="Times New Roman"/>
          <w:sz w:val="30"/>
          <w:szCs w:val="30"/>
        </w:rPr>
        <w:t>）目前设计单位完成了可研阶段的地质</w:t>
      </w:r>
      <w:r>
        <w:rPr>
          <w:rFonts w:hint="eastAsia" w:ascii="仿宋_GB2312" w:hAnsi="仿宋_GB2312" w:eastAsia="仿宋_GB2312" w:cs="Times New Roman"/>
          <w:sz w:val="30"/>
          <w:szCs w:val="30"/>
        </w:rPr>
        <w:t>初勘</w:t>
      </w:r>
      <w:r>
        <w:rPr>
          <w:rFonts w:ascii="仿宋_GB2312" w:hAnsi="仿宋_GB2312" w:eastAsia="仿宋_GB2312" w:cs="Times New Roman"/>
          <w:sz w:val="30"/>
          <w:szCs w:val="30"/>
        </w:rPr>
        <w:t>工作，并依据1:2000的地形图完成风电场</w:t>
      </w:r>
      <w:r>
        <w:rPr>
          <w:rFonts w:hint="eastAsia" w:ascii="仿宋_GB2312" w:hAnsi="仿宋_GB2312" w:eastAsia="仿宋_GB2312" w:cs="Times New Roman"/>
          <w:sz w:val="30"/>
          <w:szCs w:val="30"/>
        </w:rPr>
        <w:t>相关</w:t>
      </w:r>
      <w:r>
        <w:rPr>
          <w:rFonts w:ascii="仿宋_GB2312" w:hAnsi="仿宋_GB2312" w:eastAsia="仿宋_GB2312" w:cs="Times New Roman"/>
          <w:sz w:val="30"/>
          <w:szCs w:val="30"/>
        </w:rPr>
        <w:t>设计。</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lang w:eastAsia="zh-CN"/>
        </w:rPr>
        <w:t>七</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风电场</w:t>
      </w:r>
      <w:r>
        <w:rPr>
          <w:rFonts w:ascii="仿宋_GB2312" w:hAnsi="仿宋_GB2312" w:eastAsia="仿宋_GB2312" w:cs="Times New Roman"/>
          <w:sz w:val="30"/>
          <w:szCs w:val="30"/>
        </w:rPr>
        <w:t>按照集团公司“远程集控、少人维护”的原则进行设计。</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三、工程地质部分</w:t>
      </w:r>
    </w:p>
    <w:p>
      <w:pPr>
        <w:autoSpaceDE w:val="0"/>
        <w:autoSpaceDN w:val="0"/>
        <w:adjustRightInd w:val="0"/>
        <w:snapToGrid w:val="0"/>
        <w:spacing w:line="560" w:lineRule="exact"/>
        <w:ind w:firstLine="600" w:firstLineChars="200"/>
        <w:rPr>
          <w:rFonts w:hint="eastAsia" w:ascii="仿宋_GB2312" w:hAnsi="仿宋_GB2312" w:eastAsia="仿宋_GB2312" w:cs="Times New Roman"/>
          <w:sz w:val="30"/>
          <w:szCs w:val="30"/>
        </w:rPr>
      </w:pPr>
      <w:r>
        <w:rPr>
          <w:rFonts w:hint="eastAsia" w:ascii="仿宋_GB2312" w:hAnsi="仿宋_GB2312" w:eastAsia="仿宋_GB2312" w:cs="Times New Roman"/>
          <w:sz w:val="30"/>
          <w:szCs w:val="30"/>
        </w:rPr>
        <w:t>（一）拟建场区构造单元内活动断裂不发育，地震活动微弱，适宜工程建设。</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拟建场地土为中软土～中硬土，建筑场地类别为Ⅲ类，拟建场地属对建筑抗震一般地段。拟建工程场地在Ⅲ类场地条件下所处区域未来50 年超越概率10%的地震动峰值加速度为0.065g，对应的地震基本烈度为Ⅵ度，地震动反应谱特征周期为0.65s。设计地震分组为第三组。</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拟建场地所在区域地貌单元主要为黄土塬。拟建各风机处均无滑坡、崩塌等不良地质作用，可不考虑其对风机稳定性的影响。机位与冲沟沟坡距离皆大于20m，对机位稳定性无影响。但后期建设及运行维护阶段还应注意观察防范，以免在人为等外界因素影响下造成边坡失稳，威胁机位安全。</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拟建场地黄土场地湿陷类型为自重湿陷，湿陷等级Ⅳ（很严重），湿陷下限建议按②层层底考虑。拟建场地勘察深度范围内除③层黄土可作为建（构）筑物的地基持力层或桩端持力层外，其余地层工程性能较差，不宜作为建（构）筑物的天然地基或地基持力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（四）拟建场地地下水埋深大于30m，可不考虑地下水对建筑材料腐蚀性的影响。地基土对混凝土结构、钢筋混凝土结构中的钢筋具有微腐蚀性，地基土对钢结构具有弱～中等腐蚀性。</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（五）建议下一阶段结合工程实际情况开展浸水坑进行自重湿陷量测量和单桩浸水试验进行承载力特征值测定。完善土层压缩模量，尽快开展试桩工作。</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四、风资源评估部分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（一）参证气象站</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原则同意采用旬邑气象站作为本工程气象要素参证站。旬邑气象站与本工程距离约</w:t>
      </w:r>
      <w:r>
        <w:rPr>
          <w:rFonts w:ascii="仿宋_GB2312" w:hAnsi="仿宋_GB2312" w:eastAsia="仿宋_GB2312" w:cs="Times New Roman"/>
          <w:sz w:val="30"/>
          <w:szCs w:val="30"/>
        </w:rPr>
        <w:t>18</w:t>
      </w:r>
      <w:r>
        <w:rPr>
          <w:rFonts w:hint="eastAsia" w:ascii="仿宋_GB2312" w:hAnsi="仿宋_GB2312" w:eastAsia="仿宋_GB2312" w:cs="Times New Roman"/>
          <w:sz w:val="30"/>
          <w:szCs w:val="30"/>
        </w:rPr>
        <w:t>km，海拔高程</w:t>
      </w:r>
      <w:r>
        <w:rPr>
          <w:rFonts w:ascii="仿宋_GB2312" w:hAnsi="仿宋_GB2312" w:eastAsia="仿宋_GB2312" w:cs="Times New Roman"/>
          <w:sz w:val="30"/>
          <w:szCs w:val="30"/>
        </w:rPr>
        <w:t>1277</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m。根据气象站的统计数据，该地区多年平均气温为</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℃，极端最高气温为</w:t>
      </w:r>
      <w:r>
        <w:rPr>
          <w:rFonts w:ascii="仿宋_GB2312" w:hAnsi="仿宋_GB2312" w:eastAsia="仿宋_GB2312" w:cs="Times New Roman"/>
          <w:sz w:val="30"/>
          <w:szCs w:val="30"/>
        </w:rPr>
        <w:t>35</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℃，极端最低气温为-</w:t>
      </w:r>
      <w:r>
        <w:rPr>
          <w:rFonts w:ascii="仿宋_GB2312" w:hAnsi="仿宋_GB2312" w:eastAsia="仿宋_GB2312" w:cs="Times New Roman"/>
          <w:sz w:val="30"/>
          <w:szCs w:val="30"/>
        </w:rPr>
        <w:t>28</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℃，盛行风向为</w:t>
      </w:r>
      <w:r>
        <w:rPr>
          <w:rFonts w:ascii="仿宋_GB2312" w:hAnsi="仿宋_GB2312" w:eastAsia="仿宋_GB2312" w:cs="Times New Roman"/>
          <w:sz w:val="30"/>
          <w:szCs w:val="30"/>
        </w:rPr>
        <w:t>S</w:t>
      </w:r>
      <w:r>
        <w:rPr>
          <w:rFonts w:hint="eastAsia" w:ascii="仿宋_GB2312" w:hAnsi="仿宋_GB2312" w:eastAsia="仿宋_GB2312" w:cs="Times New Roman"/>
          <w:sz w:val="30"/>
          <w:szCs w:val="30"/>
        </w:rPr>
        <w:t>、S</w:t>
      </w:r>
      <w:r>
        <w:rPr>
          <w:rFonts w:ascii="仿宋_GB2312" w:hAnsi="仿宋_GB2312" w:eastAsia="仿宋_GB2312" w:cs="Times New Roman"/>
          <w:sz w:val="30"/>
          <w:szCs w:val="30"/>
        </w:rPr>
        <w:t>SE</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（二）测风塔代表性及数据分析</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拟选场址位于咸阳市旬邑县土桥镇黄土塬上，地形平坦，本阶段设计单位收集到拟选场址范围内的</w:t>
      </w:r>
      <w:r>
        <w:rPr>
          <w:rFonts w:ascii="仿宋_GB2312" w:hAnsi="仿宋_GB2312" w:eastAsia="仿宋_GB2312" w:cs="Times New Roman"/>
          <w:sz w:val="30"/>
          <w:szCs w:val="30"/>
        </w:rPr>
        <w:t>1102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0m）、1</w:t>
      </w:r>
      <w:r>
        <w:rPr>
          <w:rFonts w:ascii="仿宋_GB2312" w:hAnsi="仿宋_GB2312" w:eastAsia="仿宋_GB2312" w:cs="Times New Roman"/>
          <w:sz w:val="30"/>
          <w:szCs w:val="30"/>
        </w:rPr>
        <w:t>105</w:t>
      </w: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20</w:t>
      </w:r>
      <w:r>
        <w:rPr>
          <w:rFonts w:hint="eastAsia" w:ascii="仿宋_GB2312" w:hAnsi="仿宋_GB2312" w:eastAsia="仿宋_GB2312" w:cs="Times New Roman"/>
          <w:sz w:val="30"/>
          <w:szCs w:val="30"/>
        </w:rPr>
        <w:t>m）、1</w:t>
      </w:r>
      <w:r>
        <w:rPr>
          <w:rFonts w:ascii="仿宋_GB2312" w:hAnsi="仿宋_GB2312" w:eastAsia="仿宋_GB2312" w:cs="Times New Roman"/>
          <w:sz w:val="30"/>
          <w:szCs w:val="30"/>
        </w:rPr>
        <w:t>101</w:t>
      </w:r>
      <w:r>
        <w:rPr>
          <w:rFonts w:hint="eastAsia" w:ascii="仿宋_GB2312" w:hAnsi="仿宋_GB2312" w:eastAsia="仿宋_GB2312" w:cs="Times New Roman"/>
          <w:sz w:val="30"/>
          <w:szCs w:val="30"/>
        </w:rPr>
        <w:t>#（8</w:t>
      </w:r>
      <w:r>
        <w:rPr>
          <w:rFonts w:ascii="仿宋_GB2312" w:hAnsi="仿宋_GB2312" w:eastAsia="仿宋_GB2312" w:cs="Times New Roman"/>
          <w:sz w:val="30"/>
          <w:szCs w:val="30"/>
        </w:rPr>
        <w:t>0</w:t>
      </w:r>
      <w:r>
        <w:rPr>
          <w:rFonts w:hint="eastAsia" w:ascii="仿宋_GB2312" w:hAnsi="仿宋_GB2312" w:eastAsia="仿宋_GB2312" w:cs="Times New Roman"/>
          <w:sz w:val="30"/>
          <w:szCs w:val="30"/>
        </w:rPr>
        <w:t>m）测风塔测风数据。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综合场址区地形因素，</w:t>
      </w:r>
      <w:r>
        <w:rPr>
          <w:rFonts w:ascii="仿宋_GB2312" w:hAnsi="仿宋_GB2312" w:eastAsia="仿宋_GB2312" w:cs="Times New Roman"/>
          <w:sz w:val="30"/>
          <w:szCs w:val="30"/>
        </w:rPr>
        <w:t>1102</w:t>
      </w:r>
      <w:r>
        <w:rPr>
          <w:rFonts w:hint="eastAsia" w:ascii="仿宋_GB2312" w:hAnsi="仿宋_GB2312" w:eastAsia="仿宋_GB2312" w:cs="Times New Roman"/>
          <w:sz w:val="30"/>
          <w:szCs w:val="30"/>
        </w:rPr>
        <w:t>#测风塔对拟选场址东部布机区域具有较好的代表性，对场址西部布机区域代表性一般，</w:t>
      </w:r>
      <w:r>
        <w:rPr>
          <w:rFonts w:ascii="仿宋_GB2312" w:hAnsi="仿宋_GB2312" w:eastAsia="仿宋_GB2312" w:cs="Times New Roman"/>
          <w:sz w:val="30"/>
          <w:szCs w:val="30"/>
        </w:rPr>
        <w:t>1105</w:t>
      </w:r>
      <w:r>
        <w:rPr>
          <w:rFonts w:hint="eastAsia" w:ascii="仿宋_GB2312" w:hAnsi="仿宋_GB2312" w:eastAsia="仿宋_GB2312" w:cs="Times New Roman"/>
          <w:sz w:val="30"/>
          <w:szCs w:val="30"/>
        </w:rPr>
        <w:t>#测风塔对拟选场址西部布机区域具有较好的代表性，</w:t>
      </w:r>
      <w:r>
        <w:rPr>
          <w:rFonts w:ascii="仿宋_GB2312" w:hAnsi="仿宋_GB2312" w:eastAsia="仿宋_GB2312" w:cs="Times New Roman"/>
          <w:sz w:val="30"/>
          <w:szCs w:val="30"/>
        </w:rPr>
        <w:t>1101</w:t>
      </w:r>
      <w:r>
        <w:rPr>
          <w:rFonts w:hint="eastAsia" w:ascii="仿宋_GB2312" w:hAnsi="仿宋_GB2312" w:eastAsia="仿宋_GB2312" w:cs="Times New Roman"/>
          <w:sz w:val="30"/>
          <w:szCs w:val="30"/>
        </w:rPr>
        <w:t>#测风塔位于一期场区内，距离本期场址区较远且地形条件不同，对本期布机区域代表性较差。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 xml:space="preserve">2. </w:t>
      </w:r>
      <w:r>
        <w:rPr>
          <w:rFonts w:ascii="仿宋_GB2312" w:hAnsi="仿宋_GB2312" w:eastAsia="仿宋_GB2312" w:cs="Times New Roman"/>
          <w:sz w:val="30"/>
          <w:szCs w:val="30"/>
        </w:rPr>
        <w:t>1102</w:t>
      </w:r>
      <w:r>
        <w:rPr>
          <w:rFonts w:hint="eastAsia" w:ascii="仿宋_GB2312" w:hAnsi="仿宋_GB2312" w:eastAsia="仿宋_GB2312" w:cs="Times New Roman"/>
          <w:sz w:val="30"/>
          <w:szCs w:val="30"/>
        </w:rPr>
        <w:t>#测风期约</w:t>
      </w:r>
      <w:r>
        <w:rPr>
          <w:rFonts w:ascii="仿宋_GB2312" w:hAnsi="仿宋_GB2312" w:eastAsia="仿宋_GB2312" w:cs="Times New Roman"/>
          <w:sz w:val="30"/>
          <w:szCs w:val="30"/>
        </w:rPr>
        <w:t>12</w:t>
      </w:r>
      <w:r>
        <w:rPr>
          <w:rFonts w:hint="eastAsia" w:ascii="仿宋_GB2312" w:hAnsi="仿宋_GB2312" w:eastAsia="仿宋_GB2312" w:cs="Times New Roman"/>
          <w:sz w:val="30"/>
          <w:szCs w:val="30"/>
        </w:rPr>
        <w:t>个月（201</w:t>
      </w:r>
      <w:r>
        <w:rPr>
          <w:rFonts w:ascii="仿宋_GB2312" w:hAnsi="仿宋_GB2312" w:eastAsia="仿宋_GB2312" w:cs="Times New Roman"/>
          <w:sz w:val="30"/>
          <w:szCs w:val="30"/>
        </w:rPr>
        <w:t>6</w:t>
      </w:r>
      <w:r>
        <w:rPr>
          <w:rFonts w:hint="eastAsia" w:ascii="仿宋_GB2312" w:hAnsi="仿宋_GB2312" w:eastAsia="仿宋_GB2312" w:cs="Times New Roman"/>
          <w:sz w:val="30"/>
          <w:szCs w:val="30"/>
        </w:rPr>
        <w:t>年</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8</w:t>
      </w:r>
      <w:r>
        <w:rPr>
          <w:rFonts w:hint="eastAsia" w:ascii="仿宋_GB2312" w:hAnsi="仿宋_GB2312" w:eastAsia="仿宋_GB2312" w:cs="Times New Roman"/>
          <w:sz w:val="30"/>
          <w:szCs w:val="30"/>
        </w:rPr>
        <w:t>日～201</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年</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日），</w:t>
      </w:r>
      <w:r>
        <w:rPr>
          <w:rFonts w:ascii="仿宋_GB2312" w:hAnsi="仿宋_GB2312" w:eastAsia="仿宋_GB2312" w:cs="Times New Roman"/>
          <w:sz w:val="30"/>
          <w:szCs w:val="30"/>
        </w:rPr>
        <w:t>1105</w:t>
      </w:r>
      <w:r>
        <w:rPr>
          <w:rFonts w:hint="eastAsia" w:ascii="仿宋_GB2312" w:hAnsi="仿宋_GB2312" w:eastAsia="仿宋_GB2312" w:cs="Times New Roman"/>
          <w:sz w:val="30"/>
          <w:szCs w:val="30"/>
        </w:rPr>
        <w:t>#测风期约</w:t>
      </w: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个月（201</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年</w:t>
      </w: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17</w:t>
      </w:r>
      <w:r>
        <w:rPr>
          <w:rFonts w:hint="eastAsia" w:ascii="仿宋_GB2312" w:hAnsi="仿宋_GB2312" w:eastAsia="仿宋_GB2312" w:cs="Times New Roman"/>
          <w:sz w:val="30"/>
          <w:szCs w:val="30"/>
        </w:rPr>
        <w:t>日～2019年</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15</w:t>
      </w:r>
      <w:r>
        <w:rPr>
          <w:rFonts w:hint="eastAsia" w:ascii="仿宋_GB2312" w:hAnsi="仿宋_GB2312" w:eastAsia="仿宋_GB2312" w:cs="Times New Roman"/>
          <w:sz w:val="30"/>
          <w:szCs w:val="30"/>
        </w:rPr>
        <w:t>日），</w:t>
      </w:r>
      <w:r>
        <w:rPr>
          <w:rFonts w:ascii="仿宋_GB2312" w:hAnsi="仿宋_GB2312" w:eastAsia="仿宋_GB2312" w:cs="Times New Roman"/>
          <w:sz w:val="30"/>
          <w:szCs w:val="30"/>
        </w:rPr>
        <w:t>1101</w:t>
      </w:r>
      <w:r>
        <w:rPr>
          <w:rFonts w:hint="eastAsia" w:ascii="仿宋_GB2312" w:hAnsi="仿宋_GB2312" w:eastAsia="仿宋_GB2312" w:cs="Times New Roman"/>
          <w:sz w:val="30"/>
          <w:szCs w:val="30"/>
        </w:rPr>
        <w:t>#测风期约</w:t>
      </w:r>
      <w:r>
        <w:rPr>
          <w:rFonts w:ascii="仿宋_GB2312" w:hAnsi="仿宋_GB2312" w:eastAsia="仿宋_GB2312" w:cs="Times New Roman"/>
          <w:sz w:val="30"/>
          <w:szCs w:val="30"/>
        </w:rPr>
        <w:t>12</w:t>
      </w:r>
      <w:r>
        <w:rPr>
          <w:rFonts w:hint="eastAsia" w:ascii="仿宋_GB2312" w:hAnsi="仿宋_GB2312" w:eastAsia="仿宋_GB2312" w:cs="Times New Roman"/>
          <w:sz w:val="30"/>
          <w:szCs w:val="30"/>
        </w:rPr>
        <w:t>个月（201</w:t>
      </w:r>
      <w:r>
        <w:rPr>
          <w:rFonts w:ascii="仿宋_GB2312" w:hAnsi="仿宋_GB2312" w:eastAsia="仿宋_GB2312" w:cs="Times New Roman"/>
          <w:sz w:val="30"/>
          <w:szCs w:val="30"/>
        </w:rPr>
        <w:t>6</w:t>
      </w:r>
      <w:r>
        <w:rPr>
          <w:rFonts w:hint="eastAsia" w:ascii="仿宋_GB2312" w:hAnsi="仿宋_GB2312" w:eastAsia="仿宋_GB2312" w:cs="Times New Roman"/>
          <w:sz w:val="30"/>
          <w:szCs w:val="30"/>
        </w:rPr>
        <w:t>年</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月8日～201</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年</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月5日）。</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1105</w:t>
      </w:r>
      <w:r>
        <w:rPr>
          <w:rFonts w:hint="eastAsia" w:ascii="仿宋_GB2312" w:hAnsi="仿宋_GB2312" w:eastAsia="仿宋_GB2312" w:cs="Times New Roman"/>
          <w:sz w:val="30"/>
          <w:szCs w:val="30"/>
        </w:rPr>
        <w:t>#测风塔测风时间未满一年，不满足规范要求。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 原则同意设计单位采用</w:t>
      </w:r>
      <w:r>
        <w:rPr>
          <w:rFonts w:ascii="仿宋_GB2312" w:hAnsi="仿宋_GB2312" w:eastAsia="仿宋_GB2312" w:cs="Times New Roman"/>
          <w:sz w:val="30"/>
          <w:szCs w:val="30"/>
        </w:rPr>
        <w:t>1102</w:t>
      </w:r>
      <w:r>
        <w:rPr>
          <w:rFonts w:hint="eastAsia" w:ascii="仿宋_GB2312" w:hAnsi="仿宋_GB2312" w:eastAsia="仿宋_GB2312" w:cs="Times New Roman"/>
          <w:sz w:val="30"/>
          <w:szCs w:val="30"/>
        </w:rPr>
        <w:t>#测风塔2016年</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月1日～2017年8月31日测风时段的测风数据作为本工程风资源分析和发电量计算的基础数据。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原则同意设计单位采用</w:t>
      </w:r>
      <w:r>
        <w:rPr>
          <w:rFonts w:ascii="仿宋_GB2312" w:hAnsi="仿宋_GB2312" w:eastAsia="仿宋_GB2312" w:cs="Times New Roman"/>
          <w:sz w:val="30"/>
          <w:szCs w:val="30"/>
        </w:rPr>
        <w:t>110</w:t>
      </w:r>
      <w:r>
        <w:rPr>
          <w:rFonts w:hint="eastAsia" w:ascii="仿宋_GB2312" w:hAnsi="仿宋_GB2312" w:eastAsia="仿宋_GB2312" w:cs="Times New Roman"/>
          <w:sz w:val="30"/>
          <w:szCs w:val="30"/>
        </w:rPr>
        <w:t>1#测风塔插补、订正后2017年9月1日～2018年8月3</w:t>
      </w: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日测风时段的测风数据，以及</w:t>
      </w:r>
      <w:r>
        <w:rPr>
          <w:rFonts w:ascii="仿宋_GB2312" w:hAnsi="仿宋_GB2312" w:eastAsia="仿宋_GB2312" w:cs="Times New Roman"/>
          <w:sz w:val="30"/>
          <w:szCs w:val="30"/>
        </w:rPr>
        <w:t>110</w:t>
      </w:r>
      <w:r>
        <w:rPr>
          <w:rFonts w:hint="eastAsia" w:ascii="仿宋_GB2312" w:hAnsi="仿宋_GB2312" w:eastAsia="仿宋_GB2312" w:cs="Times New Roman"/>
          <w:sz w:val="30"/>
          <w:szCs w:val="30"/>
        </w:rPr>
        <w:t>5#测风塔2019年3月17日～2019年</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月</w:t>
      </w:r>
      <w:r>
        <w:rPr>
          <w:rFonts w:ascii="仿宋_GB2312" w:hAnsi="仿宋_GB2312" w:eastAsia="仿宋_GB2312" w:cs="Times New Roman"/>
          <w:sz w:val="30"/>
          <w:szCs w:val="30"/>
        </w:rPr>
        <w:t>15</w:t>
      </w:r>
      <w:r>
        <w:rPr>
          <w:rFonts w:hint="eastAsia" w:ascii="仿宋_GB2312" w:hAnsi="仿宋_GB2312" w:eastAsia="仿宋_GB2312" w:cs="Times New Roman"/>
          <w:sz w:val="30"/>
          <w:szCs w:val="30"/>
        </w:rPr>
        <w:t>日测风时段的测风数据作为本工程风资源分析的参考数据。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 根据设计单位统计结果，</w:t>
      </w:r>
      <w:r>
        <w:rPr>
          <w:rFonts w:ascii="仿宋_GB2312" w:hAnsi="仿宋_GB2312" w:eastAsia="仿宋_GB2312" w:cs="Times New Roman"/>
          <w:sz w:val="30"/>
          <w:szCs w:val="30"/>
        </w:rPr>
        <w:t>1102</w:t>
      </w:r>
      <w:r>
        <w:rPr>
          <w:rFonts w:hint="eastAsia" w:ascii="仿宋_GB2312" w:hAnsi="仿宋_GB2312" w:eastAsia="仿宋_GB2312" w:cs="Times New Roman"/>
          <w:sz w:val="30"/>
          <w:szCs w:val="30"/>
        </w:rPr>
        <w:t>#测风塔数据完整率和有效数据完整率均超过90%，满足规范对于测风数据完整率的要求。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（三）空气密度</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设计单位根据本工程测风塔实测气温、气压推算各机位点平均海拔轮毂高度处空气密度为1.043kg/m</w:t>
      </w:r>
      <w:r>
        <w:rPr>
          <w:rFonts w:hint="eastAsia" w:ascii="仿宋_GB2312" w:hAnsi="仿宋_GB2312" w:eastAsia="仿宋_GB2312" w:cs="Times New Roman"/>
          <w:sz w:val="30"/>
          <w:szCs w:val="30"/>
          <w:vertAlign w:val="superscript"/>
        </w:rPr>
        <w:t>3</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原则同意本阶段按照1.043kg/m</w:t>
      </w:r>
      <w:r>
        <w:rPr>
          <w:rFonts w:hint="eastAsia" w:ascii="仿宋_GB2312" w:hAnsi="仿宋_GB2312" w:eastAsia="仿宋_GB2312" w:cs="Times New Roman"/>
          <w:sz w:val="30"/>
          <w:szCs w:val="30"/>
          <w:vertAlign w:val="superscript"/>
        </w:rPr>
        <w:t>3</w:t>
      </w:r>
      <w:r>
        <w:rPr>
          <w:rFonts w:hint="eastAsia" w:ascii="仿宋_GB2312" w:hAnsi="仿宋_GB2312" w:eastAsia="仿宋_GB2312" w:cs="Times New Roman"/>
          <w:sz w:val="30"/>
          <w:szCs w:val="30"/>
        </w:rPr>
        <w:t>考虑场址区空气密度。</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（四）IEC等级判定</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湍流强度</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（1）同意设计单位关于湍流强度统计计算方法。本工程测风塔湍流强度呈现随高度增加而减小趋势，1102#测风塔90m高度15m/s风速段平均湍流强度为0.0922。</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（2）设计单位采用CFD软件模拟计算各机位点轮毂高度处平均湍流强度范围为0.128～0.151。其中</w:t>
      </w:r>
      <w:r>
        <w:rPr>
          <w:rFonts w:ascii="仿宋_GB2312" w:hAnsi="仿宋_GB2312" w:eastAsia="仿宋_GB2312" w:cs="Times New Roman"/>
          <w:sz w:val="30"/>
          <w:szCs w:val="30"/>
        </w:rPr>
        <w:t>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T5</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T7</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T9</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T10</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T17</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T18</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T19</w:t>
      </w:r>
      <w:r>
        <w:rPr>
          <w:rFonts w:hint="eastAsia" w:ascii="仿宋_GB2312" w:hAnsi="仿宋_GB2312" w:eastAsia="仿宋_GB2312" w:cs="Times New Roman"/>
          <w:sz w:val="30"/>
          <w:szCs w:val="30"/>
        </w:rPr>
        <w:t>正选机位点湍流强度IEC等级为A类，其余机位点湍流强度IEC等级为B类。</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同意设计单位关于50年一遇最大风速的计算方法。根据设计单位计算结果，风电场95m高度标准空气密度下50年一遇最大风速为3</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m/s，属于IEC Ⅲ类风场。</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 风切变</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（1）同意设计单位风切变计算方法。根据设计单位统计计算结果，1102#测风塔80m-90m风切变为0.145，综合风切变指数为0.197。</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（2）根据1105#测风塔不满一年的实测数据推算1</w:t>
      </w:r>
      <w:r>
        <w:rPr>
          <w:rFonts w:ascii="仿宋_GB2312" w:hAnsi="仿宋_GB2312" w:eastAsia="仿宋_GB2312" w:cs="Times New Roman"/>
          <w:sz w:val="30"/>
          <w:szCs w:val="30"/>
        </w:rPr>
        <w:t>00</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120</w:t>
      </w:r>
      <w:r>
        <w:rPr>
          <w:rFonts w:hint="eastAsia" w:ascii="仿宋_GB2312" w:hAnsi="仿宋_GB2312" w:eastAsia="仿宋_GB2312" w:cs="Times New Roman"/>
          <w:sz w:val="30"/>
          <w:szCs w:val="30"/>
        </w:rPr>
        <w:t>m风切变为0.</w:t>
      </w:r>
      <w:r>
        <w:rPr>
          <w:rFonts w:ascii="仿宋_GB2312" w:hAnsi="仿宋_GB2312" w:eastAsia="仿宋_GB2312" w:cs="Times New Roman"/>
          <w:sz w:val="30"/>
          <w:szCs w:val="30"/>
        </w:rPr>
        <w:t>107</w:t>
      </w:r>
      <w:r>
        <w:rPr>
          <w:rFonts w:hint="eastAsia" w:ascii="仿宋_GB2312" w:hAnsi="仿宋_GB2312" w:eastAsia="仿宋_GB2312" w:cs="Times New Roman"/>
          <w:sz w:val="30"/>
          <w:szCs w:val="30"/>
        </w:rPr>
        <w:t>，综合风切变指数为0.</w:t>
      </w:r>
      <w:r>
        <w:rPr>
          <w:rFonts w:ascii="仿宋_GB2312" w:hAnsi="仿宋_GB2312" w:eastAsia="仿宋_GB2312" w:cs="Times New Roman"/>
          <w:sz w:val="30"/>
          <w:szCs w:val="30"/>
        </w:rPr>
        <w:t>193</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（五）代表年订正</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同意本阶段采用参证气象站同期数据对场址区1102#测风塔进行代表年订正。根据统计结果，1102#测风塔完整年数据与参证气象站同期数据处于小风年水平。</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lang w:val="en-US" w:eastAsia="zh-CN"/>
        </w:rPr>
        <w:t>2</w:t>
      </w:r>
      <w:r>
        <w:rPr>
          <w:rFonts w:hint="eastAsia" w:ascii="仿宋_GB2312" w:hAnsi="仿宋_GB2312" w:eastAsia="仿宋_GB2312" w:cs="Times New Roman"/>
          <w:sz w:val="30"/>
          <w:szCs w:val="30"/>
        </w:rPr>
        <w:t xml:space="preserve">. </w:t>
      </w:r>
      <w:bookmarkStart w:id="0" w:name="_Hlk9948093"/>
      <w:r>
        <w:rPr>
          <w:rFonts w:hint="eastAsia" w:ascii="仿宋_GB2312" w:hAnsi="仿宋_GB2312" w:eastAsia="仿宋_GB2312" w:cs="Times New Roman"/>
          <w:sz w:val="30"/>
          <w:szCs w:val="30"/>
        </w:rPr>
        <w:t>1102#测风塔90m高度观测年平均风速为4.76m/s，年平均风功率密度为104.99W/m</w:t>
      </w:r>
      <w:r>
        <w:rPr>
          <w:rFonts w:hint="eastAsia"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。95m高度（推算值）代表年平均风速为4.78m/s，年平均风功率密度为106.45W/m</w:t>
      </w:r>
      <w:r>
        <w:rPr>
          <w:rFonts w:hint="eastAsia"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代表年平均风速为4.85m/s，年平均风功率密度为1</w:t>
      </w:r>
      <w:r>
        <w:rPr>
          <w:rFonts w:ascii="仿宋_GB2312" w:hAnsi="仿宋_GB2312" w:eastAsia="仿宋_GB2312" w:cs="Times New Roman"/>
          <w:sz w:val="30"/>
          <w:szCs w:val="30"/>
        </w:rPr>
        <w:t>20</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W/m</w:t>
      </w:r>
      <w:r>
        <w:rPr>
          <w:rFonts w:hint="eastAsia"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。95m高度（推算值）代表年平均风速为</w:t>
      </w: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88</w:t>
      </w:r>
      <w:r>
        <w:rPr>
          <w:rFonts w:hint="eastAsia" w:ascii="仿宋_GB2312" w:hAnsi="仿宋_GB2312" w:eastAsia="仿宋_GB2312" w:cs="Times New Roman"/>
          <w:sz w:val="30"/>
          <w:szCs w:val="30"/>
        </w:rPr>
        <w:t>m/s，年平均风功率密度为</w:t>
      </w:r>
      <w:r>
        <w:rPr>
          <w:rFonts w:ascii="仿宋_GB2312" w:hAnsi="仿宋_GB2312" w:eastAsia="仿宋_GB2312" w:cs="Times New Roman"/>
          <w:sz w:val="30"/>
          <w:szCs w:val="30"/>
        </w:rPr>
        <w:t>122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9</w:t>
      </w:r>
      <w:r>
        <w:rPr>
          <w:rFonts w:hint="eastAsia" w:ascii="仿宋_GB2312" w:hAnsi="仿宋_GB2312" w:eastAsia="仿宋_GB2312" w:cs="Times New Roman"/>
          <w:sz w:val="30"/>
          <w:szCs w:val="30"/>
        </w:rPr>
        <w:t>W/m</w:t>
      </w:r>
      <w:r>
        <w:rPr>
          <w:rFonts w:hint="eastAsia"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lang w:val="en-US" w:eastAsia="zh-CN"/>
        </w:rPr>
        <w:t>3</w:t>
      </w:r>
      <w:r>
        <w:rPr>
          <w:rFonts w:hint="eastAsia" w:ascii="仿宋_GB2312" w:hAnsi="仿宋_GB2312" w:eastAsia="仿宋_GB2312" w:cs="Times New Roman"/>
          <w:sz w:val="30"/>
          <w:szCs w:val="30"/>
        </w:rPr>
        <w:t>. 根据NB/T31147-2018《风电场工程风能资源测量与评估技术规范》的评判标准，本工程风电场风功率密度等级为D-1级。</w:t>
      </w:r>
    </w:p>
    <w:bookmarkEnd w:id="0"/>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bookmarkStart w:id="1" w:name="_Hlk14878481"/>
      <w:r>
        <w:rPr>
          <w:rFonts w:hint="eastAsia" w:ascii="仿宋_GB2312" w:hAnsi="仿宋_GB2312" w:eastAsia="仿宋_GB2312" w:cs="Times New Roman"/>
          <w:sz w:val="30"/>
          <w:szCs w:val="30"/>
          <w:lang w:val="en-US" w:eastAsia="zh-CN"/>
        </w:rPr>
        <w:t>4</w:t>
      </w:r>
      <w:r>
        <w:rPr>
          <w:rFonts w:hint="eastAsia" w:ascii="仿宋_GB2312" w:hAnsi="仿宋_GB2312" w:eastAsia="仿宋_GB2312" w:cs="Times New Roman"/>
          <w:sz w:val="30"/>
          <w:szCs w:val="30"/>
        </w:rPr>
        <w:t>. 1102#测风塔对场址西部布机区域代表性一般，仅通过1102#测风塔评价整场风资源结论存在一定的不确定性。</w:t>
      </w:r>
      <w:bookmarkEnd w:id="1"/>
      <w:r>
        <w:rPr>
          <w:rFonts w:hint="eastAsia" w:ascii="仿宋_GB2312" w:hAnsi="仿宋_GB2312" w:eastAsia="仿宋_GB2312" w:cs="Times New Roman"/>
          <w:sz w:val="30"/>
          <w:szCs w:val="30"/>
        </w:rPr>
        <w:t>建议待1105#测风塔测风期满一年后，复核本工程风能资源评价结论。</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五、风电机组选型及发电量计算</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（一）风电机组选型</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 xml:space="preserve">1. 根据风能资源评价结论，本工程适合选择IEC Ⅲ </w:t>
      </w:r>
      <w:r>
        <w:rPr>
          <w:rFonts w:ascii="仿宋_GB2312" w:hAnsi="仿宋_GB2312" w:eastAsia="仿宋_GB2312" w:cs="Times New Roman"/>
          <w:sz w:val="30"/>
          <w:szCs w:val="30"/>
        </w:rPr>
        <w:t>A</w:t>
      </w:r>
      <w:r>
        <w:rPr>
          <w:rFonts w:hint="eastAsia" w:ascii="仿宋_GB2312" w:hAnsi="仿宋_GB2312" w:eastAsia="仿宋_GB2312" w:cs="Times New Roman"/>
          <w:sz w:val="30"/>
          <w:szCs w:val="30"/>
        </w:rPr>
        <w:t>及以上的风电机组。</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本阶段设计单位比选了</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种不同单机容量（2500kW、3</w:t>
      </w:r>
      <w:r>
        <w:rPr>
          <w:rFonts w:ascii="仿宋_GB2312" w:hAnsi="仿宋_GB2312" w:eastAsia="仿宋_GB2312" w:cs="Times New Roman"/>
          <w:sz w:val="30"/>
          <w:szCs w:val="30"/>
        </w:rPr>
        <w:t>000</w:t>
      </w:r>
      <w:r>
        <w:rPr>
          <w:rFonts w:hint="eastAsia" w:ascii="仿宋_GB2312" w:hAnsi="仿宋_GB2312" w:eastAsia="仿宋_GB2312" w:cs="Times New Roman"/>
          <w:sz w:val="30"/>
          <w:szCs w:val="30"/>
        </w:rPr>
        <w:t>k</w:t>
      </w:r>
      <w:r>
        <w:rPr>
          <w:rFonts w:ascii="仿宋_GB2312" w:hAnsi="仿宋_GB2312" w:eastAsia="仿宋_GB2312" w:cs="Times New Roman"/>
          <w:sz w:val="30"/>
          <w:szCs w:val="30"/>
        </w:rPr>
        <w:t>W</w:t>
      </w:r>
      <w:r>
        <w:rPr>
          <w:rFonts w:hint="eastAsia" w:ascii="仿宋_GB2312" w:hAnsi="仿宋_GB2312" w:eastAsia="仿宋_GB2312" w:cs="Times New Roman"/>
          <w:sz w:val="30"/>
          <w:szCs w:val="30"/>
        </w:rPr>
        <w:t>）的风电机组</w:t>
      </w:r>
      <w:r>
        <w:rPr>
          <w:rFonts w:hint="eastAsia" w:ascii="仿宋_GB2312" w:hAnsi="仿宋_GB2312" w:eastAsia="仿宋_GB2312" w:cs="Times New Roman"/>
          <w:sz w:val="30"/>
          <w:szCs w:val="30"/>
          <w:lang w:eastAsia="zh-CN"/>
        </w:rPr>
        <w:t>，</w:t>
      </w:r>
      <w:r>
        <w:rPr>
          <w:rFonts w:hint="eastAsia" w:ascii="仿宋_GB2312" w:hAnsi="仿宋_GB2312" w:eastAsia="仿宋_GB2312" w:cs="Times New Roman"/>
          <w:sz w:val="30"/>
          <w:szCs w:val="30"/>
        </w:rPr>
        <w:t>共</w:t>
      </w:r>
      <w:r>
        <w:rPr>
          <w:rFonts w:ascii="仿宋_GB2312" w:hAnsi="仿宋_GB2312" w:eastAsia="仿宋_GB2312" w:cs="Times New Roman"/>
          <w:sz w:val="30"/>
          <w:szCs w:val="30"/>
        </w:rPr>
        <w:t>5</w:t>
      </w:r>
      <w:r>
        <w:rPr>
          <w:rFonts w:hint="eastAsia" w:ascii="仿宋_GB2312" w:hAnsi="仿宋_GB2312" w:eastAsia="仿宋_GB2312" w:cs="Times New Roman"/>
          <w:sz w:val="30"/>
          <w:szCs w:val="30"/>
        </w:rPr>
        <w:t>种方案。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 设计单位通过技术经济比较，本阶段推荐安装2</w:t>
      </w:r>
      <w:r>
        <w:rPr>
          <w:rFonts w:ascii="仿宋_GB2312" w:hAnsi="仿宋_GB2312" w:eastAsia="仿宋_GB2312" w:cs="Times New Roman"/>
          <w:sz w:val="30"/>
          <w:szCs w:val="30"/>
        </w:rPr>
        <w:t>0</w:t>
      </w:r>
      <w:r>
        <w:rPr>
          <w:rFonts w:hint="eastAsia" w:ascii="仿宋_GB2312" w:hAnsi="仿宋_GB2312" w:eastAsia="仿宋_GB2312" w:cs="Times New Roman"/>
          <w:sz w:val="30"/>
          <w:szCs w:val="30"/>
        </w:rPr>
        <w:t>台单机容量2500kW，叶轮直径14</w:t>
      </w:r>
      <w:r>
        <w:rPr>
          <w:rFonts w:ascii="仿宋_GB2312" w:hAnsi="仿宋_GB2312" w:eastAsia="仿宋_GB2312" w:cs="Times New Roman"/>
          <w:sz w:val="30"/>
          <w:szCs w:val="30"/>
        </w:rPr>
        <w:t>7</w:t>
      </w:r>
      <w:r>
        <w:rPr>
          <w:rFonts w:hint="eastAsia" w:ascii="仿宋_GB2312" w:hAnsi="仿宋_GB2312" w:eastAsia="仿宋_GB2312" w:cs="Times New Roman"/>
          <w:sz w:val="30"/>
          <w:szCs w:val="30"/>
        </w:rPr>
        <w:t>m，轮毂高度</w:t>
      </w:r>
      <w:r>
        <w:rPr>
          <w:rFonts w:ascii="仿宋_GB2312" w:hAnsi="仿宋_GB2312" w:eastAsia="仿宋_GB2312" w:cs="Times New Roman"/>
          <w:sz w:val="30"/>
          <w:szCs w:val="30"/>
        </w:rPr>
        <w:t>95</w:t>
      </w:r>
      <w:r>
        <w:rPr>
          <w:rFonts w:hint="eastAsia" w:ascii="仿宋_GB2312" w:hAnsi="仿宋_GB2312" w:eastAsia="仿宋_GB2312" w:cs="Times New Roman"/>
          <w:sz w:val="30"/>
          <w:szCs w:val="30"/>
        </w:rPr>
        <w:t xml:space="preserve">m的风电机组，安全等级为IEC </w:t>
      </w:r>
      <w:r>
        <w:rPr>
          <w:rFonts w:ascii="仿宋_GB2312" w:hAnsi="仿宋_GB2312" w:eastAsia="仿宋_GB2312" w:cs="Times New Roman"/>
          <w:sz w:val="30"/>
          <w:szCs w:val="30"/>
        </w:rPr>
        <w:t>S</w:t>
      </w:r>
      <w:r>
        <w:rPr>
          <w:rFonts w:hint="eastAsia" w:ascii="仿宋_GB2312" w:hAnsi="仿宋_GB2312" w:eastAsia="仿宋_GB2312" w:cs="Times New Roman"/>
          <w:sz w:val="30"/>
          <w:szCs w:val="30"/>
        </w:rPr>
        <w:t>，满足风能资源评价中对于风电机组安全性的结论。</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推荐机型尚未取得设计认证和型式认证，请项目公司下一阶段注意跟踪落实机组厂家取得认证的情况。</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（二）风电机组布置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根据GB/T51096-2015《风力发电场设计规范》，原则同意设计单位对于风电机组的布置原则及布置方案。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根据设计单位调研结果，本工程不涉及生态红线等保护区，不占用基本农田。风电场内分布有村庄，布置方案中已考虑避让村庄300m以上，建议项目公司下一阶段落实当地环保部门关于避让距离的要求。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（三）发电量计算</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原则同意采用W</w:t>
      </w:r>
      <w:r>
        <w:rPr>
          <w:rFonts w:ascii="仿宋_GB2312" w:hAnsi="仿宋_GB2312" w:eastAsia="仿宋_GB2312" w:cs="Times New Roman"/>
          <w:sz w:val="30"/>
          <w:szCs w:val="30"/>
        </w:rPr>
        <w:t>T</w:t>
      </w:r>
      <w:r>
        <w:rPr>
          <w:rFonts w:hint="eastAsia" w:ascii="仿宋_GB2312" w:hAnsi="仿宋_GB2312" w:eastAsia="仿宋_GB2312" w:cs="Times New Roman"/>
          <w:sz w:val="30"/>
          <w:szCs w:val="30"/>
        </w:rPr>
        <w:t>软件，按照1.0</w:t>
      </w:r>
      <w:r>
        <w:rPr>
          <w:rFonts w:ascii="仿宋_GB2312" w:hAnsi="仿宋_GB2312" w:eastAsia="仿宋_GB2312" w:cs="Times New Roman"/>
          <w:sz w:val="30"/>
          <w:szCs w:val="30"/>
        </w:rPr>
        <w:t>43</w:t>
      </w:r>
      <w:r>
        <w:rPr>
          <w:rFonts w:hint="eastAsia" w:ascii="仿宋_GB2312" w:hAnsi="仿宋_GB2312" w:eastAsia="仿宋_GB2312" w:cs="Times New Roman"/>
          <w:sz w:val="30"/>
          <w:szCs w:val="30"/>
        </w:rPr>
        <w:t>kg/m</w:t>
      </w:r>
      <w:r>
        <w:rPr>
          <w:rFonts w:hint="eastAsia" w:ascii="仿宋_GB2312" w:hAnsi="仿宋_GB2312" w:eastAsia="仿宋_GB2312" w:cs="Times New Roman"/>
          <w:sz w:val="30"/>
          <w:szCs w:val="30"/>
          <w:vertAlign w:val="superscript"/>
        </w:rPr>
        <w:t>3</w:t>
      </w:r>
      <w:r>
        <w:rPr>
          <w:rFonts w:hint="eastAsia" w:ascii="仿宋_GB2312" w:hAnsi="仿宋_GB2312" w:eastAsia="仿宋_GB2312" w:cs="Times New Roman"/>
          <w:sz w:val="30"/>
          <w:szCs w:val="30"/>
        </w:rPr>
        <w:t>空气密度下的功率曲线计算本工程理论发电量。</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原则同意按照东部区域综合折减74.4%（不含尾流折减），西部区域综合折减73.6%（不含尾流折减）计算本工程实际发电量。</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 根据设计单位计算，本工程年上网电量97</w:t>
      </w:r>
      <w:r>
        <w:rPr>
          <w:rFonts w:ascii="仿宋_GB2312" w:hAnsi="仿宋_GB2312" w:eastAsia="仿宋_GB2312" w:cs="Times New Roman"/>
          <w:sz w:val="30"/>
          <w:szCs w:val="30"/>
        </w:rPr>
        <w:t>23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29</w:t>
      </w:r>
      <w:r>
        <w:rPr>
          <w:rFonts w:hint="eastAsia" w:ascii="仿宋_GB2312" w:hAnsi="仿宋_GB2312" w:eastAsia="仿宋_GB2312" w:cs="Times New Roman"/>
          <w:sz w:val="30"/>
          <w:szCs w:val="30"/>
        </w:rPr>
        <w:t>万kWh，年平均利用小时数为19</w:t>
      </w:r>
      <w:r>
        <w:rPr>
          <w:rFonts w:ascii="仿宋_GB2312" w:hAnsi="仿宋_GB2312" w:eastAsia="仿宋_GB2312" w:cs="Times New Roman"/>
          <w:sz w:val="30"/>
          <w:szCs w:val="30"/>
        </w:rPr>
        <w:t>42</w:t>
      </w:r>
      <w:r>
        <w:rPr>
          <w:rFonts w:hint="eastAsia" w:ascii="仿宋_GB2312" w:hAnsi="仿宋_GB2312" w:eastAsia="仿宋_GB2312" w:cs="Times New Roman"/>
          <w:sz w:val="30"/>
          <w:szCs w:val="30"/>
        </w:rPr>
        <w:t>h，容量系数0.</w:t>
      </w: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2。</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4. 1102#测风塔对场址东部区域具有较好的代表性，对场址西部布机区域代表性一般，仅通过1102#测风塔数据计算整场发电量，结果存在一定的不确定性。建议待1105#测风塔测风期满一年后，复核本工程发电量。</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六、场址条件及总平面规划布置部分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（一）风电场总平面规划布置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 xml:space="preserve">1. </w:t>
      </w:r>
      <w:r>
        <w:rPr>
          <w:rFonts w:hint="eastAsia" w:ascii="仿宋_GB2312" w:hAnsi="仿宋_GB2312" w:eastAsia="仿宋_GB2312" w:cs="Times New Roman"/>
          <w:sz w:val="30"/>
          <w:szCs w:val="30"/>
        </w:rPr>
        <w:t>陕西华电咸阳旬邑风电场二期50MW工程的场址位于陕西省咸阳市旬邑县土桥镇东北侧8km处，海拔高程约为1</w:t>
      </w:r>
      <w:r>
        <w:rPr>
          <w:rFonts w:ascii="仿宋_GB2312" w:hAnsi="仿宋_GB2312" w:eastAsia="仿宋_GB2312" w:cs="Times New Roman"/>
          <w:sz w:val="30"/>
          <w:szCs w:val="30"/>
        </w:rPr>
        <w:t>325</w:t>
      </w:r>
      <w:r>
        <w:rPr>
          <w:rFonts w:hint="eastAsia" w:ascii="仿宋_GB2312" w:hAnsi="仿宋_GB2312" w:eastAsia="仿宋_GB2312" w:cs="Times New Roman"/>
          <w:sz w:val="30"/>
          <w:szCs w:val="30"/>
        </w:rPr>
        <w:t>m～154</w:t>
      </w:r>
      <w:r>
        <w:rPr>
          <w:rFonts w:ascii="仿宋_GB2312" w:hAnsi="仿宋_GB2312" w:eastAsia="仿宋_GB2312" w:cs="Times New Roman"/>
          <w:sz w:val="30"/>
          <w:szCs w:val="30"/>
        </w:rPr>
        <w:t>5</w:t>
      </w:r>
      <w:r>
        <w:rPr>
          <w:rFonts w:hint="eastAsia" w:ascii="仿宋_GB2312" w:hAnsi="仿宋_GB2312" w:eastAsia="仿宋_GB2312" w:cs="Times New Roman"/>
          <w:sz w:val="30"/>
          <w:szCs w:val="30"/>
        </w:rPr>
        <w:t>m。</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风电场的2</w:t>
      </w:r>
      <w:r>
        <w:rPr>
          <w:rFonts w:ascii="仿宋_GB2312" w:hAnsi="仿宋_GB2312" w:eastAsia="仿宋_GB2312" w:cs="Times New Roman"/>
          <w:sz w:val="30"/>
          <w:szCs w:val="30"/>
        </w:rPr>
        <w:t>0</w:t>
      </w:r>
      <w:r>
        <w:rPr>
          <w:rFonts w:hint="eastAsia" w:ascii="仿宋_GB2312" w:hAnsi="仿宋_GB2312" w:eastAsia="仿宋_GB2312" w:cs="Times New Roman"/>
          <w:sz w:val="30"/>
          <w:szCs w:val="30"/>
        </w:rPr>
        <w:t>台风机机组根据地形条件及风资源情况布置在场址区较高区域。</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 在风电场场区内有较多村庄、农田、坟地，本阶段设计单位统一按青苗和附着物赔偿2</w:t>
      </w:r>
      <w:r>
        <w:rPr>
          <w:rFonts w:ascii="仿宋_GB2312" w:hAnsi="仿宋_GB2312" w:eastAsia="仿宋_GB2312" w:cs="Times New Roman"/>
          <w:sz w:val="30"/>
          <w:szCs w:val="30"/>
        </w:rPr>
        <w:t>00</w:t>
      </w:r>
      <w:r>
        <w:rPr>
          <w:rFonts w:hint="eastAsia" w:ascii="仿宋_GB2312" w:hAnsi="仿宋_GB2312" w:eastAsia="仿宋_GB2312" w:cs="Times New Roman"/>
          <w:sz w:val="30"/>
          <w:szCs w:val="30"/>
        </w:rPr>
        <w:t>万计列。</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 风电场的集电线路采用架空敷设，共设2回集电线路，集电线路总长约16.2km。</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5</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根据设计单位编制方案，本工程全场挖方1</w:t>
      </w: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1885</w:t>
      </w:r>
      <w:r>
        <w:rPr>
          <w:rFonts w:hint="eastAsia" w:ascii="仿宋_GB2312" w:hAnsi="仿宋_GB2312" w:eastAsia="仿宋_GB2312" w:cs="Times New Roman"/>
          <w:sz w:val="30"/>
          <w:szCs w:val="30"/>
        </w:rPr>
        <w:t>万方，填方</w:t>
      </w:r>
      <w:r>
        <w:rPr>
          <w:rFonts w:ascii="仿宋_GB2312" w:hAnsi="仿宋_GB2312" w:eastAsia="仿宋_GB2312" w:cs="Times New Roman"/>
          <w:sz w:val="30"/>
          <w:szCs w:val="30"/>
        </w:rPr>
        <w:t>13</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6211</w:t>
      </w:r>
      <w:r>
        <w:rPr>
          <w:rFonts w:hint="eastAsia" w:ascii="仿宋_GB2312" w:hAnsi="仿宋_GB2312" w:eastAsia="仿宋_GB2312" w:cs="Times New Roman"/>
          <w:sz w:val="30"/>
          <w:szCs w:val="30"/>
        </w:rPr>
        <w:t>万方，弃方</w:t>
      </w:r>
      <w:r>
        <w:rPr>
          <w:rFonts w:ascii="仿宋_GB2312" w:hAnsi="仿宋_GB2312" w:eastAsia="仿宋_GB2312" w:cs="Times New Roman"/>
          <w:sz w:val="30"/>
          <w:szCs w:val="30"/>
        </w:rPr>
        <w:t>0</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5674</w:t>
      </w:r>
      <w:r>
        <w:rPr>
          <w:rFonts w:hint="eastAsia" w:ascii="仿宋_GB2312" w:hAnsi="仿宋_GB2312" w:eastAsia="仿宋_GB2312" w:cs="Times New Roman"/>
          <w:sz w:val="30"/>
          <w:szCs w:val="30"/>
        </w:rPr>
        <w:t>万方，本阶段弃方按照就地摊平考虑。</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本工程已取得水保批复并办理了水保延期批复，本阶段设计单位提出的挖、填方量均超原水保批复。项目公司</w:t>
      </w:r>
      <w:bookmarkStart w:id="2" w:name="_Hlk15404006"/>
      <w:r>
        <w:rPr>
          <w:rFonts w:hint="eastAsia" w:ascii="仿宋_GB2312" w:hAnsi="仿宋_GB2312" w:eastAsia="仿宋_GB2312" w:cs="Times New Roman"/>
          <w:sz w:val="30"/>
          <w:szCs w:val="30"/>
        </w:rPr>
        <w:t>已按照现方案重新编制水保专题报告，请项目公司开工前取得水保变更批复。</w:t>
      </w:r>
    </w:p>
    <w:bookmarkEnd w:id="2"/>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lang w:val="en-US" w:eastAsia="zh-CN"/>
        </w:rPr>
        <w:t>6</w:t>
      </w:r>
      <w:r>
        <w:rPr>
          <w:rFonts w:hint="eastAsia" w:ascii="仿宋_GB2312" w:hAnsi="仿宋_GB2312" w:eastAsia="仿宋_GB2312" w:cs="Times New Roman"/>
          <w:sz w:val="30"/>
          <w:szCs w:val="30"/>
        </w:rPr>
        <w:t>. 风电机组的吊装平台按不超过1600m</w:t>
      </w:r>
      <w:r>
        <w:rPr>
          <w:rFonts w:hint="eastAsia" w:ascii="仿宋_GB2312" w:hAnsi="仿宋_GB2312" w:eastAsia="仿宋_GB2312" w:cs="Times New Roman"/>
          <w:sz w:val="30"/>
          <w:szCs w:val="30"/>
          <w:vertAlign w:val="superscript"/>
        </w:rPr>
        <w:t>2</w:t>
      </w:r>
      <w:r>
        <w:rPr>
          <w:rFonts w:hint="eastAsia" w:ascii="仿宋_GB2312" w:hAnsi="仿宋_GB2312" w:eastAsia="仿宋_GB2312" w:cs="Times New Roman"/>
          <w:sz w:val="30"/>
          <w:szCs w:val="30"/>
        </w:rPr>
        <w:t>考虑。</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（二）交通运输及道路</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本工程的风机机组、风机叶片及塔筒等大件设备采用公路方案。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原则同意风电场场内的道路采用长期租地的方式。本工程新建场内检修道路</w:t>
      </w:r>
      <w:r>
        <w:rPr>
          <w:rFonts w:ascii="仿宋_GB2312" w:hAnsi="仿宋_GB2312" w:eastAsia="仿宋_GB2312" w:cs="Times New Roman"/>
          <w:sz w:val="30"/>
          <w:szCs w:val="30"/>
        </w:rPr>
        <w:t>4</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86</w:t>
      </w:r>
      <w:r>
        <w:rPr>
          <w:rFonts w:hint="eastAsia" w:ascii="仿宋_GB2312" w:hAnsi="仿宋_GB2312" w:eastAsia="仿宋_GB2312" w:cs="Times New Roman"/>
          <w:sz w:val="30"/>
          <w:szCs w:val="30"/>
        </w:rPr>
        <w:t>km，改造道路长度</w:t>
      </w:r>
      <w:r>
        <w:rPr>
          <w:rFonts w:ascii="仿宋_GB2312" w:hAnsi="仿宋_GB2312" w:eastAsia="仿宋_GB2312" w:cs="Times New Roman"/>
          <w:sz w:val="30"/>
          <w:szCs w:val="30"/>
        </w:rPr>
        <w:t>8</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24</w:t>
      </w:r>
      <w:r>
        <w:rPr>
          <w:rFonts w:hint="eastAsia" w:ascii="仿宋_GB2312" w:hAnsi="仿宋_GB2312" w:eastAsia="仿宋_GB2312" w:cs="Times New Roman"/>
          <w:sz w:val="30"/>
          <w:szCs w:val="30"/>
        </w:rPr>
        <w:t>km，路面宽度为</w:t>
      </w:r>
      <w:r>
        <w:rPr>
          <w:rFonts w:ascii="仿宋_GB2312" w:hAnsi="仿宋_GB2312" w:eastAsia="仿宋_GB2312" w:cs="Times New Roman"/>
          <w:sz w:val="30"/>
          <w:szCs w:val="30"/>
        </w:rPr>
        <w:t>3.5m</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（三）风电场用地</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根据本工程的用地预审批复文件，本工程永久占地面积为</w:t>
      </w: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1072</w:t>
      </w:r>
      <w:r>
        <w:rPr>
          <w:rFonts w:hint="eastAsia" w:ascii="仿宋_GB2312" w:hAnsi="仿宋_GB2312" w:eastAsia="仿宋_GB2312" w:cs="Times New Roman"/>
          <w:sz w:val="30"/>
          <w:szCs w:val="30"/>
        </w:rPr>
        <w:t>公顷，其中农用地</w:t>
      </w: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0475</w:t>
      </w:r>
      <w:r>
        <w:rPr>
          <w:rFonts w:hint="eastAsia" w:ascii="仿宋_GB2312" w:hAnsi="仿宋_GB2312" w:eastAsia="仿宋_GB2312" w:cs="Times New Roman"/>
          <w:sz w:val="30"/>
          <w:szCs w:val="30"/>
        </w:rPr>
        <w:t>公顷（耕地0.</w:t>
      </w:r>
      <w:r>
        <w:rPr>
          <w:rFonts w:ascii="仿宋_GB2312" w:hAnsi="仿宋_GB2312" w:eastAsia="仿宋_GB2312" w:cs="Times New Roman"/>
          <w:sz w:val="30"/>
          <w:szCs w:val="30"/>
        </w:rPr>
        <w:t>8661</w:t>
      </w:r>
      <w:r>
        <w:rPr>
          <w:rFonts w:hint="eastAsia" w:ascii="仿宋_GB2312" w:hAnsi="仿宋_GB2312" w:eastAsia="仿宋_GB2312" w:cs="Times New Roman"/>
          <w:sz w:val="30"/>
          <w:szCs w:val="30"/>
        </w:rPr>
        <w:t>公顷，不涉及占用基本农田），建设用地0.</w:t>
      </w:r>
      <w:r>
        <w:rPr>
          <w:rFonts w:ascii="仿宋_GB2312" w:hAnsi="仿宋_GB2312" w:eastAsia="仿宋_GB2312" w:cs="Times New Roman"/>
          <w:sz w:val="30"/>
          <w:szCs w:val="30"/>
        </w:rPr>
        <w:t>0084</w:t>
      </w:r>
      <w:r>
        <w:rPr>
          <w:rFonts w:hint="eastAsia" w:ascii="仿宋_GB2312" w:hAnsi="仿宋_GB2312" w:eastAsia="仿宋_GB2312" w:cs="Times New Roman"/>
          <w:sz w:val="30"/>
          <w:szCs w:val="30"/>
        </w:rPr>
        <w:t>公顷，未利用地0.</w:t>
      </w:r>
      <w:r>
        <w:rPr>
          <w:rFonts w:ascii="仿宋_GB2312" w:hAnsi="仿宋_GB2312" w:eastAsia="仿宋_GB2312" w:cs="Times New Roman"/>
          <w:sz w:val="30"/>
          <w:szCs w:val="30"/>
        </w:rPr>
        <w:t>0513</w:t>
      </w:r>
      <w:r>
        <w:rPr>
          <w:rFonts w:hint="eastAsia" w:ascii="仿宋_GB2312" w:hAnsi="仿宋_GB2312" w:eastAsia="仿宋_GB2312" w:cs="Times New Roman"/>
          <w:sz w:val="30"/>
          <w:szCs w:val="30"/>
        </w:rPr>
        <w:t>公顷。</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 设计单位提出的本工程永久用地面积符合用地预审批复文件的要求。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3</w:t>
      </w:r>
      <w:r>
        <w:rPr>
          <w:rFonts w:hint="eastAsia" w:ascii="仿宋_GB2312" w:hAnsi="仿宋_GB2312" w:eastAsia="仿宋_GB2312" w:cs="Times New Roman"/>
          <w:sz w:val="30"/>
          <w:szCs w:val="30"/>
        </w:rPr>
        <w:t>. 本工程征租地面积及单价见下表。</w:t>
      </w:r>
    </w:p>
    <w:tbl>
      <w:tblPr>
        <w:tblStyle w:val="6"/>
        <w:tblW w:w="8286" w:type="dxa"/>
        <w:jc w:val="center"/>
        <w:tblInd w:w="0" w:type="dxa"/>
        <w:tblLayout w:type="fixed"/>
        <w:tblCellMar>
          <w:top w:w="0" w:type="dxa"/>
          <w:left w:w="0" w:type="dxa"/>
          <w:bottom w:w="0" w:type="dxa"/>
          <w:right w:w="0" w:type="dxa"/>
        </w:tblCellMar>
      </w:tblPr>
      <w:tblGrid>
        <w:gridCol w:w="554"/>
        <w:gridCol w:w="1322"/>
        <w:gridCol w:w="3124"/>
        <w:gridCol w:w="1642"/>
        <w:gridCol w:w="1644"/>
      </w:tblGrid>
      <w:tr>
        <w:tblPrEx>
          <w:tblLayout w:type="fixed"/>
          <w:tblCellMar>
            <w:top w:w="0" w:type="dxa"/>
            <w:left w:w="0" w:type="dxa"/>
            <w:bottom w:w="0" w:type="dxa"/>
            <w:right w:w="0" w:type="dxa"/>
          </w:tblCellMar>
        </w:tblPrEx>
        <w:trPr>
          <w:trHeight w:val="567" w:hRule="atLeast"/>
          <w:jc w:val="center"/>
        </w:trPr>
        <w:tc>
          <w:tcPr>
            <w:tcW w:w="55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b/>
                <w:bCs/>
                <w:szCs w:val="21"/>
              </w:rPr>
            </w:pPr>
            <w:bookmarkStart w:id="3" w:name="_Hlk15395682"/>
            <w:r>
              <w:rPr>
                <w:rFonts w:hint="eastAsia" w:ascii="仿宋_GB2312" w:hAnsi="仿宋_GB2312" w:eastAsia="仿宋_GB2312" w:cs="Times New Roman"/>
                <w:b/>
                <w:bCs/>
                <w:szCs w:val="21"/>
              </w:rPr>
              <w:t>序号</w:t>
            </w:r>
          </w:p>
        </w:tc>
        <w:tc>
          <w:tcPr>
            <w:tcW w:w="132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b/>
                <w:bCs/>
                <w:szCs w:val="21"/>
              </w:rPr>
            </w:pPr>
            <w:r>
              <w:rPr>
                <w:rFonts w:hint="eastAsia" w:ascii="仿宋_GB2312" w:hAnsi="仿宋_GB2312" w:eastAsia="仿宋_GB2312" w:cs="Times New Roman"/>
                <w:b/>
                <w:bCs/>
                <w:szCs w:val="21"/>
              </w:rPr>
              <w:t>征租地方式</w:t>
            </w:r>
          </w:p>
        </w:tc>
        <w:tc>
          <w:tcPr>
            <w:tcW w:w="312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b/>
                <w:bCs/>
                <w:szCs w:val="21"/>
              </w:rPr>
            </w:pPr>
            <w:r>
              <w:rPr>
                <w:rFonts w:hint="eastAsia" w:ascii="仿宋_GB2312" w:hAnsi="仿宋_GB2312" w:eastAsia="仿宋_GB2312" w:cs="Times New Roman"/>
                <w:b/>
                <w:bCs/>
                <w:szCs w:val="21"/>
              </w:rPr>
              <w:t>项目类别</w:t>
            </w:r>
          </w:p>
        </w:tc>
        <w:tc>
          <w:tcPr>
            <w:tcW w:w="164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b/>
                <w:bCs/>
                <w:szCs w:val="21"/>
              </w:rPr>
            </w:pPr>
            <w:r>
              <w:rPr>
                <w:rFonts w:hint="eastAsia" w:ascii="仿宋_GB2312" w:hAnsi="仿宋_GB2312" w:eastAsia="仿宋_GB2312" w:cs="Times New Roman"/>
                <w:b/>
                <w:bCs/>
                <w:szCs w:val="21"/>
              </w:rPr>
              <w:t>面积（亩）</w:t>
            </w:r>
          </w:p>
        </w:tc>
        <w:tc>
          <w:tcPr>
            <w:tcW w:w="164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b/>
                <w:bCs/>
                <w:szCs w:val="21"/>
              </w:rPr>
            </w:pPr>
            <w:r>
              <w:rPr>
                <w:rFonts w:hint="eastAsia" w:ascii="仿宋_GB2312" w:hAnsi="仿宋_GB2312" w:eastAsia="仿宋_GB2312" w:cs="Times New Roman"/>
                <w:b/>
                <w:bCs/>
                <w:szCs w:val="21"/>
              </w:rPr>
              <w:t>单价（万元/亩）</w:t>
            </w:r>
          </w:p>
        </w:tc>
      </w:tr>
      <w:tr>
        <w:tblPrEx>
          <w:tblLayout w:type="fixed"/>
          <w:tblCellMar>
            <w:top w:w="0" w:type="dxa"/>
            <w:left w:w="0" w:type="dxa"/>
            <w:bottom w:w="0" w:type="dxa"/>
            <w:right w:w="0" w:type="dxa"/>
          </w:tblCellMar>
        </w:tblPrEx>
        <w:trPr>
          <w:trHeight w:val="567" w:hRule="atLeast"/>
          <w:jc w:val="center"/>
        </w:trPr>
        <w:tc>
          <w:tcPr>
            <w:tcW w:w="55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1</w:t>
            </w:r>
          </w:p>
        </w:tc>
        <w:tc>
          <w:tcPr>
            <w:tcW w:w="1322" w:type="dxa"/>
            <w:vMerge w:val="restart"/>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永久征地</w:t>
            </w:r>
          </w:p>
        </w:tc>
        <w:tc>
          <w:tcPr>
            <w:tcW w:w="312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风机及箱变基础占地</w:t>
            </w:r>
          </w:p>
        </w:tc>
        <w:tc>
          <w:tcPr>
            <w:tcW w:w="164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9.97</w:t>
            </w:r>
          </w:p>
        </w:tc>
        <w:tc>
          <w:tcPr>
            <w:tcW w:w="164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14</w:t>
            </w:r>
          </w:p>
        </w:tc>
      </w:tr>
      <w:tr>
        <w:tblPrEx>
          <w:tblLayout w:type="fixed"/>
          <w:tblCellMar>
            <w:top w:w="0" w:type="dxa"/>
            <w:left w:w="0" w:type="dxa"/>
            <w:bottom w:w="0" w:type="dxa"/>
            <w:right w:w="0" w:type="dxa"/>
          </w:tblCellMar>
        </w:tblPrEx>
        <w:trPr>
          <w:trHeight w:val="567" w:hRule="atLeast"/>
          <w:jc w:val="center"/>
        </w:trPr>
        <w:tc>
          <w:tcPr>
            <w:tcW w:w="55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2</w:t>
            </w:r>
          </w:p>
        </w:tc>
        <w:tc>
          <w:tcPr>
            <w:tcW w:w="1322" w:type="dxa"/>
            <w:vMerge w:val="continue"/>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p>
        </w:tc>
        <w:tc>
          <w:tcPr>
            <w:tcW w:w="312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集电线路赔付</w:t>
            </w:r>
          </w:p>
        </w:tc>
        <w:tc>
          <w:tcPr>
            <w:tcW w:w="164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5.13</w:t>
            </w:r>
          </w:p>
        </w:tc>
        <w:tc>
          <w:tcPr>
            <w:tcW w:w="164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14</w:t>
            </w:r>
          </w:p>
        </w:tc>
      </w:tr>
      <w:tr>
        <w:tblPrEx>
          <w:tblLayout w:type="fixed"/>
          <w:tblCellMar>
            <w:top w:w="0" w:type="dxa"/>
            <w:left w:w="0" w:type="dxa"/>
            <w:bottom w:w="0" w:type="dxa"/>
            <w:right w:w="0" w:type="dxa"/>
          </w:tblCellMar>
        </w:tblPrEx>
        <w:trPr>
          <w:trHeight w:val="567" w:hRule="atLeast"/>
          <w:jc w:val="center"/>
        </w:trPr>
        <w:tc>
          <w:tcPr>
            <w:tcW w:w="55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3</w:t>
            </w:r>
          </w:p>
        </w:tc>
        <w:tc>
          <w:tcPr>
            <w:tcW w:w="132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长期租地</w:t>
            </w:r>
          </w:p>
        </w:tc>
        <w:tc>
          <w:tcPr>
            <w:tcW w:w="312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检修道路占地</w:t>
            </w:r>
          </w:p>
        </w:tc>
        <w:tc>
          <w:tcPr>
            <w:tcW w:w="164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117.9</w:t>
            </w:r>
          </w:p>
        </w:tc>
        <w:tc>
          <w:tcPr>
            <w:tcW w:w="164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14</w:t>
            </w:r>
          </w:p>
        </w:tc>
      </w:tr>
      <w:tr>
        <w:tblPrEx>
          <w:tblLayout w:type="fixed"/>
          <w:tblCellMar>
            <w:top w:w="0" w:type="dxa"/>
            <w:left w:w="0" w:type="dxa"/>
            <w:bottom w:w="0" w:type="dxa"/>
            <w:right w:w="0" w:type="dxa"/>
          </w:tblCellMar>
        </w:tblPrEx>
        <w:trPr>
          <w:trHeight w:val="567" w:hRule="atLeast"/>
          <w:jc w:val="center"/>
        </w:trPr>
        <w:tc>
          <w:tcPr>
            <w:tcW w:w="55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4</w:t>
            </w:r>
          </w:p>
        </w:tc>
        <w:tc>
          <w:tcPr>
            <w:tcW w:w="1322" w:type="dxa"/>
            <w:vMerge w:val="restart"/>
            <w:tcBorders>
              <w:top w:val="single" w:color="000000" w:sz="8" w:space="0"/>
              <w:left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临时租地</w:t>
            </w:r>
          </w:p>
        </w:tc>
        <w:tc>
          <w:tcPr>
            <w:tcW w:w="312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风机组装场占地</w:t>
            </w:r>
          </w:p>
        </w:tc>
        <w:tc>
          <w:tcPr>
            <w:tcW w:w="164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48</w:t>
            </w:r>
          </w:p>
        </w:tc>
        <w:tc>
          <w:tcPr>
            <w:tcW w:w="164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0.4</w:t>
            </w:r>
          </w:p>
        </w:tc>
      </w:tr>
      <w:tr>
        <w:tblPrEx>
          <w:tblLayout w:type="fixed"/>
          <w:tblCellMar>
            <w:top w:w="0" w:type="dxa"/>
            <w:left w:w="0" w:type="dxa"/>
            <w:bottom w:w="0" w:type="dxa"/>
            <w:right w:w="0" w:type="dxa"/>
          </w:tblCellMar>
        </w:tblPrEx>
        <w:trPr>
          <w:trHeight w:val="567" w:hRule="atLeast"/>
          <w:jc w:val="center"/>
        </w:trPr>
        <w:tc>
          <w:tcPr>
            <w:tcW w:w="55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6</w:t>
            </w:r>
          </w:p>
        </w:tc>
        <w:tc>
          <w:tcPr>
            <w:tcW w:w="1322" w:type="dxa"/>
            <w:vMerge w:val="continue"/>
            <w:tcBorders>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p>
        </w:tc>
        <w:tc>
          <w:tcPr>
            <w:tcW w:w="312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修建集电线路临时道路占地</w:t>
            </w:r>
          </w:p>
        </w:tc>
        <w:tc>
          <w:tcPr>
            <w:tcW w:w="1642"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183.6</w:t>
            </w:r>
          </w:p>
        </w:tc>
        <w:tc>
          <w:tcPr>
            <w:tcW w:w="1644"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autoSpaceDE w:val="0"/>
              <w:autoSpaceDN w:val="0"/>
              <w:adjustRightInd w:val="0"/>
              <w:snapToGrid w:val="0"/>
              <w:jc w:val="center"/>
              <w:rPr>
                <w:rFonts w:ascii="仿宋_GB2312" w:hAnsi="仿宋_GB2312" w:eastAsia="仿宋_GB2312" w:cs="Times New Roman"/>
                <w:szCs w:val="21"/>
              </w:rPr>
            </w:pPr>
            <w:r>
              <w:rPr>
                <w:rFonts w:hint="eastAsia" w:ascii="仿宋_GB2312" w:hAnsi="仿宋_GB2312" w:eastAsia="仿宋_GB2312" w:cs="Times New Roman"/>
                <w:szCs w:val="21"/>
              </w:rPr>
              <w:t>0.4</w:t>
            </w:r>
          </w:p>
        </w:tc>
      </w:tr>
      <w:bookmarkEnd w:id="3"/>
    </w:tbl>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hint="eastAsia" w:ascii="黑体" w:hAnsi="黑体" w:eastAsia="黑体" w:cs="黑体"/>
          <w:b w:val="0"/>
          <w:bCs/>
          <w:color w:val="auto"/>
          <w:kern w:val="44"/>
          <w:sz w:val="30"/>
          <w:szCs w:val="30"/>
          <w:lang w:val="en-US"/>
        </w:rPr>
        <w:t>七、电气部分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（一）接入系统</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本工程已完成接入系统设计报告，但尚未取得接入系统方案的批复意见。根据接入系统设计报告，</w:t>
      </w:r>
      <w:r>
        <w:rPr>
          <w:rFonts w:ascii="仿宋_GB2312" w:hAnsi="仿宋_GB2312" w:eastAsia="仿宋_GB2312" w:cs="Times New Roman"/>
          <w:sz w:val="30"/>
          <w:szCs w:val="30"/>
        </w:rPr>
        <w:t>接入系统的方案暂为：</w:t>
      </w:r>
      <w:r>
        <w:rPr>
          <w:rFonts w:hint="eastAsia" w:ascii="仿宋_GB2312" w:hAnsi="仿宋_GB2312" w:eastAsia="仿宋_GB2312" w:cs="Times New Roman"/>
          <w:sz w:val="30"/>
          <w:szCs w:val="30"/>
        </w:rPr>
        <w:t>旬邑二期50MW风电场（本期）共用一期建设的一座110kV升压站，风电场电力由35kV集电线路汇集后接入一期升压站的35kV母线段，并经一期已设的一台110/35kV级主变升压后与一期共同以1回110kV线路接至</w:t>
      </w:r>
      <w:r>
        <w:rPr>
          <w:rFonts w:ascii="仿宋_GB2312" w:hAnsi="仿宋_GB2312" w:eastAsia="仿宋_GB2312" w:cs="Times New Roman"/>
          <w:sz w:val="30"/>
          <w:szCs w:val="30"/>
        </w:rPr>
        <w:t>大寺110kV变电站</w:t>
      </w:r>
      <w:r>
        <w:rPr>
          <w:rFonts w:hint="eastAsia" w:ascii="仿宋_GB2312" w:hAnsi="仿宋_GB2312" w:eastAsia="仿宋_GB2312" w:cs="Times New Roman"/>
          <w:sz w:val="30"/>
          <w:szCs w:val="30"/>
        </w:rPr>
        <w:t>，送出线路导线</w:t>
      </w:r>
      <w:r>
        <w:rPr>
          <w:rFonts w:ascii="仿宋_GB2312" w:hAnsi="仿宋_GB2312" w:eastAsia="仿宋_GB2312" w:cs="Times New Roman"/>
          <w:sz w:val="30"/>
          <w:szCs w:val="30"/>
        </w:rPr>
        <w:t>截面为300mm</w:t>
      </w:r>
      <w:r>
        <w:rPr>
          <w:rFonts w:ascii="仿宋_GB2312" w:hAnsi="仿宋_GB2312" w:eastAsia="仿宋_GB2312" w:cs="Times New Roman"/>
          <w:sz w:val="30"/>
          <w:szCs w:val="30"/>
          <w:vertAlign w:val="superscript"/>
        </w:rPr>
        <w:t>2</w:t>
      </w:r>
      <w:r>
        <w:rPr>
          <w:rFonts w:ascii="仿宋_GB2312" w:hAnsi="仿宋_GB2312" w:eastAsia="仿宋_GB2312" w:cs="Times New Roman"/>
          <w:sz w:val="30"/>
          <w:szCs w:val="30"/>
        </w:rPr>
        <w:t>，长度约为16.5km。</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请项目公司取得电网部门关于接入系统的批复意见，最终</w:t>
      </w:r>
      <w:r>
        <w:rPr>
          <w:rFonts w:ascii="仿宋_GB2312" w:hAnsi="仿宋_GB2312" w:eastAsia="仿宋_GB2312" w:cs="Times New Roman"/>
          <w:sz w:val="30"/>
          <w:szCs w:val="30"/>
        </w:rPr>
        <w:t>接入系统方</w:t>
      </w:r>
      <w:r>
        <w:rPr>
          <w:rFonts w:hint="eastAsia" w:ascii="仿宋_GB2312" w:hAnsi="仿宋_GB2312" w:eastAsia="仿宋_GB2312" w:cs="Times New Roman"/>
          <w:sz w:val="30"/>
          <w:szCs w:val="30"/>
        </w:rPr>
        <w:t>案应</w:t>
      </w:r>
      <w:r>
        <w:rPr>
          <w:rFonts w:ascii="仿宋_GB2312" w:hAnsi="仿宋_GB2312" w:eastAsia="仿宋_GB2312" w:cs="Times New Roman"/>
          <w:sz w:val="30"/>
          <w:szCs w:val="30"/>
        </w:rPr>
        <w:t>以</w:t>
      </w:r>
      <w:r>
        <w:rPr>
          <w:rFonts w:hint="eastAsia" w:ascii="仿宋_GB2312" w:hAnsi="仿宋_GB2312" w:eastAsia="仿宋_GB2312" w:cs="Times New Roman"/>
          <w:sz w:val="30"/>
          <w:szCs w:val="30"/>
        </w:rPr>
        <w:t>批复</w:t>
      </w:r>
      <w:r>
        <w:rPr>
          <w:rFonts w:ascii="仿宋_GB2312" w:hAnsi="仿宋_GB2312" w:eastAsia="仿宋_GB2312" w:cs="Times New Roman"/>
          <w:sz w:val="30"/>
          <w:szCs w:val="30"/>
        </w:rPr>
        <w:t>意见为准。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本工程运行期风电场电力将在咸阳电网进行消纳，其中在大寺变、马栏变消纳部分电力，剩余电力在王塬变供电区全部消纳。</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（二）升压站电气主接线</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本工程110kV系统一期已建成，采用变压器-线路组接线方式，本期无改造或新增。</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本工程利用一期升压站内设置的1台100MVA主变压器，接入升压站110kV母线。</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本工程风电场升压站利用一期的35kV母线段，原单母线接线方式不变，本期新增的2回集电线路进线回路一期已建成，仅增加电缆及部分必要的改造。35kV中性点仍维持一期现有的电阻接地方案，参数满足本期要求。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4. 本工程利用一期已设置的35kV无功补偿装置，不做改造。最终补偿容量应以接入系统批复意见为准。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三</w:t>
      </w:r>
      <w:r>
        <w:rPr>
          <w:rFonts w:ascii="仿宋_GB2312" w:hAnsi="仿宋_GB2312" w:eastAsia="仿宋_GB2312" w:cs="Times New Roman"/>
          <w:sz w:val="30"/>
          <w:szCs w:val="30"/>
        </w:rPr>
        <w:t>）风电场集电系统</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本工程</w:t>
      </w:r>
      <w:r>
        <w:rPr>
          <w:rFonts w:hint="eastAsia" w:ascii="仿宋_GB2312" w:hAnsi="仿宋_GB2312" w:eastAsia="仿宋_GB2312" w:cs="Times New Roman"/>
          <w:sz w:val="30"/>
          <w:szCs w:val="30"/>
        </w:rPr>
        <w:t>20</w:t>
      </w:r>
      <w:r>
        <w:rPr>
          <w:rFonts w:ascii="仿宋_GB2312" w:hAnsi="仿宋_GB2312" w:eastAsia="仿宋_GB2312" w:cs="Times New Roman"/>
          <w:sz w:val="30"/>
          <w:szCs w:val="30"/>
        </w:rPr>
        <w:t>台</w:t>
      </w:r>
      <w:r>
        <w:rPr>
          <w:rFonts w:hint="eastAsia" w:ascii="仿宋_GB2312" w:hAnsi="仿宋_GB2312" w:eastAsia="仿宋_GB2312" w:cs="Times New Roman"/>
          <w:sz w:val="30"/>
          <w:szCs w:val="30"/>
        </w:rPr>
        <w:t>25</w:t>
      </w:r>
      <w:r>
        <w:rPr>
          <w:rFonts w:ascii="仿宋_GB2312" w:hAnsi="仿宋_GB2312" w:eastAsia="仿宋_GB2312" w:cs="Times New Roman"/>
          <w:sz w:val="30"/>
          <w:szCs w:val="30"/>
        </w:rPr>
        <w:t>00KW风电机组采用一机一变方式，经由箱变升压至35kV电压等级，</w:t>
      </w:r>
      <w:r>
        <w:rPr>
          <w:rFonts w:hint="eastAsia" w:ascii="仿宋_GB2312" w:hAnsi="仿宋_GB2312" w:eastAsia="仿宋_GB2312" w:cs="Times New Roman"/>
          <w:sz w:val="30"/>
          <w:szCs w:val="30"/>
        </w:rPr>
        <w:t>暂按</w:t>
      </w:r>
      <w:r>
        <w:rPr>
          <w:rFonts w:ascii="仿宋_GB2312" w:hAnsi="仿宋_GB2312" w:eastAsia="仿宋_GB2312" w:cs="Times New Roman"/>
          <w:sz w:val="30"/>
          <w:szCs w:val="30"/>
        </w:rPr>
        <w:t>经</w:t>
      </w:r>
      <w:r>
        <w:rPr>
          <w:rFonts w:hint="eastAsia" w:ascii="仿宋_GB2312" w:hAnsi="仿宋_GB2312" w:eastAsia="仿宋_GB2312" w:cs="Times New Roman"/>
          <w:sz w:val="30"/>
          <w:szCs w:val="30"/>
        </w:rPr>
        <w:t>2</w:t>
      </w:r>
      <w:r>
        <w:rPr>
          <w:rFonts w:ascii="仿宋_GB2312" w:hAnsi="仿宋_GB2312" w:eastAsia="仿宋_GB2312" w:cs="Times New Roman"/>
          <w:sz w:val="30"/>
          <w:szCs w:val="30"/>
        </w:rPr>
        <w:t>回35kV集电线路</w:t>
      </w:r>
      <w:r>
        <w:rPr>
          <w:rFonts w:hint="eastAsia" w:ascii="仿宋_GB2312" w:hAnsi="仿宋_GB2312" w:eastAsia="仿宋_GB2312" w:cs="Times New Roman"/>
          <w:sz w:val="30"/>
          <w:szCs w:val="30"/>
        </w:rPr>
        <w:t>（每回线路连接9/11台风电机组）</w:t>
      </w:r>
      <w:r>
        <w:rPr>
          <w:rFonts w:ascii="仿宋_GB2312" w:hAnsi="仿宋_GB2312" w:eastAsia="仿宋_GB2312" w:cs="Times New Roman"/>
          <w:sz w:val="30"/>
          <w:szCs w:val="30"/>
        </w:rPr>
        <w:t>接入本期</w:t>
      </w:r>
      <w:r>
        <w:rPr>
          <w:rFonts w:hint="eastAsia" w:ascii="仿宋_GB2312" w:hAnsi="仿宋_GB2312" w:eastAsia="仿宋_GB2312" w:cs="Times New Roman"/>
          <w:sz w:val="30"/>
          <w:szCs w:val="30"/>
        </w:rPr>
        <w:t>110kV风电场</w:t>
      </w:r>
      <w:r>
        <w:rPr>
          <w:rFonts w:ascii="仿宋_GB2312" w:hAnsi="仿宋_GB2312" w:eastAsia="仿宋_GB2312" w:cs="Times New Roman"/>
          <w:sz w:val="30"/>
          <w:szCs w:val="30"/>
        </w:rPr>
        <w:t>升压站的35kV母线。集电线路</w:t>
      </w:r>
      <w:r>
        <w:rPr>
          <w:rFonts w:hint="eastAsia" w:ascii="仿宋_GB2312" w:hAnsi="仿宋_GB2312" w:eastAsia="仿宋_GB2312" w:cs="Times New Roman"/>
          <w:sz w:val="30"/>
          <w:szCs w:val="30"/>
        </w:rPr>
        <w:t>采用架空为主的敷设方案，按变截面方式设计。</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 xml:space="preserve"> 原则同意</w:t>
      </w:r>
      <w:r>
        <w:rPr>
          <w:rFonts w:hint="eastAsia" w:ascii="仿宋_GB2312" w:hAnsi="仿宋_GB2312" w:eastAsia="仿宋_GB2312" w:cs="Times New Roman"/>
          <w:sz w:val="30"/>
          <w:szCs w:val="30"/>
        </w:rPr>
        <w:t>本工程</w:t>
      </w:r>
      <w:r>
        <w:rPr>
          <w:rFonts w:ascii="仿宋_GB2312" w:hAnsi="仿宋_GB2312" w:eastAsia="仿宋_GB2312" w:cs="Times New Roman"/>
          <w:sz w:val="30"/>
          <w:szCs w:val="30"/>
        </w:rPr>
        <w:t>箱式变及其自用电的接线设计方案。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四</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本工程一期</w:t>
      </w:r>
      <w:r>
        <w:rPr>
          <w:rFonts w:ascii="仿宋_GB2312" w:hAnsi="仿宋_GB2312" w:eastAsia="仿宋_GB2312" w:cs="Times New Roman"/>
          <w:sz w:val="30"/>
          <w:szCs w:val="30"/>
        </w:rPr>
        <w:t>35kV</w:t>
      </w:r>
      <w:r>
        <w:rPr>
          <w:rFonts w:hint="eastAsia" w:ascii="仿宋_GB2312" w:hAnsi="仿宋_GB2312" w:eastAsia="仿宋_GB2312" w:cs="Times New Roman"/>
          <w:sz w:val="30"/>
          <w:szCs w:val="30"/>
        </w:rPr>
        <w:t>电气</w:t>
      </w:r>
      <w:r>
        <w:rPr>
          <w:rFonts w:ascii="仿宋_GB2312" w:hAnsi="仿宋_GB2312" w:eastAsia="仿宋_GB2312" w:cs="Times New Roman"/>
          <w:sz w:val="30"/>
          <w:szCs w:val="30"/>
        </w:rPr>
        <w:t>系统短路电流开断水平</w:t>
      </w:r>
      <w:r>
        <w:rPr>
          <w:rFonts w:hint="eastAsia" w:ascii="仿宋_GB2312" w:hAnsi="仿宋_GB2312" w:eastAsia="仿宋_GB2312" w:cs="Times New Roman"/>
          <w:sz w:val="30"/>
          <w:szCs w:val="30"/>
        </w:rPr>
        <w:t>为</w:t>
      </w:r>
      <w:r>
        <w:rPr>
          <w:rFonts w:ascii="仿宋_GB2312" w:hAnsi="仿宋_GB2312" w:eastAsia="仿宋_GB2312" w:cs="Times New Roman"/>
          <w:sz w:val="30"/>
          <w:szCs w:val="30"/>
        </w:rPr>
        <w:t>31.5kA</w:t>
      </w:r>
      <w:r>
        <w:rPr>
          <w:rFonts w:hint="eastAsia" w:ascii="仿宋_GB2312" w:hAnsi="仿宋_GB2312" w:eastAsia="仿宋_GB2312" w:cs="Times New Roman"/>
          <w:sz w:val="30"/>
          <w:szCs w:val="30"/>
        </w:rPr>
        <w:t>，满足本期要求</w:t>
      </w:r>
      <w:r>
        <w:rPr>
          <w:rFonts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五</w:t>
      </w:r>
      <w:r>
        <w:rPr>
          <w:rFonts w:ascii="仿宋_GB2312" w:hAnsi="仿宋_GB2312" w:eastAsia="仿宋_GB2312" w:cs="Times New Roman"/>
          <w:sz w:val="30"/>
          <w:szCs w:val="30"/>
        </w:rPr>
        <w:t>）主要电气设备选择原则</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本工程35</w:t>
      </w:r>
      <w:r>
        <w:rPr>
          <w:rFonts w:ascii="仿宋_GB2312" w:hAnsi="仿宋_GB2312" w:eastAsia="仿宋_GB2312" w:cs="Times New Roman"/>
          <w:sz w:val="30"/>
          <w:szCs w:val="30"/>
        </w:rPr>
        <w:t>kV</w:t>
      </w:r>
      <w:r>
        <w:rPr>
          <w:rFonts w:hint="eastAsia" w:ascii="仿宋_GB2312" w:hAnsi="仿宋_GB2312" w:eastAsia="仿宋_GB2312" w:cs="Times New Roman"/>
          <w:sz w:val="30"/>
          <w:szCs w:val="30"/>
        </w:rPr>
        <w:t>集电线路电源柜一期已建成，</w:t>
      </w:r>
      <w:r>
        <w:rPr>
          <w:rFonts w:ascii="仿宋_GB2312" w:hAnsi="仿宋_GB2312" w:eastAsia="仿宋_GB2312" w:cs="Times New Roman"/>
          <w:sz w:val="30"/>
          <w:szCs w:val="30"/>
        </w:rPr>
        <w:t>采用户内成套</w:t>
      </w:r>
      <w:r>
        <w:rPr>
          <w:rFonts w:hint="eastAsia" w:ascii="仿宋_GB2312" w:hAnsi="仿宋_GB2312" w:eastAsia="仿宋_GB2312" w:cs="Times New Roman"/>
          <w:sz w:val="30"/>
          <w:szCs w:val="30"/>
        </w:rPr>
        <w:t>金属铠装式</w:t>
      </w:r>
      <w:r>
        <w:rPr>
          <w:rFonts w:ascii="仿宋_GB2312" w:hAnsi="仿宋_GB2312" w:eastAsia="仿宋_GB2312" w:cs="Times New Roman"/>
          <w:sz w:val="30"/>
          <w:szCs w:val="30"/>
        </w:rPr>
        <w:t>开关柜</w:t>
      </w:r>
      <w:r>
        <w:rPr>
          <w:rFonts w:hint="eastAsia" w:ascii="仿宋_GB2312" w:hAnsi="仿宋_GB2312" w:eastAsia="仿宋_GB2312" w:cs="Times New Roman"/>
          <w:sz w:val="30"/>
          <w:szCs w:val="30"/>
        </w:rPr>
        <w:t>，满足要求。</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本工程风机箱变选择华式箱变（油变），</w:t>
      </w:r>
      <w:r>
        <w:rPr>
          <w:rFonts w:ascii="仿宋_GB2312" w:hAnsi="仿宋_GB2312" w:eastAsia="仿宋_GB2312" w:cs="Times New Roman"/>
          <w:sz w:val="30"/>
          <w:szCs w:val="30"/>
        </w:rPr>
        <w:t>箱变变压器容量为</w:t>
      </w:r>
      <w:r>
        <w:rPr>
          <w:rFonts w:hint="eastAsia" w:ascii="仿宋_GB2312" w:hAnsi="仿宋_GB2312" w:eastAsia="仿宋_GB2312" w:cs="Times New Roman"/>
          <w:sz w:val="30"/>
          <w:szCs w:val="30"/>
        </w:rPr>
        <w:t>275</w:t>
      </w:r>
      <w:r>
        <w:rPr>
          <w:rFonts w:ascii="仿宋_GB2312" w:hAnsi="仿宋_GB2312" w:eastAsia="仿宋_GB2312" w:cs="Times New Roman"/>
          <w:sz w:val="30"/>
          <w:szCs w:val="30"/>
        </w:rPr>
        <w:t>0kVA</w:t>
      </w:r>
      <w:r>
        <w:rPr>
          <w:rFonts w:hint="eastAsia"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六</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电气总平面布置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本工程35kV开关柜一期已建成，统一布置于一期已建的35kV配电装置室。</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本工程新增监控、继电保护及调度自动化设备均布置于一期预留位置。</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（七）本</w:t>
      </w:r>
      <w:r>
        <w:rPr>
          <w:rFonts w:hint="eastAsia" w:ascii="仿宋_GB2312" w:hAnsi="仿宋_GB2312" w:eastAsia="仿宋_GB2312" w:cs="Times New Roman"/>
          <w:sz w:val="30"/>
          <w:szCs w:val="30"/>
        </w:rPr>
        <w:t>工程暂按利用升压站现有的</w:t>
      </w:r>
      <w:r>
        <w:rPr>
          <w:rFonts w:ascii="仿宋_GB2312" w:hAnsi="仿宋_GB2312" w:eastAsia="仿宋_GB2312" w:cs="Times New Roman"/>
          <w:sz w:val="30"/>
          <w:szCs w:val="30"/>
        </w:rPr>
        <w:t>直流及UPS系统</w:t>
      </w:r>
      <w:r>
        <w:rPr>
          <w:rFonts w:hint="eastAsia" w:ascii="仿宋_GB2312" w:hAnsi="仿宋_GB2312" w:eastAsia="仿宋_GB2312" w:cs="Times New Roman"/>
          <w:sz w:val="30"/>
          <w:szCs w:val="30"/>
        </w:rPr>
        <w:t>，不再考虑扩容改造。</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（八）本</w:t>
      </w:r>
      <w:r>
        <w:rPr>
          <w:rFonts w:hint="eastAsia" w:ascii="仿宋_GB2312" w:hAnsi="仿宋_GB2312" w:eastAsia="仿宋_GB2312" w:cs="Times New Roman"/>
          <w:sz w:val="30"/>
          <w:szCs w:val="30"/>
        </w:rPr>
        <w:t>工程利用升压站现有的站用电系统，不再考虑扩容改造。</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九</w:t>
      </w:r>
      <w:r>
        <w:rPr>
          <w:rFonts w:ascii="仿宋_GB2312" w:hAnsi="仿宋_GB2312" w:eastAsia="仿宋_GB2312" w:cs="Times New Roman"/>
          <w:sz w:val="30"/>
          <w:szCs w:val="30"/>
        </w:rPr>
        <w:t>）防雷接地系统</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1</w:t>
      </w:r>
      <w:r>
        <w:rPr>
          <w:rFonts w:hint="eastAsia" w:ascii="仿宋_GB2312" w:hAnsi="仿宋_GB2312" w:eastAsia="仿宋_GB2312" w:cs="Times New Roman"/>
          <w:sz w:val="30"/>
          <w:szCs w:val="30"/>
        </w:rPr>
        <w:t>. 本工程升压站利用一期现有的防雷保护设施，不再新增或改造。</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2</w:t>
      </w:r>
      <w:r>
        <w:rPr>
          <w:rFonts w:hint="eastAsia" w:ascii="仿宋_GB2312" w:hAnsi="仿宋_GB2312" w:eastAsia="仿宋_GB2312" w:cs="Times New Roman"/>
          <w:sz w:val="30"/>
          <w:szCs w:val="30"/>
        </w:rPr>
        <w:t>. 本工程升压站内无新增电气设备，不考虑新增接地设施。</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本工程风电场区采用水平接地体与垂直接地体的混合接地方案，并充分利用风机基础钢筋等自然接地体。鉴于土壤电阻率较低，暂不考虑专用的降阻措施。</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（十）</w:t>
      </w:r>
      <w:r>
        <w:rPr>
          <w:rFonts w:hint="eastAsia" w:ascii="仿宋_GB2312" w:hAnsi="仿宋_GB2312" w:eastAsia="仿宋_GB2312" w:cs="Times New Roman"/>
          <w:sz w:val="30"/>
          <w:szCs w:val="30"/>
        </w:rPr>
        <w:t>监控、继电保护安全自动装置及调度自动化</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w:t>
      </w:r>
      <w:r>
        <w:rPr>
          <w:rFonts w:ascii="仿宋_GB2312" w:hAnsi="仿宋_GB2312" w:eastAsia="仿宋_GB2312" w:cs="Times New Roman"/>
          <w:sz w:val="30"/>
          <w:szCs w:val="30"/>
        </w:rPr>
        <w:t xml:space="preserve"> 本</w:t>
      </w:r>
      <w:r>
        <w:rPr>
          <w:rFonts w:hint="eastAsia" w:ascii="仿宋_GB2312" w:hAnsi="仿宋_GB2312" w:eastAsia="仿宋_GB2312" w:cs="Times New Roman"/>
          <w:sz w:val="30"/>
          <w:szCs w:val="30"/>
        </w:rPr>
        <w:t>工程利用一期已</w:t>
      </w:r>
      <w:r>
        <w:rPr>
          <w:rFonts w:ascii="仿宋_GB2312" w:hAnsi="仿宋_GB2312" w:eastAsia="仿宋_GB2312" w:cs="Times New Roman"/>
          <w:sz w:val="30"/>
          <w:szCs w:val="30"/>
        </w:rPr>
        <w:t>设置</w:t>
      </w:r>
      <w:r>
        <w:rPr>
          <w:rFonts w:hint="eastAsia" w:ascii="仿宋_GB2312" w:hAnsi="仿宋_GB2312" w:eastAsia="仿宋_GB2312" w:cs="Times New Roman"/>
          <w:sz w:val="30"/>
          <w:szCs w:val="30"/>
        </w:rPr>
        <w:t>的</w:t>
      </w:r>
      <w:r>
        <w:rPr>
          <w:rFonts w:ascii="仿宋_GB2312" w:hAnsi="仿宋_GB2312" w:eastAsia="仿宋_GB2312" w:cs="Times New Roman"/>
          <w:sz w:val="30"/>
          <w:szCs w:val="30"/>
        </w:rPr>
        <w:t>1套升压站</w:t>
      </w:r>
      <w:r>
        <w:rPr>
          <w:rFonts w:hint="eastAsia" w:ascii="仿宋_GB2312" w:hAnsi="仿宋_GB2312" w:eastAsia="仿宋_GB2312" w:cs="Times New Roman"/>
          <w:sz w:val="30"/>
          <w:szCs w:val="30"/>
        </w:rPr>
        <w:t>远程微机集控</w:t>
      </w:r>
      <w:r>
        <w:rPr>
          <w:rFonts w:ascii="仿宋_GB2312" w:hAnsi="仿宋_GB2312" w:eastAsia="仿宋_GB2312" w:cs="Times New Roman"/>
          <w:sz w:val="30"/>
          <w:szCs w:val="30"/>
        </w:rPr>
        <w:t>系统对</w:t>
      </w:r>
      <w:r>
        <w:rPr>
          <w:rFonts w:hint="eastAsia" w:ascii="仿宋_GB2312" w:hAnsi="仿宋_GB2312" w:eastAsia="仿宋_GB2312" w:cs="Times New Roman"/>
          <w:sz w:val="30"/>
          <w:szCs w:val="30"/>
        </w:rPr>
        <w:t>110kV</w:t>
      </w:r>
      <w:r>
        <w:rPr>
          <w:rFonts w:ascii="仿宋_GB2312" w:hAnsi="仿宋_GB2312" w:eastAsia="仿宋_GB2312" w:cs="Times New Roman"/>
          <w:sz w:val="30"/>
          <w:szCs w:val="30"/>
        </w:rPr>
        <w:t>升压站内电气设备及</w:t>
      </w:r>
      <w:r>
        <w:rPr>
          <w:rFonts w:hint="eastAsia" w:ascii="仿宋_GB2312" w:hAnsi="仿宋_GB2312" w:eastAsia="仿宋_GB2312" w:cs="Times New Roman"/>
          <w:sz w:val="30"/>
          <w:szCs w:val="30"/>
        </w:rPr>
        <w:t>风电场机组、箱变</w:t>
      </w:r>
      <w:r>
        <w:rPr>
          <w:rFonts w:ascii="仿宋_GB2312" w:hAnsi="仿宋_GB2312" w:eastAsia="仿宋_GB2312" w:cs="Times New Roman"/>
          <w:sz w:val="30"/>
          <w:szCs w:val="30"/>
        </w:rPr>
        <w:t>进行</w:t>
      </w:r>
      <w:r>
        <w:rPr>
          <w:rFonts w:hint="eastAsia" w:ascii="仿宋_GB2312" w:hAnsi="仿宋_GB2312" w:eastAsia="仿宋_GB2312" w:cs="Times New Roman"/>
          <w:sz w:val="30"/>
          <w:szCs w:val="30"/>
        </w:rPr>
        <w:t>集中</w:t>
      </w:r>
      <w:r>
        <w:rPr>
          <w:rFonts w:ascii="仿宋_GB2312" w:hAnsi="仿宋_GB2312" w:eastAsia="仿宋_GB2312" w:cs="Times New Roman"/>
          <w:sz w:val="30"/>
          <w:szCs w:val="30"/>
        </w:rPr>
        <w:t>监控</w:t>
      </w:r>
      <w:r>
        <w:rPr>
          <w:rFonts w:hint="eastAsia" w:ascii="仿宋_GB2312" w:hAnsi="仿宋_GB2312" w:eastAsia="仿宋_GB2312" w:cs="Times New Roman"/>
          <w:sz w:val="30"/>
          <w:szCs w:val="30"/>
        </w:rPr>
        <w:t>，</w:t>
      </w:r>
      <w:r>
        <w:rPr>
          <w:rFonts w:ascii="仿宋_GB2312" w:hAnsi="仿宋_GB2312" w:eastAsia="仿宋_GB2312" w:cs="Times New Roman"/>
          <w:sz w:val="30"/>
          <w:szCs w:val="30"/>
        </w:rPr>
        <w:t>监控设备布置于升压站</w:t>
      </w:r>
      <w:r>
        <w:rPr>
          <w:rFonts w:hint="eastAsia" w:ascii="仿宋_GB2312" w:hAnsi="仿宋_GB2312" w:eastAsia="仿宋_GB2312" w:cs="Times New Roman"/>
          <w:sz w:val="30"/>
          <w:szCs w:val="30"/>
        </w:rPr>
        <w:t>主</w:t>
      </w:r>
      <w:r>
        <w:rPr>
          <w:rFonts w:ascii="仿宋_GB2312" w:hAnsi="仿宋_GB2312" w:eastAsia="仿宋_GB2312" w:cs="Times New Roman"/>
          <w:sz w:val="30"/>
          <w:szCs w:val="30"/>
        </w:rPr>
        <w:t>控</w:t>
      </w:r>
      <w:r>
        <w:rPr>
          <w:rFonts w:hint="eastAsia" w:ascii="仿宋_GB2312" w:hAnsi="仿宋_GB2312" w:eastAsia="仿宋_GB2312" w:cs="Times New Roman"/>
          <w:sz w:val="30"/>
          <w:szCs w:val="30"/>
        </w:rPr>
        <w:t>制</w:t>
      </w:r>
      <w:r>
        <w:rPr>
          <w:rFonts w:ascii="仿宋_GB2312" w:hAnsi="仿宋_GB2312" w:eastAsia="仿宋_GB2312" w:cs="Times New Roman"/>
          <w:sz w:val="30"/>
          <w:szCs w:val="30"/>
        </w:rPr>
        <w:t>室</w:t>
      </w:r>
      <w:r>
        <w:rPr>
          <w:rFonts w:hint="eastAsia" w:ascii="仿宋_GB2312" w:hAnsi="仿宋_GB2312" w:eastAsia="仿宋_GB2312" w:cs="Times New Roman"/>
          <w:sz w:val="30"/>
          <w:szCs w:val="30"/>
        </w:rPr>
        <w:t>，监控系统预留远程集控的接口。塔筒振动监测数据、箱变门开启状态信号分别纳入风电机组及箱变监控系统，招标时应予落实。</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本工程保护、安全自动装置及调度自动化均利用一期现有设施，不再考虑新增。风功率预测系统增设及电能质量系统、同步相量测量装置（PMU系统）考虑必要的扩容。</w:t>
      </w:r>
      <w:r>
        <w:rPr>
          <w:rFonts w:ascii="仿宋_GB2312" w:hAnsi="仿宋_GB2312" w:eastAsia="仿宋_GB2312" w:cs="Times New Roman"/>
          <w:sz w:val="30"/>
          <w:szCs w:val="30"/>
        </w:rPr>
        <w:t>最终应</w:t>
      </w:r>
      <w:r>
        <w:rPr>
          <w:rFonts w:hint="eastAsia" w:ascii="仿宋_GB2312" w:hAnsi="仿宋_GB2312" w:eastAsia="仿宋_GB2312" w:cs="Times New Roman"/>
          <w:sz w:val="30"/>
          <w:szCs w:val="30"/>
        </w:rPr>
        <w:t>按</w:t>
      </w:r>
      <w:r>
        <w:rPr>
          <w:rFonts w:ascii="仿宋_GB2312" w:hAnsi="仿宋_GB2312" w:eastAsia="仿宋_GB2312" w:cs="Times New Roman"/>
          <w:sz w:val="30"/>
          <w:szCs w:val="30"/>
        </w:rPr>
        <w:t>接入系统批复意见的要求</w:t>
      </w:r>
      <w:r>
        <w:rPr>
          <w:rFonts w:hint="eastAsia" w:ascii="仿宋_GB2312" w:hAnsi="仿宋_GB2312" w:eastAsia="仿宋_GB2312" w:cs="Times New Roman"/>
          <w:sz w:val="30"/>
          <w:szCs w:val="30"/>
        </w:rPr>
        <w:t>进一步核实</w:t>
      </w:r>
      <w:r>
        <w:rPr>
          <w:rFonts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（十</w:t>
      </w:r>
      <w:r>
        <w:rPr>
          <w:rFonts w:hint="eastAsia" w:ascii="仿宋_GB2312" w:hAnsi="仿宋_GB2312" w:eastAsia="仿宋_GB2312" w:cs="Times New Roman"/>
          <w:sz w:val="30"/>
          <w:szCs w:val="30"/>
        </w:rPr>
        <w:t>一</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本工程系统通信及升压站通信均利用一期已设置设施；风电场内通信采用环网光纤上传升压站监控中心，通信光缆芯数为24芯。</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（十</w:t>
      </w:r>
      <w:r>
        <w:rPr>
          <w:rFonts w:hint="eastAsia" w:ascii="仿宋_GB2312" w:hAnsi="仿宋_GB2312" w:eastAsia="仿宋_GB2312" w:cs="Times New Roman"/>
          <w:sz w:val="30"/>
          <w:szCs w:val="30"/>
        </w:rPr>
        <w:t>二</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本工程视频图像监控系统及</w:t>
      </w:r>
      <w:r>
        <w:rPr>
          <w:rFonts w:ascii="仿宋_GB2312" w:hAnsi="仿宋_GB2312" w:eastAsia="仿宋_GB2312" w:cs="Times New Roman"/>
          <w:sz w:val="30"/>
          <w:szCs w:val="30"/>
        </w:rPr>
        <w:t>火灾自动报警系统</w:t>
      </w:r>
      <w:r>
        <w:rPr>
          <w:rFonts w:hint="eastAsia" w:ascii="仿宋_GB2312" w:hAnsi="仿宋_GB2312" w:eastAsia="仿宋_GB2312" w:cs="Times New Roman"/>
          <w:sz w:val="30"/>
          <w:szCs w:val="30"/>
        </w:rPr>
        <w:t>均利用一期现有，不再考虑扩改</w:t>
      </w:r>
      <w:r>
        <w:rPr>
          <w:rFonts w:ascii="仿宋_GB2312" w:hAnsi="仿宋_GB2312" w:eastAsia="仿宋_GB2312" w:cs="Times New Roman"/>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（十</w:t>
      </w:r>
      <w:r>
        <w:rPr>
          <w:rFonts w:hint="eastAsia" w:ascii="仿宋_GB2312" w:hAnsi="仿宋_GB2312" w:eastAsia="仿宋_GB2312" w:cs="Times New Roman"/>
          <w:sz w:val="30"/>
          <w:szCs w:val="30"/>
        </w:rPr>
        <w:t>三</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本工程</w:t>
      </w:r>
      <w:r>
        <w:rPr>
          <w:rFonts w:ascii="仿宋_GB2312" w:hAnsi="仿宋_GB2312" w:eastAsia="仿宋_GB2312" w:cs="Times New Roman"/>
          <w:sz w:val="30"/>
          <w:szCs w:val="30"/>
        </w:rPr>
        <w:t>计量</w:t>
      </w:r>
      <w:r>
        <w:rPr>
          <w:rFonts w:hint="eastAsia" w:ascii="仿宋_GB2312" w:hAnsi="仿宋_GB2312" w:eastAsia="仿宋_GB2312" w:cs="Times New Roman"/>
          <w:sz w:val="30"/>
          <w:szCs w:val="30"/>
        </w:rPr>
        <w:t>关口点考虑设置在35kV集电线路进线处，单表配置，有功精度为0.2S级。电能量采集计费终端装置利用一期现有，将计量信息上传调度端。</w:t>
      </w:r>
      <w:r>
        <w:rPr>
          <w:rFonts w:ascii="仿宋_GB2312" w:hAnsi="仿宋_GB2312" w:eastAsia="仿宋_GB2312" w:cs="Times New Roman"/>
          <w:sz w:val="30"/>
          <w:szCs w:val="30"/>
        </w:rPr>
        <w:t>最终</w:t>
      </w:r>
      <w:r>
        <w:rPr>
          <w:rFonts w:hint="eastAsia" w:ascii="仿宋_GB2312" w:hAnsi="仿宋_GB2312" w:eastAsia="仿宋_GB2312" w:cs="Times New Roman"/>
          <w:sz w:val="30"/>
          <w:szCs w:val="30"/>
        </w:rPr>
        <w:t>计量设计方案应以</w:t>
      </w:r>
      <w:r>
        <w:rPr>
          <w:rFonts w:ascii="仿宋_GB2312" w:hAnsi="仿宋_GB2312" w:eastAsia="仿宋_GB2312" w:cs="Times New Roman"/>
          <w:sz w:val="30"/>
          <w:szCs w:val="30"/>
        </w:rPr>
        <w:t>接入系统批复意见</w:t>
      </w:r>
      <w:r>
        <w:rPr>
          <w:rFonts w:hint="eastAsia" w:ascii="仿宋_GB2312" w:hAnsi="仿宋_GB2312" w:eastAsia="仿宋_GB2312" w:cs="Times New Roman"/>
          <w:sz w:val="30"/>
          <w:szCs w:val="30"/>
        </w:rPr>
        <w:t>要求为准</w:t>
      </w:r>
      <w:r>
        <w:rPr>
          <w:rFonts w:ascii="仿宋_GB2312" w:hAnsi="仿宋_GB2312" w:eastAsia="仿宋_GB2312" w:cs="Times New Roman"/>
          <w:sz w:val="30"/>
          <w:szCs w:val="30"/>
        </w:rPr>
        <w:t>。</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八、土建部分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（一）工程等级及主要建筑物级别</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陕西华电旬邑风电场二期50MW工程风场内主要建筑物，包括20台单机容量2500kW的风力发电机组，机组轮毂高度95m。同意本风电场的工程等别为Ⅲ等中型工程，风机基础建筑设计级别为1级，发电机组塔架基础的抗震设防类别为丙类。</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（二）风机及箱变基础</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基本同意风电机组基础型式采用圆形扩展承台，以钢筋混凝土灌注桩穿透全部湿陷性土层消除湿陷性。</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 xml:space="preserve">2. </w:t>
      </w:r>
      <w:r>
        <w:rPr>
          <w:rFonts w:hint="eastAsia" w:ascii="仿宋_GB2312" w:hAnsi="仿宋_GB2312" w:eastAsia="仿宋_GB2312" w:cs="Times New Roman"/>
          <w:sz w:val="30"/>
          <w:szCs w:val="30"/>
        </w:rPr>
        <w:t>同意塔筒与基础的连接采用基础环方式。</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同意箱变基础采用钢筋混凝土箱型结构的基础设计方案，地基处理采用灰土垫层方案。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（三）集电线路</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1. 原则同意集电线路采用2回35kV架空设计方案。</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2. 原则同意集电线路采用杆塔混合方案。本段使用杆、塔共68基，其中直线塔共16基，转角塔共40基，水泥杆16基。</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3.</w:t>
      </w:r>
      <w:r>
        <w:rPr>
          <w:rFonts w:ascii="仿宋_GB2312" w:hAnsi="仿宋_GB2312" w:eastAsia="仿宋_GB2312" w:cs="Times New Roman"/>
          <w:sz w:val="30"/>
          <w:szCs w:val="30"/>
        </w:rPr>
        <w:t xml:space="preserve"> </w:t>
      </w:r>
      <w:r>
        <w:rPr>
          <w:rFonts w:hint="eastAsia" w:ascii="仿宋_GB2312" w:hAnsi="仿宋_GB2312" w:eastAsia="仿宋_GB2312" w:cs="Times New Roman"/>
          <w:sz w:val="30"/>
          <w:szCs w:val="30"/>
        </w:rPr>
        <w:t>同意基础混凝土采用C25，混凝土保护帽采用C15，基础钢筋采用HRB400及HPB300，地脚螺栓采用Q235钢。</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4.</w:t>
      </w:r>
      <w:r>
        <w:rPr>
          <w:rFonts w:hint="eastAsia" w:ascii="仿宋_GB2312" w:hAnsi="仿宋_GB2312" w:eastAsia="仿宋_GB2312" w:cs="Times New Roman"/>
          <w:sz w:val="30"/>
          <w:szCs w:val="30"/>
          <w:lang w:val="en-US" w:eastAsia="zh-CN"/>
        </w:rPr>
        <w:t xml:space="preserve"> </w:t>
      </w:r>
      <w:r>
        <w:rPr>
          <w:rFonts w:hint="eastAsia" w:ascii="仿宋_GB2312" w:hAnsi="仿宋_GB2312" w:eastAsia="仿宋_GB2312" w:cs="Times New Roman"/>
          <w:sz w:val="30"/>
          <w:szCs w:val="30"/>
        </w:rPr>
        <w:t>基础型式采用全套挖基础和板式斜柱基础。并进行2：8灰土垫层、修筑散水坡和修筑排水沟处理措施。</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九、施工组织部分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（一）</w:t>
      </w:r>
      <w:r>
        <w:rPr>
          <w:rFonts w:hint="eastAsia" w:ascii="仿宋_GB2312" w:hAnsi="仿宋_GB2312" w:eastAsia="仿宋_GB2312" w:cs="Times New Roman"/>
          <w:sz w:val="30"/>
          <w:szCs w:val="30"/>
        </w:rPr>
        <w:t>各风机机位施工采用移动式柴油发电机组。</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（二）</w:t>
      </w:r>
      <w:r>
        <w:rPr>
          <w:rFonts w:hint="eastAsia" w:ascii="仿宋_GB2312" w:hAnsi="仿宋_GB2312" w:eastAsia="仿宋_GB2312" w:cs="Times New Roman"/>
          <w:sz w:val="30"/>
          <w:szCs w:val="30"/>
        </w:rPr>
        <w:t>本工程施工用水采用水车拉水方式。</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（三）</w:t>
      </w:r>
      <w:r>
        <w:rPr>
          <w:rFonts w:hint="eastAsia" w:ascii="仿宋_GB2312" w:hAnsi="仿宋_GB2312" w:eastAsia="仿宋_GB2312" w:cs="Times New Roman"/>
          <w:sz w:val="30"/>
          <w:szCs w:val="30"/>
        </w:rPr>
        <w:t>原则</w:t>
      </w:r>
      <w:r>
        <w:rPr>
          <w:rFonts w:ascii="仿宋_GB2312" w:hAnsi="仿宋_GB2312" w:eastAsia="仿宋_GB2312" w:cs="Times New Roman"/>
          <w:sz w:val="30"/>
          <w:szCs w:val="30"/>
        </w:rPr>
        <w:t>同意</w:t>
      </w:r>
      <w:r>
        <w:rPr>
          <w:rFonts w:hint="eastAsia" w:ascii="仿宋_GB2312" w:hAnsi="仿宋_GB2312" w:eastAsia="仿宋_GB2312" w:cs="Times New Roman"/>
          <w:sz w:val="30"/>
          <w:szCs w:val="30"/>
        </w:rPr>
        <w:t>施工期间</w:t>
      </w:r>
      <w:r>
        <w:rPr>
          <w:rFonts w:ascii="仿宋_GB2312" w:hAnsi="仿宋_GB2312" w:eastAsia="仿宋_GB2312" w:cs="Times New Roman"/>
          <w:sz w:val="30"/>
          <w:szCs w:val="30"/>
        </w:rPr>
        <w:t>主吊设备采用</w:t>
      </w:r>
      <w:r>
        <w:rPr>
          <w:rFonts w:hint="eastAsia" w:ascii="仿宋_GB2312" w:hAnsi="仿宋_GB2312" w:eastAsia="仿宋_GB2312" w:cs="Times New Roman"/>
          <w:sz w:val="30"/>
          <w:szCs w:val="30"/>
        </w:rPr>
        <w:t>8</w:t>
      </w:r>
      <w:r>
        <w:rPr>
          <w:rFonts w:ascii="仿宋_GB2312" w:hAnsi="仿宋_GB2312" w:eastAsia="仿宋_GB2312" w:cs="Times New Roman"/>
          <w:sz w:val="30"/>
          <w:szCs w:val="30"/>
        </w:rPr>
        <w:t>00</w:t>
      </w:r>
      <w:r>
        <w:rPr>
          <w:rFonts w:hint="eastAsia" w:ascii="仿宋_GB2312" w:hAnsi="仿宋_GB2312" w:eastAsia="仿宋_GB2312" w:cs="Times New Roman"/>
          <w:sz w:val="30"/>
          <w:szCs w:val="30"/>
        </w:rPr>
        <w:t>t汽车</w:t>
      </w:r>
      <w:r>
        <w:rPr>
          <w:rFonts w:ascii="仿宋_GB2312" w:hAnsi="仿宋_GB2312" w:eastAsia="仿宋_GB2312" w:cs="Times New Roman"/>
          <w:sz w:val="30"/>
          <w:szCs w:val="30"/>
        </w:rPr>
        <w:t>吊</w:t>
      </w:r>
      <w:r>
        <w:rPr>
          <w:rFonts w:hint="eastAsia" w:ascii="仿宋_GB2312" w:hAnsi="仿宋_GB2312" w:eastAsia="仿宋_GB2312" w:cs="Times New Roman"/>
          <w:sz w:val="30"/>
          <w:szCs w:val="30"/>
        </w:rPr>
        <w:t>考虑，请项目公司下阶段根据实际中标结果复核吊具</w:t>
      </w:r>
      <w:r>
        <w:rPr>
          <w:rFonts w:ascii="仿宋_GB2312" w:hAnsi="仿宋_GB2312" w:eastAsia="仿宋_GB2312" w:cs="Times New Roman"/>
          <w:sz w:val="30"/>
          <w:szCs w:val="30"/>
        </w:rPr>
        <w:t>。</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十、环境保护及水土保持部分</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（一）本工程已取得</w:t>
      </w:r>
      <w:r>
        <w:rPr>
          <w:rFonts w:hint="eastAsia" w:ascii="仿宋_GB2312" w:hAnsi="仿宋_GB2312" w:eastAsia="仿宋_GB2312" w:cs="Times New Roman"/>
          <w:sz w:val="30"/>
          <w:szCs w:val="30"/>
        </w:rPr>
        <w:t>环保批复。</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w:t>
      </w:r>
      <w:r>
        <w:rPr>
          <w:rFonts w:ascii="仿宋_GB2312" w:hAnsi="仿宋_GB2312" w:eastAsia="仿宋_GB2312" w:cs="Times New Roman"/>
          <w:sz w:val="30"/>
          <w:szCs w:val="30"/>
        </w:rPr>
        <w:t>本工程已取得</w:t>
      </w:r>
      <w:r>
        <w:rPr>
          <w:rFonts w:hint="eastAsia" w:ascii="仿宋_GB2312" w:hAnsi="仿宋_GB2312" w:eastAsia="仿宋_GB2312" w:cs="Times New Roman"/>
          <w:sz w:val="30"/>
          <w:szCs w:val="30"/>
        </w:rPr>
        <w:t>水保批复，并办理了水保延期批复。</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本阶段设计单位提出的挖、填方量均超原水保批复。项目公司已按照现方案重新编制水保专题报告，请项目公司开工前取得水保变更批复。</w:t>
      </w:r>
    </w:p>
    <w:p>
      <w:pPr>
        <w:autoSpaceDE w:val="0"/>
        <w:autoSpaceDN w:val="0"/>
        <w:adjustRightInd w:val="0"/>
        <w:snapToGrid w:val="0"/>
        <w:spacing w:line="560" w:lineRule="exact"/>
        <w:ind w:firstLine="600" w:firstLineChars="200"/>
        <w:rPr>
          <w:rFonts w:ascii="仿宋_GB2312" w:hAnsi="仿宋_GB2312" w:eastAsia="仿宋_GB2312" w:cs="Times New Roman"/>
          <w:sz w:val="30"/>
          <w:szCs w:val="30"/>
        </w:rPr>
      </w:pP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三</w:t>
      </w:r>
      <w:r>
        <w:rPr>
          <w:rFonts w:ascii="仿宋_GB2312" w:hAnsi="仿宋_GB2312" w:eastAsia="仿宋_GB2312" w:cs="Times New Roman"/>
          <w:sz w:val="30"/>
          <w:szCs w:val="30"/>
        </w:rPr>
        <w:t>）</w:t>
      </w:r>
      <w:r>
        <w:rPr>
          <w:rFonts w:hint="eastAsia" w:ascii="仿宋_GB2312" w:hAnsi="仿宋_GB2312" w:eastAsia="仿宋_GB2312" w:cs="Times New Roman"/>
          <w:sz w:val="30"/>
          <w:szCs w:val="30"/>
        </w:rPr>
        <w:t>请项目公司和设计单位在下阶段设计中认真落实环评及水土保持批复意见的各项要求，做好风电场内各项污染防治、生态保护及恢复措施的设计工作。</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十</w:t>
      </w:r>
      <w:r>
        <w:rPr>
          <w:rFonts w:hint="eastAsia" w:ascii="黑体" w:hAnsi="黑体" w:eastAsia="黑体" w:cs="黑体"/>
          <w:b w:val="0"/>
          <w:bCs/>
          <w:color w:val="auto"/>
          <w:kern w:val="44"/>
          <w:sz w:val="30"/>
          <w:szCs w:val="30"/>
          <w:lang w:val="en-US"/>
        </w:rPr>
        <w:t>一</w:t>
      </w:r>
      <w:r>
        <w:rPr>
          <w:rFonts w:ascii="黑体" w:hAnsi="黑体" w:eastAsia="黑体" w:cs="黑体"/>
          <w:b w:val="0"/>
          <w:bCs/>
          <w:color w:val="auto"/>
          <w:kern w:val="44"/>
          <w:sz w:val="30"/>
          <w:szCs w:val="30"/>
          <w:lang w:val="en-US"/>
        </w:rPr>
        <w:t>、</w:t>
      </w:r>
      <w:r>
        <w:rPr>
          <w:rFonts w:hint="eastAsia" w:ascii="黑体" w:hAnsi="黑体" w:eastAsia="黑体" w:cs="黑体"/>
          <w:b w:val="0"/>
          <w:bCs/>
          <w:color w:val="auto"/>
          <w:kern w:val="44"/>
          <w:sz w:val="30"/>
          <w:szCs w:val="30"/>
          <w:lang w:val="en-US"/>
        </w:rPr>
        <w:t>概算</w:t>
      </w:r>
      <w:r>
        <w:rPr>
          <w:rFonts w:ascii="黑体" w:hAnsi="黑体" w:eastAsia="黑体" w:cs="黑体"/>
          <w:b w:val="0"/>
          <w:bCs/>
          <w:color w:val="auto"/>
          <w:kern w:val="44"/>
          <w:sz w:val="30"/>
          <w:szCs w:val="30"/>
          <w:lang w:val="en-US"/>
        </w:rPr>
        <w:t>部分</w:t>
      </w:r>
    </w:p>
    <w:p>
      <w:pPr>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（一）原则同意本次概算的编制原则及依据，费用标准和定额体系采用《陆上风电场工程设计概算编制规定及费用标准》（</w:t>
      </w:r>
      <w:r>
        <w:rPr>
          <w:rFonts w:ascii="仿宋_GB2312" w:hAnsi="仿宋_GB2312" w:eastAsia="仿宋_GB2312" w:cs="Times New Roman"/>
          <w:sz w:val="30"/>
          <w:szCs w:val="30"/>
        </w:rPr>
        <w:t>2011年版）和《陆上风电场工程概算定额》（2011年版），静态投资价格水平年采用2019年二季度。</w:t>
      </w:r>
    </w:p>
    <w:p>
      <w:pPr>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（二）原则同意风电机组按</w:t>
      </w:r>
      <w:r>
        <w:rPr>
          <w:rFonts w:ascii="仿宋_GB2312" w:hAnsi="仿宋_GB2312" w:eastAsia="仿宋_GB2312" w:cs="Times New Roman"/>
          <w:sz w:val="30"/>
          <w:szCs w:val="30"/>
        </w:rPr>
        <w:t>3600元/kW，塔筒按10500元/吨计列，其他设备价格参考近期同类工程价格水平计算。</w:t>
      </w:r>
    </w:p>
    <w:p>
      <w:pPr>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（三）本工程工程静态投资</w:t>
      </w:r>
      <w:r>
        <w:rPr>
          <w:rFonts w:ascii="仿宋_GB2312" w:hAnsi="仿宋_GB2312" w:eastAsia="仿宋_GB2312" w:cs="Times New Roman"/>
          <w:sz w:val="30"/>
          <w:szCs w:val="30"/>
        </w:rPr>
        <w:t>36958万元，单位千瓦静态投资7392元/kW；建设期贷款利息570万元，工程动态投资37528万元，单位千瓦动态投资7506元/kw。本工程不计列送出工程投资，工程总投资37528万元，单位千瓦总投资7506元/kW。</w:t>
      </w:r>
    </w:p>
    <w:p>
      <w:pPr>
        <w:ind w:firstLine="600" w:firstLineChars="200"/>
        <w:rPr>
          <w:rFonts w:ascii="仿宋_GB2312" w:hAnsi="仿宋_GB2312" w:eastAsia="仿宋_GB2312" w:cs="Times New Roman"/>
          <w:sz w:val="30"/>
          <w:szCs w:val="30"/>
        </w:rPr>
      </w:pPr>
      <w:r>
        <w:rPr>
          <w:rFonts w:hint="eastAsia" w:ascii="仿宋_GB2312" w:hAnsi="仿宋_GB2312" w:eastAsia="仿宋_GB2312" w:cs="Times New Roman"/>
          <w:sz w:val="30"/>
          <w:szCs w:val="30"/>
        </w:rPr>
        <w:t>（四）根据《关于印发中国华电集团公司风电（光伏发电）项目概算指标（</w:t>
      </w:r>
      <w:r>
        <w:rPr>
          <w:rFonts w:ascii="仿宋_GB2312" w:hAnsi="仿宋_GB2312" w:eastAsia="仿宋_GB2312" w:cs="Times New Roman"/>
          <w:sz w:val="30"/>
          <w:szCs w:val="30"/>
        </w:rPr>
        <w:t>2017年版）的通知》，集团公司发布的2018年陕西省风电项目基准标杆概算指标为8050元/kW，本项目同口径造价低于基准标杆概算指标，符合集团公司规定。</w:t>
      </w:r>
    </w:p>
    <w:p>
      <w:pPr>
        <w:pStyle w:val="2"/>
        <w:keepNext/>
        <w:keepLines/>
        <w:adjustRightInd w:val="0"/>
        <w:spacing w:line="560" w:lineRule="exact"/>
        <w:ind w:firstLine="600" w:firstLineChars="200"/>
        <w:rPr>
          <w:rFonts w:ascii="黑体" w:hAnsi="黑体" w:eastAsia="黑体" w:cs="黑体"/>
          <w:b w:val="0"/>
          <w:bCs/>
          <w:color w:val="auto"/>
          <w:kern w:val="44"/>
          <w:sz w:val="30"/>
          <w:szCs w:val="30"/>
          <w:lang w:val="en-US"/>
        </w:rPr>
      </w:pPr>
      <w:r>
        <w:rPr>
          <w:rFonts w:ascii="黑体" w:hAnsi="黑体" w:eastAsia="黑体" w:cs="黑体"/>
          <w:b w:val="0"/>
          <w:bCs/>
          <w:color w:val="auto"/>
          <w:kern w:val="44"/>
          <w:sz w:val="30"/>
          <w:szCs w:val="30"/>
          <w:lang w:val="en-US"/>
        </w:rPr>
        <w:t>十</w:t>
      </w:r>
      <w:r>
        <w:rPr>
          <w:rFonts w:hint="eastAsia" w:ascii="黑体" w:hAnsi="黑体" w:eastAsia="黑体" w:cs="黑体"/>
          <w:b w:val="0"/>
          <w:bCs/>
          <w:color w:val="auto"/>
          <w:kern w:val="44"/>
          <w:sz w:val="30"/>
          <w:szCs w:val="30"/>
          <w:lang w:val="en-US"/>
        </w:rPr>
        <w:t>二</w:t>
      </w:r>
      <w:r>
        <w:rPr>
          <w:rFonts w:ascii="黑体" w:hAnsi="黑体" w:eastAsia="黑体" w:cs="黑体"/>
          <w:b w:val="0"/>
          <w:bCs/>
          <w:color w:val="auto"/>
          <w:kern w:val="44"/>
          <w:sz w:val="30"/>
          <w:szCs w:val="30"/>
          <w:lang w:val="en-US"/>
        </w:rPr>
        <w:t>、</w:t>
      </w:r>
      <w:r>
        <w:rPr>
          <w:rFonts w:hint="eastAsia" w:ascii="黑体" w:hAnsi="黑体" w:eastAsia="黑体" w:cs="黑体"/>
          <w:b w:val="0"/>
          <w:bCs/>
          <w:color w:val="auto"/>
          <w:kern w:val="44"/>
          <w:sz w:val="30"/>
          <w:szCs w:val="30"/>
          <w:lang w:val="en-US"/>
        </w:rPr>
        <w:t>财务评价</w:t>
      </w:r>
      <w:r>
        <w:rPr>
          <w:rFonts w:ascii="黑体" w:hAnsi="黑体" w:eastAsia="黑体" w:cs="黑体"/>
          <w:b w:val="0"/>
          <w:bCs/>
          <w:color w:val="auto"/>
          <w:kern w:val="44"/>
          <w:sz w:val="30"/>
          <w:szCs w:val="30"/>
          <w:lang w:val="en-US"/>
        </w:rPr>
        <w:t>部分</w:t>
      </w:r>
    </w:p>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（一）评价结论</w:t>
      </w:r>
    </w:p>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根据审定的可研工程概算投资，本项目工程静态投资</w:t>
      </w:r>
      <w:r>
        <w:rPr>
          <w:rFonts w:ascii="仿宋_GB2312" w:hAnsi="仿宋_GB2312" w:eastAsia="仿宋_GB2312" w:cs="Times New Roman"/>
          <w:bCs/>
          <w:sz w:val="30"/>
          <w:szCs w:val="30"/>
        </w:rPr>
        <w:t>36958万元，动态投资为37528万元，资本金占总投资的30%。根据集团公司经济评价办法规定的相关参数，按上网电价0.60元/kWh、年均等效利用小时1942h等边界条件，测算的项目资本金内部收益率为16.02%，满足集团公司投资收益要求。</w:t>
      </w:r>
    </w:p>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若按上述投资、利用小时等主要边界条件反算，本项目上网电价（含税）需达到</w:t>
      </w:r>
      <w:r>
        <w:rPr>
          <w:rFonts w:ascii="仿宋_GB2312" w:hAnsi="仿宋_GB2312" w:eastAsia="仿宋_GB2312" w:cs="Times New Roman"/>
          <w:bCs/>
          <w:sz w:val="30"/>
          <w:szCs w:val="30"/>
        </w:rPr>
        <w:t>0.4858元/kWh即能实现项目资本金内部收益率不低于8%。</w:t>
      </w:r>
    </w:p>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hint="eastAsia" w:ascii="仿宋_GB2312" w:hAnsi="仿宋_GB2312" w:eastAsia="仿宋_GB2312" w:cs="Times New Roman"/>
          <w:bCs/>
          <w:sz w:val="30"/>
          <w:szCs w:val="30"/>
        </w:rPr>
        <w:t>（二）敏感性分析与风险提示</w:t>
      </w:r>
    </w:p>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1. 考虑项目建设动态总投资、发电量、电价、利率等单因素发生+10%、+5%、-5%、-10%的变化时对项目资本金内部收益率的影响，详见下表。</w:t>
      </w:r>
    </w:p>
    <w:tbl>
      <w:tblPr>
        <w:tblStyle w:val="6"/>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2475"/>
        <w:gridCol w:w="3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tblHeader/>
          <w:jc w:val="center"/>
        </w:trPr>
        <w:tc>
          <w:tcPr>
            <w:tcW w:w="2648" w:type="dxa"/>
            <w:shd w:val="clear" w:color="auto" w:fill="FFFFFF"/>
            <w:vAlign w:val="center"/>
          </w:tcPr>
          <w:p>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变化因素</w:t>
            </w:r>
          </w:p>
        </w:tc>
        <w:tc>
          <w:tcPr>
            <w:tcW w:w="2475" w:type="dxa"/>
            <w:shd w:val="clear" w:color="auto" w:fill="FFFFFF"/>
            <w:vAlign w:val="center"/>
          </w:tcPr>
          <w:p>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变化率</w:t>
            </w:r>
          </w:p>
        </w:tc>
        <w:tc>
          <w:tcPr>
            <w:tcW w:w="3399" w:type="dxa"/>
            <w:shd w:val="clear" w:color="auto" w:fill="FFFFFF"/>
            <w:vAlign w:val="center"/>
          </w:tcPr>
          <w:p>
            <w:pPr>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资本金内部收益率（%）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5123" w:type="dxa"/>
            <w:gridSpan w:val="2"/>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基准值（%）</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16.02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restart"/>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投资额</w:t>
            </w: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20.48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14.14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12.46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restart"/>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年均发电量</w:t>
            </w:r>
          </w:p>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（或上网电价）</w:t>
            </w: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13.85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18.23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20.49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restart"/>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利率</w:t>
            </w: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16.92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16.47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5%</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15.58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67" w:hRule="atLeast"/>
          <w:jc w:val="center"/>
        </w:trPr>
        <w:tc>
          <w:tcPr>
            <w:tcW w:w="2648" w:type="dxa"/>
            <w:vMerge w:val="continue"/>
            <w:shd w:val="clear" w:color="auto" w:fill="FFFFFF"/>
            <w:vAlign w:val="center"/>
          </w:tcPr>
          <w:p>
            <w:pPr>
              <w:autoSpaceDE w:val="0"/>
              <w:autoSpaceDN w:val="0"/>
              <w:jc w:val="center"/>
              <w:rPr>
                <w:rFonts w:ascii="仿宋_GB2312" w:hAnsi="仿宋" w:eastAsia="仿宋_GB2312" w:cs="仿宋"/>
                <w:color w:val="000000"/>
                <w:szCs w:val="21"/>
              </w:rPr>
            </w:pPr>
          </w:p>
        </w:tc>
        <w:tc>
          <w:tcPr>
            <w:tcW w:w="2475"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10%</w:t>
            </w:r>
          </w:p>
        </w:tc>
        <w:tc>
          <w:tcPr>
            <w:tcW w:w="3399" w:type="dxa"/>
            <w:shd w:val="clear" w:color="auto" w:fill="FFFFFF"/>
            <w:vAlign w:val="center"/>
          </w:tcPr>
          <w:p>
            <w:pPr>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15.15</w:t>
            </w:r>
          </w:p>
        </w:tc>
      </w:tr>
    </w:tbl>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2. 若本项目可再生能源补贴滞后三年，资本金内部收益率将下降为11.17%，运行期前期因补贴滞后存在资金缺口364万</w:t>
      </w:r>
      <w:r>
        <w:rPr>
          <w:rFonts w:hint="eastAsia" w:ascii="仿宋_GB2312" w:hAnsi="仿宋_GB2312" w:eastAsia="仿宋_GB2312" w:cs="Times New Roman"/>
          <w:bCs/>
          <w:sz w:val="30"/>
          <w:szCs w:val="30"/>
          <w:lang w:eastAsia="zh-CN"/>
        </w:rPr>
        <w:t>元</w:t>
      </w:r>
      <w:r>
        <w:rPr>
          <w:rFonts w:ascii="仿宋_GB2312" w:hAnsi="仿宋_GB2312" w:eastAsia="仿宋_GB2312" w:cs="Times New Roman"/>
          <w:bCs/>
          <w:sz w:val="30"/>
          <w:szCs w:val="30"/>
        </w:rPr>
        <w:t>。</w:t>
      </w:r>
    </w:p>
    <w:p>
      <w:pPr>
        <w:autoSpaceDE w:val="0"/>
        <w:autoSpaceDN w:val="0"/>
        <w:adjustRightInd w:val="0"/>
        <w:snapToGrid w:val="0"/>
        <w:spacing w:line="560" w:lineRule="exact"/>
        <w:ind w:firstLine="600" w:firstLineChars="200"/>
        <w:rPr>
          <w:rFonts w:ascii="仿宋_GB2312" w:hAnsi="仿宋_GB2312" w:eastAsia="仿宋_GB2312" w:cs="Times New Roman"/>
          <w:bCs/>
          <w:sz w:val="30"/>
          <w:szCs w:val="30"/>
        </w:rPr>
      </w:pPr>
      <w:r>
        <w:rPr>
          <w:rFonts w:ascii="仿宋_GB2312" w:hAnsi="仿宋_GB2312" w:eastAsia="仿宋_GB2312" w:cs="Times New Roman"/>
          <w:bCs/>
          <w:sz w:val="30"/>
          <w:szCs w:val="30"/>
        </w:rPr>
        <w:t>3. 按照陕西区域火电标杆电价计算的资本金内部收益率为-2.75%。</w:t>
      </w:r>
    </w:p>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altName w:val="宋体"/>
    <w:panose1 w:val="00000000000000000000"/>
    <w:charset w:val="86"/>
    <w:family w:val="auto"/>
    <w:pitch w:val="default"/>
    <w:sig w:usb0="00000000" w:usb1="00000000" w:usb2="00000016" w:usb3="00000000" w:csb0="0004000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roman"/>
    <w:pitch w:val="default"/>
    <w:sig w:usb0="00000001" w:usb1="080E0000" w:usb2="00000000" w:usb3="00000000" w:csb0="00040000" w:csb1="00000000"/>
  </w:font>
  <w:font w:name="仿宋">
    <w:panose1 w:val="02010609060101010101"/>
    <w:charset w:val="86"/>
    <w:family w:val="roman"/>
    <w:pitch w:val="default"/>
    <w:sig w:usb0="800002BF" w:usb1="38CF7CFA" w:usb2="00000016" w:usb3="00000000" w:csb0="00040001" w:csb1="00000000"/>
  </w:font>
  <w:font w:name="等线 Light">
    <w:altName w:val="宋体"/>
    <w:panose1 w:val="00000000000000000000"/>
    <w:charset w:val="86"/>
    <w:family w:val="auto"/>
    <w:pitch w:val="default"/>
    <w:sig w:usb0="00000000" w:usb1="00000000" w:usb2="00000016" w:usb3="00000000" w:csb0="0004000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 w:name="等线">
    <w:altName w:val="宋体"/>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_x0000_s4097" o:spid="_x0000_s4097"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eastAsia="宋体"/>
                    <w:sz w:val="18"/>
                    <w:lang w:eastAsia="zh-CN"/>
                  </w:rPr>
                  <w:fldChar w:fldCharType="begin"/>
                </w:r>
                <w:r>
                  <w:rPr>
                    <w:rFonts w:hint="eastAsia" w:eastAsia="宋体"/>
                    <w:sz w:val="18"/>
                    <w:lang w:eastAsia="zh-CN"/>
                  </w:rPr>
                  <w:instrText xml:space="preserve"> PAGE  \* MERGEFORMAT </w:instrText>
                </w:r>
                <w:r>
                  <w:rPr>
                    <w:rFonts w:hint="eastAsia" w:eastAsia="宋体"/>
                    <w:sz w:val="18"/>
                    <w:lang w:eastAsia="zh-CN"/>
                  </w:rPr>
                  <w:fldChar w:fldCharType="separate"/>
                </w:r>
                <w:r>
                  <w:rPr>
                    <w:rFonts w:hint="eastAsia" w:eastAsia="宋体"/>
                    <w:sz w:val="18"/>
                    <w:lang w:eastAsia="zh-CN"/>
                  </w:rPr>
                  <w:t>1</w:t>
                </w:r>
                <w:r>
                  <w:rPr>
                    <w:rFonts w:hint="eastAsia" w:eastAsia="宋体"/>
                    <w:sz w:val="18"/>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revisionView w:markup="0"/>
  <w:documentProtection w:edit="readOnly" w:enforcement="1" w:cryptProviderType="rsaFull" w:cryptAlgorithmClass="hash" w:cryptAlgorithmType="typeAny" w:cryptAlgorithmSid="4" w:cryptSpinCount="0" w:hash="RbLYR0ROoM9ywDPHNT9Jo7ztwfg=" w:salt="eQETM1VhWLA3XMaZf2ehNg=="/>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aztFileName" w:val="132092119039694212NM"/>
    <w:docVar w:name="aztPrintName" w:val="000000ESAOAPRINT"/>
    <w:docVar w:name="aztPrintType" w:val="2"/>
    <w:docVar w:name="useName" w:val="王培龙"/>
  </w:docVars>
  <w:rsids>
    <w:rsidRoot w:val="0032203E"/>
    <w:rsid w:val="000F227B"/>
    <w:rsid w:val="0019051E"/>
    <w:rsid w:val="001B58B7"/>
    <w:rsid w:val="002655CE"/>
    <w:rsid w:val="0032203E"/>
    <w:rsid w:val="00332CCA"/>
    <w:rsid w:val="00342F4E"/>
    <w:rsid w:val="003443AD"/>
    <w:rsid w:val="0034510C"/>
    <w:rsid w:val="003A3420"/>
    <w:rsid w:val="00420563"/>
    <w:rsid w:val="0061608D"/>
    <w:rsid w:val="00657E4F"/>
    <w:rsid w:val="00675383"/>
    <w:rsid w:val="006771CC"/>
    <w:rsid w:val="00683BE1"/>
    <w:rsid w:val="006D0ABA"/>
    <w:rsid w:val="00732A03"/>
    <w:rsid w:val="00775ED1"/>
    <w:rsid w:val="00792A1A"/>
    <w:rsid w:val="007E2678"/>
    <w:rsid w:val="00807383"/>
    <w:rsid w:val="008319AB"/>
    <w:rsid w:val="008566F0"/>
    <w:rsid w:val="00882D71"/>
    <w:rsid w:val="0092035B"/>
    <w:rsid w:val="009C7F75"/>
    <w:rsid w:val="009D0D27"/>
    <w:rsid w:val="00A03628"/>
    <w:rsid w:val="00A13B8E"/>
    <w:rsid w:val="00A21D65"/>
    <w:rsid w:val="00AC4122"/>
    <w:rsid w:val="00AE4152"/>
    <w:rsid w:val="00B545F8"/>
    <w:rsid w:val="00BA3CE3"/>
    <w:rsid w:val="00C557AF"/>
    <w:rsid w:val="00C935DB"/>
    <w:rsid w:val="00CA329E"/>
    <w:rsid w:val="00CD52F9"/>
    <w:rsid w:val="00D55C98"/>
    <w:rsid w:val="00DC6944"/>
    <w:rsid w:val="00E40081"/>
    <w:rsid w:val="00E571C4"/>
    <w:rsid w:val="00E90BD7"/>
    <w:rsid w:val="00F40E59"/>
    <w:rsid w:val="00F61FC6"/>
    <w:rsid w:val="044B4DC7"/>
    <w:rsid w:val="091E5CE7"/>
    <w:rsid w:val="1F4849D2"/>
    <w:rsid w:val="44602267"/>
    <w:rsid w:val="4AA7766E"/>
    <w:rsid w:val="4C2879A8"/>
    <w:rsid w:val="512B2F04"/>
    <w:rsid w:val="540E6427"/>
    <w:rsid w:val="5DBC302D"/>
    <w:rsid w:val="688E1D10"/>
    <w:rsid w:val="7A21059F"/>
  </w:rsids>
  <m:mathPr>
    <m:lMargin m:val="0"/>
    <m:mathFont m:val="Cambria Math"/>
    <m:rMargin m:val="0"/>
    <m:wrapIndent m:val="1440"/>
    <m:brkBin m:val="before"/>
    <m:brkBinSub m:val="--"/>
    <m:defJc m:val="centerGroup"/>
    <m:intLim m:val="subSup"/>
    <m:naryLim m:val="undOvr"/>
    <m:smallFrac m:val="off"/>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8"/>
    <w:qFormat/>
    <w:uiPriority w:val="9"/>
    <w:pPr>
      <w:snapToGrid w:val="0"/>
      <w:spacing w:line="360" w:lineRule="auto"/>
      <w:outlineLvl w:val="0"/>
    </w:pPr>
    <w:rPr>
      <w:rFonts w:ascii="宋体" w:hAnsi="宋体" w:eastAsia="宋体" w:cs="Times New Roman"/>
      <w:b/>
      <w:color w:val="0000FF"/>
      <w:kern w:val="0"/>
      <w:sz w:val="20"/>
      <w:szCs w:val="20"/>
      <w:lang w:val="zh-CN"/>
    </w:rPr>
  </w:style>
  <w:style w:type="character" w:default="1" w:styleId="5">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标题 1 字符"/>
    <w:basedOn w:val="5"/>
    <w:qFormat/>
    <w:uiPriority w:val="9"/>
    <w:rPr>
      <w:b/>
      <w:bCs/>
      <w:kern w:val="44"/>
      <w:sz w:val="44"/>
      <w:szCs w:val="44"/>
    </w:rPr>
  </w:style>
  <w:style w:type="character" w:customStyle="1" w:styleId="8">
    <w:name w:val="标题 1 Char"/>
    <w:link w:val="2"/>
    <w:qFormat/>
    <w:uiPriority w:val="9"/>
    <w:rPr>
      <w:rFonts w:ascii="宋体" w:hAnsi="宋体" w:eastAsia="宋体" w:cs="Times New Roman"/>
      <w:b/>
      <w:color w:val="0000FF"/>
      <w:kern w:val="0"/>
      <w:sz w:val="20"/>
      <w:szCs w:val="20"/>
      <w:lang w:val="zh-CN"/>
    </w:rPr>
  </w:style>
  <w:style w:type="character" w:customStyle="1" w:styleId="9">
    <w:name w:val="页眉 Char"/>
    <w:basedOn w:val="5"/>
    <w:link w:val="4"/>
    <w:semiHidden/>
    <w:qFormat/>
    <w:uiPriority w:val="99"/>
    <w:rPr>
      <w:kern w:val="2"/>
      <w:sz w:val="18"/>
      <w:szCs w:val="18"/>
    </w:rPr>
  </w:style>
  <w:style w:type="character" w:customStyle="1" w:styleId="10">
    <w:name w:val="页脚 Char"/>
    <w:basedOn w:val="5"/>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16</Pages>
  <Words>1330</Words>
  <Characters>7583</Characters>
  <Lines>63</Lines>
  <Paragraphs>17</Paragraphs>
  <ScaleCrop>false</ScaleCrop>
  <LinksUpToDate>false</LinksUpToDate>
  <CharactersWithSpaces>8896</CharactersWithSpaces>
  <Application>WPS Office_10.8.0.6018_F1E327BC-269C-435d-A152-05C5408002CA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2019-08-02T01:19:00Z</dcterms:created>
  <dc:creator>cao xu</dc:creator>
  <cp:lastModifiedBy>王培龙</cp:lastModifiedBy>
  <cp:lastPrinted>2019-08-06T00:51:00Z</cp:lastPrinted>
  <dcterms:modified xsi:type="dcterms:W3CDTF">2019-08-06T06:24:30Z</dcterms:modified>
  <dc:title>附件1</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2052-10.8.0.6018</vt:lpwstr>
  </property>
</Properties>
</file>