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9D493">
      <w:pPr>
        <w:widowControl w:val="0"/>
        <w:adjustRightInd w:val="0"/>
        <w:snapToGrid w:val="0"/>
        <w:spacing w:line="560" w:lineRule="exact"/>
        <w:jc w:val="both"/>
        <w:rPr>
          <w:rFonts w:ascii="黑体" w:hAnsi="黑体" w:eastAsia="黑体" w:cs="黑体"/>
          <w:spacing w:val="-7"/>
          <w:sz w:val="32"/>
          <w:szCs w:val="32"/>
        </w:rPr>
      </w:pPr>
      <w:bookmarkStart w:id="0" w:name="_GoBack"/>
      <w:bookmarkEnd w:id="0"/>
      <w:r>
        <w:rPr>
          <w:rFonts w:hint="eastAsia" w:ascii="黑体" w:hAnsi="黑体" w:eastAsia="黑体" w:cs="黑体"/>
          <w:spacing w:val="-7"/>
          <w:sz w:val="32"/>
          <w:szCs w:val="32"/>
        </w:rPr>
        <w:t>附件1</w:t>
      </w:r>
    </w:p>
    <w:p w14:paraId="149C474D">
      <w:pPr>
        <w:widowControl w:val="0"/>
        <w:adjustRightInd w:val="0"/>
        <w:snapToGrid w:val="0"/>
        <w:spacing w:line="560" w:lineRule="exact"/>
        <w:jc w:val="center"/>
        <w:rPr>
          <w:rFonts w:ascii="黑体" w:hAnsi="黑体" w:eastAsia="黑体" w:cs="黑体"/>
          <w:color w:val="FF0000"/>
          <w:spacing w:val="-7"/>
          <w:sz w:val="32"/>
          <w:szCs w:val="32"/>
        </w:rPr>
      </w:pPr>
    </w:p>
    <w:p w14:paraId="4D1AE68C">
      <w:pPr>
        <w:pStyle w:val="24"/>
        <w:autoSpaceDE/>
        <w:autoSpaceDN/>
        <w:snapToGrid w:val="0"/>
        <w:spacing w:line="560" w:lineRule="exact"/>
        <w:jc w:val="center"/>
        <w:rPr>
          <w:rFonts w:hint="default" w:ascii="方正小标宋简体" w:hAnsi="黑体" w:eastAsia="方正小标宋简体" w:cs="方正小标宋简体"/>
          <w:spacing w:val="-7"/>
          <w:sz w:val="44"/>
          <w:szCs w:val="44"/>
          <w:lang w:val="en-US" w:eastAsia="zh-CN"/>
        </w:rPr>
      </w:pPr>
      <w:r>
        <w:rPr>
          <w:rFonts w:hint="eastAsia" w:ascii="方正小标宋简体" w:hAnsi="黑体" w:eastAsia="方正小标宋简体" w:cs="方正小标宋简体"/>
          <w:spacing w:val="-7"/>
          <w:sz w:val="44"/>
          <w:szCs w:val="44"/>
          <w:lang w:val="en-US" w:eastAsia="zh-CN"/>
        </w:rPr>
        <w:t>陕西华电渭南白水二期150MW风电项目</w:t>
      </w:r>
    </w:p>
    <w:p w14:paraId="4D85B3EE">
      <w:pPr>
        <w:pStyle w:val="24"/>
        <w:autoSpaceDE/>
        <w:autoSpaceDN/>
        <w:snapToGrid w:val="0"/>
        <w:spacing w:line="560" w:lineRule="exact"/>
        <w:jc w:val="center"/>
        <w:rPr>
          <w:rFonts w:hint="default" w:ascii="方正小标宋简体" w:hAnsi="黑体" w:eastAsia="方正小标宋简体" w:cs="方正小标宋简体"/>
          <w:spacing w:val="-7"/>
          <w:sz w:val="44"/>
          <w:szCs w:val="44"/>
          <w:lang w:val="en-US" w:eastAsia="zh-CN"/>
        </w:rPr>
      </w:pPr>
      <w:r>
        <w:rPr>
          <w:rFonts w:hint="eastAsia" w:ascii="方正小标宋简体" w:hAnsi="黑体" w:eastAsia="方正小标宋简体" w:cs="方正小标宋简体"/>
          <w:spacing w:val="-7"/>
          <w:sz w:val="44"/>
          <w:szCs w:val="44"/>
          <w:lang w:val="en-US" w:eastAsia="zh-CN"/>
        </w:rPr>
        <w:t>可行性研究报告审查意见</w:t>
      </w:r>
    </w:p>
    <w:p w14:paraId="3DA886CF">
      <w:pPr>
        <w:pStyle w:val="16"/>
        <w:widowControl w:val="0"/>
        <w:spacing w:after="0" w:line="560" w:lineRule="exact"/>
        <w:ind w:left="0"/>
        <w:jc w:val="center"/>
      </w:pPr>
    </w:p>
    <w:p w14:paraId="5A3330E5">
      <w:pPr>
        <w:pStyle w:val="24"/>
        <w:autoSpaceDE/>
        <w:autoSpaceDN/>
        <w:snapToGrid w:val="0"/>
        <w:spacing w:beforeLines="0" w:afterLines="0" w:line="560" w:lineRule="exact"/>
        <w:ind w:firstLine="640" w:firstLineChars="200"/>
        <w:jc w:val="both"/>
        <w:rPr>
          <w:rFonts w:ascii="仿宋_GB2312" w:hAnsi="仿宋_GB2312" w:eastAsia="仿宋_GB2312"/>
          <w:sz w:val="32"/>
          <w:szCs w:val="32"/>
          <w:highlight w:val="none"/>
        </w:rPr>
      </w:pPr>
      <w:r>
        <w:rPr>
          <w:rFonts w:ascii="仿宋_GB2312" w:hAnsi="仿宋_GB2312" w:eastAsia="仿宋_GB2312"/>
          <w:sz w:val="32"/>
          <w:szCs w:val="32"/>
          <w:highlight w:val="none"/>
        </w:rPr>
        <w:t>202</w:t>
      </w:r>
      <w:r>
        <w:rPr>
          <w:rFonts w:hint="eastAsia" w:ascii="仿宋_GB2312" w:hAnsi="仿宋_GB2312" w:eastAsia="仿宋_GB2312"/>
          <w:sz w:val="32"/>
          <w:szCs w:val="32"/>
          <w:highlight w:val="none"/>
          <w:lang w:val="en-US" w:eastAsia="zh-CN"/>
        </w:rPr>
        <w:t>4</w:t>
      </w:r>
      <w:r>
        <w:rPr>
          <w:rFonts w:ascii="仿宋_GB2312" w:hAnsi="仿宋_GB2312" w:eastAsia="仿宋_GB2312"/>
          <w:sz w:val="32"/>
          <w:szCs w:val="32"/>
          <w:highlight w:val="none"/>
        </w:rPr>
        <w:t>年</w:t>
      </w:r>
      <w:r>
        <w:rPr>
          <w:rFonts w:hint="eastAsia" w:ascii="仿宋_GB2312" w:hAnsi="仿宋_GB2312" w:eastAsia="仿宋_GB2312"/>
          <w:sz w:val="32"/>
          <w:szCs w:val="32"/>
          <w:highlight w:val="none"/>
          <w:lang w:val="en-US" w:eastAsia="zh-CN"/>
        </w:rPr>
        <w:t>8</w:t>
      </w:r>
      <w:r>
        <w:rPr>
          <w:rFonts w:ascii="仿宋_GB2312" w:hAnsi="仿宋_GB2312" w:eastAsia="仿宋_GB2312"/>
          <w:sz w:val="32"/>
          <w:szCs w:val="32"/>
          <w:highlight w:val="none"/>
        </w:rPr>
        <w:t>月</w:t>
      </w:r>
      <w:r>
        <w:rPr>
          <w:rFonts w:hint="eastAsia" w:ascii="仿宋_GB2312" w:hAnsi="仿宋_GB2312" w:eastAsia="仿宋_GB2312"/>
          <w:sz w:val="32"/>
          <w:szCs w:val="32"/>
          <w:highlight w:val="none"/>
          <w:lang w:val="en-US" w:eastAsia="zh-CN"/>
        </w:rPr>
        <w:t>20</w:t>
      </w:r>
      <w:r>
        <w:rPr>
          <w:rFonts w:ascii="仿宋_GB2312" w:hAnsi="仿宋_GB2312" w:eastAsia="仿宋_GB2312"/>
          <w:sz w:val="32"/>
          <w:szCs w:val="32"/>
          <w:highlight w:val="none"/>
        </w:rPr>
        <w:t>日</w:t>
      </w:r>
      <w:r>
        <w:rPr>
          <w:rFonts w:hint="eastAsia" w:ascii="仿宋_GB2312" w:hAnsi="仿宋_GB2312" w:eastAsia="仿宋_GB2312"/>
          <w:sz w:val="32"/>
          <w:szCs w:val="32"/>
          <w:highlight w:val="none"/>
          <w:lang w:eastAsia="zh-CN"/>
        </w:rPr>
        <w:t>，</w:t>
      </w:r>
      <w:r>
        <w:rPr>
          <w:rFonts w:ascii="仿宋_GB2312" w:hAnsi="仿宋_GB2312" w:eastAsia="仿宋_GB2312"/>
          <w:sz w:val="32"/>
          <w:szCs w:val="32"/>
          <w:highlight w:val="none"/>
        </w:rPr>
        <w:t>集团公司技经中心</w:t>
      </w:r>
      <w:r>
        <w:rPr>
          <w:rFonts w:hint="eastAsia" w:ascii="仿宋_GB2312" w:hAnsi="仿宋_GB2312" w:eastAsia="仿宋_GB2312" w:cs="Times New Roman"/>
          <w:color w:val="auto"/>
          <w:kern w:val="2"/>
          <w:sz w:val="32"/>
          <w:szCs w:val="32"/>
          <w:highlight w:val="none"/>
          <w:lang w:val="en-US" w:eastAsia="zh-CN"/>
        </w:rPr>
        <w:t>在北京市</w:t>
      </w:r>
      <w:r>
        <w:rPr>
          <w:rFonts w:hint="eastAsia" w:ascii="仿宋_GB2312" w:hAnsi="仿宋_GB2312" w:eastAsia="仿宋_GB2312" w:cs="Times New Roman"/>
          <w:color w:val="auto"/>
          <w:kern w:val="2"/>
          <w:sz w:val="32"/>
          <w:szCs w:val="32"/>
          <w:highlight w:val="none"/>
        </w:rPr>
        <w:t>组织召开了</w:t>
      </w:r>
      <w:r>
        <w:rPr>
          <w:rFonts w:hint="eastAsia" w:ascii="仿宋_GB2312" w:hAnsi="Calibri" w:eastAsia="仿宋_GB2312" w:cs="仿宋_GB2312"/>
          <w:sz w:val="32"/>
          <w:szCs w:val="22"/>
          <w:lang w:val="en-US" w:eastAsia="zh-CN" w:bidi="ar"/>
        </w:rPr>
        <w:t>陕西华电渭南白水二期150MW风电项目</w:t>
      </w:r>
      <w:r>
        <w:rPr>
          <w:rFonts w:hint="eastAsia" w:ascii="仿宋_GB2312" w:hAnsi="仿宋_GB2312" w:eastAsia="仿宋_GB2312"/>
          <w:sz w:val="32"/>
          <w:szCs w:val="32"/>
          <w:highlight w:val="none"/>
          <w:lang w:val="en-US" w:eastAsia="zh-CN"/>
        </w:rPr>
        <w:t>（以下简称本项目）可行性研究报告审查会。参加会议的有华电陕西能源有限公司（以下简称华电陕西公司）、陕西华电永寿新能源有限公司（以下简称项目公司），以及西安特变电工电力设计有限责任公司</w:t>
      </w:r>
      <w:r>
        <w:rPr>
          <w:rFonts w:ascii="仿宋_GB2312" w:hAnsi="仿宋_GB2312" w:eastAsia="仿宋_GB2312"/>
          <w:sz w:val="32"/>
          <w:szCs w:val="32"/>
          <w:highlight w:val="none"/>
        </w:rPr>
        <w:t>（以下简称</w:t>
      </w:r>
      <w:r>
        <w:rPr>
          <w:rFonts w:hint="eastAsia" w:ascii="仿宋_GB2312" w:hAnsi="仿宋_GB2312" w:eastAsia="仿宋_GB2312"/>
          <w:sz w:val="32"/>
          <w:szCs w:val="32"/>
          <w:highlight w:val="none"/>
          <w:lang w:val="en-US" w:eastAsia="zh-CN"/>
        </w:rPr>
        <w:t>设计单位</w:t>
      </w:r>
      <w:r>
        <w:rPr>
          <w:rFonts w:ascii="仿宋_GB2312" w:hAnsi="仿宋_GB2312" w:eastAsia="仿宋_GB2312"/>
          <w:sz w:val="32"/>
          <w:szCs w:val="32"/>
          <w:highlight w:val="none"/>
        </w:rPr>
        <w:t>）等单位的专家及代表。</w:t>
      </w:r>
    </w:p>
    <w:p w14:paraId="3953385A">
      <w:pPr>
        <w:pStyle w:val="24"/>
        <w:autoSpaceDE/>
        <w:autoSpaceDN/>
        <w:snapToGrid w:val="0"/>
        <w:spacing w:beforeLines="0" w:afterLines="0" w:line="560" w:lineRule="exact"/>
        <w:ind w:firstLine="640" w:firstLineChars="200"/>
        <w:jc w:val="both"/>
        <w:rPr>
          <w:rFonts w:ascii="仿宋_GB2312" w:hAnsi="仿宋_GB2312" w:eastAsia="仿宋_GB2312" w:cs="Times New Roman"/>
          <w:color w:val="auto"/>
          <w:kern w:val="2"/>
          <w:sz w:val="32"/>
          <w:szCs w:val="32"/>
        </w:rPr>
      </w:pPr>
      <w:r>
        <w:rPr>
          <w:rFonts w:hint="eastAsia" w:ascii="仿宋_GB2312" w:hAnsi="仿宋_GB2312" w:eastAsia="仿宋_GB2312"/>
          <w:color w:val="auto"/>
          <w:kern w:val="2"/>
          <w:sz w:val="32"/>
          <w:szCs w:val="32"/>
        </w:rPr>
        <w:t>经与会代表讨论后形成了审查会纪要。根据审查会纪要的要求，项目公司组织各有关单位落实相关工作，设计单位补充完善了项目设计文件，并对审查纪要相关问题逐项答复。</w:t>
      </w:r>
      <w:r>
        <w:rPr>
          <w:rFonts w:hint="eastAsia" w:ascii="仿宋_GB2312" w:hAnsi="仿宋_GB2312" w:eastAsia="仿宋_GB2312" w:cs="Times New Roman"/>
          <w:color w:val="auto"/>
          <w:kern w:val="2"/>
          <w:sz w:val="32"/>
          <w:szCs w:val="32"/>
          <w:highlight w:val="none"/>
        </w:rPr>
        <w:t>技经中心组织专家根据</w:t>
      </w:r>
      <w:r>
        <w:rPr>
          <w:rFonts w:hint="eastAsia" w:ascii="仿宋_GB2312" w:hAnsi="仿宋_GB2312" w:eastAsia="仿宋_GB2312" w:cs="Times New Roman"/>
          <w:color w:val="auto"/>
          <w:kern w:val="2"/>
          <w:sz w:val="32"/>
          <w:szCs w:val="32"/>
          <w:highlight w:val="none"/>
          <w:lang w:val="en-US" w:eastAsia="zh-CN"/>
        </w:rPr>
        <w:t>完善的</w:t>
      </w:r>
      <w:r>
        <w:rPr>
          <w:rFonts w:hint="eastAsia" w:ascii="仿宋_GB2312" w:hAnsi="仿宋_GB2312" w:eastAsia="仿宋_GB2312" w:cs="Times New Roman"/>
          <w:color w:val="auto"/>
          <w:kern w:val="2"/>
          <w:sz w:val="32"/>
          <w:szCs w:val="32"/>
          <w:highlight w:val="none"/>
        </w:rPr>
        <w:t>设计文件</w:t>
      </w:r>
      <w:r>
        <w:rPr>
          <w:rFonts w:hint="eastAsia" w:ascii="仿宋_GB2312" w:hAnsi="仿宋_GB2312" w:eastAsia="仿宋_GB2312" w:cs="Times New Roman"/>
          <w:color w:val="auto"/>
          <w:kern w:val="2"/>
          <w:sz w:val="32"/>
          <w:szCs w:val="32"/>
          <w:highlight w:val="none"/>
          <w:lang w:eastAsia="zh-CN"/>
        </w:rPr>
        <w:t>，</w:t>
      </w:r>
      <w:r>
        <w:rPr>
          <w:rFonts w:hint="eastAsia" w:ascii="仿宋_GB2312" w:hAnsi="仿宋_GB2312" w:eastAsia="仿宋_GB2312" w:cs="Times New Roman"/>
          <w:color w:val="auto"/>
          <w:kern w:val="2"/>
          <w:sz w:val="32"/>
          <w:szCs w:val="32"/>
          <w:highlight w:val="none"/>
        </w:rPr>
        <w:t>对</w:t>
      </w:r>
      <w:r>
        <w:rPr>
          <w:rFonts w:hint="eastAsia" w:ascii="仿宋_GB2312" w:hAnsi="仿宋_GB2312" w:eastAsia="仿宋_GB2312" w:cs="Times New Roman"/>
          <w:color w:val="auto"/>
          <w:kern w:val="2"/>
          <w:sz w:val="32"/>
          <w:szCs w:val="32"/>
          <w:highlight w:val="none"/>
          <w:lang w:val="en-US" w:eastAsia="zh-CN"/>
        </w:rPr>
        <w:t>相关</w:t>
      </w:r>
      <w:r>
        <w:rPr>
          <w:rFonts w:hint="eastAsia" w:ascii="仿宋_GB2312" w:hAnsi="仿宋_GB2312" w:eastAsia="仿宋_GB2312" w:cs="Times New Roman"/>
          <w:color w:val="auto"/>
          <w:kern w:val="2"/>
          <w:sz w:val="32"/>
          <w:szCs w:val="32"/>
          <w:highlight w:val="none"/>
        </w:rPr>
        <w:t>技术</w:t>
      </w:r>
      <w:r>
        <w:rPr>
          <w:rFonts w:hint="eastAsia" w:ascii="仿宋_GB2312" w:hAnsi="仿宋_GB2312" w:eastAsia="仿宋_GB2312" w:cs="Times New Roman"/>
          <w:color w:val="auto"/>
          <w:kern w:val="2"/>
          <w:sz w:val="32"/>
          <w:szCs w:val="32"/>
          <w:highlight w:val="none"/>
          <w:lang w:val="en-US" w:eastAsia="zh-CN"/>
        </w:rPr>
        <w:t>方案</w:t>
      </w:r>
      <w:r>
        <w:rPr>
          <w:rFonts w:hint="eastAsia" w:ascii="仿宋_GB2312" w:hAnsi="仿宋_GB2312" w:eastAsia="仿宋_GB2312" w:cs="Times New Roman"/>
          <w:color w:val="auto"/>
          <w:kern w:val="2"/>
          <w:sz w:val="32"/>
          <w:szCs w:val="32"/>
          <w:highlight w:val="none"/>
          <w:lang w:eastAsia="zh-CN"/>
        </w:rPr>
        <w:t>、</w:t>
      </w:r>
      <w:r>
        <w:rPr>
          <w:rFonts w:hint="eastAsia" w:ascii="仿宋_GB2312" w:hAnsi="仿宋_GB2312" w:eastAsia="仿宋_GB2312" w:cs="Times New Roman"/>
          <w:color w:val="auto"/>
          <w:kern w:val="2"/>
          <w:sz w:val="32"/>
          <w:szCs w:val="32"/>
          <w:highlight w:val="none"/>
          <w:lang w:val="en-US" w:eastAsia="zh-CN"/>
        </w:rPr>
        <w:t>项目</w:t>
      </w:r>
      <w:r>
        <w:rPr>
          <w:rFonts w:hint="eastAsia" w:ascii="仿宋_GB2312" w:hAnsi="仿宋_GB2312" w:eastAsia="仿宋_GB2312" w:cs="Times New Roman"/>
          <w:color w:val="auto"/>
          <w:kern w:val="2"/>
          <w:sz w:val="32"/>
          <w:szCs w:val="32"/>
          <w:highlight w:val="none"/>
        </w:rPr>
        <w:t>概算</w:t>
      </w:r>
      <w:r>
        <w:rPr>
          <w:rFonts w:hint="eastAsia" w:ascii="仿宋_GB2312" w:hAnsi="仿宋_GB2312" w:eastAsia="仿宋_GB2312" w:cs="Times New Roman"/>
          <w:color w:val="auto"/>
          <w:kern w:val="2"/>
          <w:sz w:val="32"/>
          <w:szCs w:val="32"/>
          <w:highlight w:val="none"/>
          <w:lang w:val="en-US" w:eastAsia="zh-CN"/>
        </w:rPr>
        <w:t>等</w:t>
      </w:r>
      <w:r>
        <w:rPr>
          <w:rFonts w:hint="eastAsia" w:ascii="仿宋_GB2312" w:hAnsi="仿宋_GB2312" w:eastAsia="仿宋_GB2312" w:cs="Times New Roman"/>
          <w:color w:val="auto"/>
          <w:kern w:val="2"/>
          <w:sz w:val="32"/>
          <w:szCs w:val="32"/>
          <w:highlight w:val="none"/>
        </w:rPr>
        <w:t>进行了讨论和评审，</w:t>
      </w:r>
      <w:r>
        <w:rPr>
          <w:rFonts w:hint="eastAsia" w:ascii="仿宋_GB2312" w:hAnsi="仿宋_GB2312" w:eastAsia="仿宋_GB2312" w:cs="Times New Roman"/>
          <w:color w:val="auto"/>
          <w:kern w:val="2"/>
          <w:sz w:val="32"/>
          <w:szCs w:val="32"/>
          <w:highlight w:val="none"/>
          <w:lang w:val="en-US" w:eastAsia="zh-CN"/>
        </w:rPr>
        <w:t>形</w:t>
      </w:r>
      <w:r>
        <w:rPr>
          <w:rFonts w:hint="eastAsia" w:ascii="仿宋_GB2312" w:hAnsi="仿宋_GB2312" w:eastAsia="仿宋_GB2312" w:cs="Times New Roman"/>
          <w:color w:val="auto"/>
          <w:kern w:val="2"/>
          <w:sz w:val="32"/>
          <w:szCs w:val="32"/>
          <w:highlight w:val="none"/>
        </w:rPr>
        <w:t>成了一致意见。</w:t>
      </w:r>
      <w:r>
        <w:rPr>
          <w:rFonts w:hint="eastAsia" w:ascii="仿宋_GB2312" w:hAnsi="仿宋_GB2312" w:eastAsia="仿宋_GB2312" w:cs="Times New Roman"/>
          <w:color w:val="auto"/>
          <w:kern w:val="2"/>
          <w:sz w:val="32"/>
          <w:szCs w:val="32"/>
          <w:highlight w:val="none"/>
          <w:lang w:val="en-US" w:eastAsia="zh-CN"/>
        </w:rPr>
        <w:t>具体</w:t>
      </w:r>
      <w:r>
        <w:rPr>
          <w:rFonts w:hint="eastAsia" w:ascii="仿宋_GB2312" w:hAnsi="仿宋_GB2312" w:eastAsia="仿宋_GB2312" w:cs="Times New Roman"/>
          <w:color w:val="auto"/>
          <w:kern w:val="2"/>
          <w:sz w:val="32"/>
          <w:szCs w:val="32"/>
          <w:highlight w:val="none"/>
        </w:rPr>
        <w:t>如下：</w:t>
      </w:r>
    </w:p>
    <w:p w14:paraId="72B343F2">
      <w:pPr>
        <w:widowControl w:val="0"/>
        <w:adjustRightInd w:val="0"/>
        <w:snapToGrid w:val="0"/>
        <w:spacing w:before="0" w:beforeLines="0" w:after="0" w:afterLines="0" w:line="560" w:lineRule="exact"/>
        <w:ind w:firstLine="640" w:firstLineChars="200"/>
        <w:outlineLvl w:val="9"/>
        <w:rPr>
          <w:rFonts w:ascii="黑体" w:hAnsi="黑体" w:eastAsia="黑体" w:cs="黑体"/>
          <w:b w:val="0"/>
          <w:sz w:val="32"/>
          <w:szCs w:val="32"/>
        </w:rPr>
      </w:pPr>
      <w:r>
        <w:rPr>
          <w:rFonts w:ascii="黑体" w:hAnsi="黑体" w:eastAsia="黑体" w:cs="黑体"/>
          <w:b w:val="0"/>
          <w:sz w:val="32"/>
          <w:szCs w:val="32"/>
        </w:rPr>
        <w:t>一、项目建设的必要性</w:t>
      </w:r>
    </w:p>
    <w:p w14:paraId="6F7B9B47">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rPr>
      </w:pPr>
      <w:r>
        <w:rPr>
          <w:rFonts w:hint="eastAsia" w:ascii="仿宋_GB2312" w:hAnsi="仿宋_GB2312" w:eastAsia="仿宋_GB2312"/>
          <w:sz w:val="32"/>
          <w:szCs w:val="32"/>
          <w:highlight w:val="none"/>
          <w:lang w:eastAsia="zh-CN"/>
        </w:rPr>
        <w:t>本项目位于</w:t>
      </w:r>
      <w:r>
        <w:rPr>
          <w:rFonts w:hint="eastAsia" w:ascii="仿宋_GB2312" w:hAnsi="仿宋_GB2312" w:eastAsia="仿宋_GB2312"/>
          <w:sz w:val="32"/>
          <w:szCs w:val="32"/>
          <w:highlight w:val="none"/>
          <w:lang w:val="en-US" w:eastAsia="zh-CN"/>
        </w:rPr>
        <w:t>陕西省渭南市白水县境内，项目场址区</w:t>
      </w:r>
      <w:r>
        <w:rPr>
          <w:rFonts w:hint="eastAsia" w:ascii="仿宋_GB2312" w:hAnsi="仿宋_GB2312" w:eastAsia="仿宋_GB2312"/>
          <w:color w:val="auto"/>
          <w:kern w:val="2"/>
          <w:sz w:val="32"/>
          <w:szCs w:val="32"/>
          <w:highlight w:val="none"/>
        </w:rPr>
        <w:t>拟选</w:t>
      </w:r>
      <w:r>
        <w:rPr>
          <w:rFonts w:hint="eastAsia" w:ascii="仿宋_GB2312" w:hAnsi="仿宋_GB2312" w:eastAsia="仿宋_GB2312"/>
          <w:color w:val="auto"/>
          <w:kern w:val="2"/>
          <w:sz w:val="32"/>
          <w:szCs w:val="32"/>
          <w:highlight w:val="none"/>
          <w:lang w:val="en-US" w:eastAsia="zh-CN"/>
        </w:rPr>
        <w:t>风机160m</w:t>
      </w:r>
      <w:r>
        <w:rPr>
          <w:rFonts w:hint="eastAsia" w:ascii="仿宋_GB2312" w:hAnsi="仿宋_GB2312" w:eastAsia="仿宋_GB2312"/>
          <w:color w:val="auto"/>
          <w:sz w:val="32"/>
          <w:szCs w:val="32"/>
          <w:highlight w:val="none"/>
        </w:rPr>
        <w:t>轮毂</w:t>
      </w:r>
      <w:r>
        <w:rPr>
          <w:rFonts w:ascii="仿宋_GB2312" w:hAnsi="仿宋_GB2312" w:eastAsia="仿宋_GB2312"/>
          <w:color w:val="auto"/>
          <w:sz w:val="32"/>
          <w:szCs w:val="32"/>
          <w:highlight w:val="none"/>
        </w:rPr>
        <w:t>高度</w:t>
      </w:r>
      <w:r>
        <w:rPr>
          <w:rFonts w:hint="eastAsia" w:ascii="仿宋_GB2312" w:hAnsi="仿宋_GB2312" w:eastAsia="仿宋_GB2312"/>
          <w:color w:val="auto"/>
          <w:sz w:val="32"/>
          <w:szCs w:val="32"/>
          <w:highlight w:val="none"/>
        </w:rPr>
        <w:t>年</w:t>
      </w:r>
      <w:r>
        <w:rPr>
          <w:rFonts w:ascii="仿宋_GB2312" w:hAnsi="仿宋_GB2312" w:eastAsia="仿宋_GB2312"/>
          <w:color w:val="auto"/>
          <w:sz w:val="32"/>
          <w:szCs w:val="32"/>
          <w:highlight w:val="none"/>
        </w:rPr>
        <w:t>平均风速</w:t>
      </w:r>
      <w:r>
        <w:rPr>
          <w:rFonts w:hint="eastAsia" w:ascii="仿宋_GB2312" w:hAnsi="仿宋_GB2312" w:eastAsia="仿宋_GB2312"/>
          <w:color w:val="auto"/>
          <w:sz w:val="32"/>
          <w:szCs w:val="32"/>
          <w:highlight w:val="none"/>
          <w:lang w:val="en-US" w:eastAsia="zh-CN"/>
        </w:rPr>
        <w:t>约5.21</w:t>
      </w:r>
      <w:r>
        <w:rPr>
          <w:rFonts w:ascii="仿宋_GB2312" w:hAnsi="仿宋_GB2312" w:eastAsia="仿宋_GB2312"/>
          <w:color w:val="auto"/>
          <w:sz w:val="32"/>
          <w:szCs w:val="32"/>
          <w:highlight w:val="none"/>
        </w:rPr>
        <w:t>m/s</w:t>
      </w:r>
      <w:r>
        <w:rPr>
          <w:rFonts w:hint="eastAsia" w:ascii="仿宋_GB2312" w:hAnsi="仿宋_GB2312" w:eastAsia="仿宋_GB2312"/>
          <w:color w:val="auto"/>
          <w:sz w:val="32"/>
          <w:szCs w:val="32"/>
          <w:highlight w:val="none"/>
        </w:rPr>
        <w:t>，</w:t>
      </w:r>
      <w:r>
        <w:rPr>
          <w:rFonts w:hint="eastAsia" w:ascii="仿宋_GB2312" w:hAnsi="仿宋_GB2312" w:eastAsia="仿宋_GB2312"/>
          <w:sz w:val="32"/>
          <w:szCs w:val="32"/>
          <w:highlight w:val="none"/>
        </w:rPr>
        <w:t>风功率密度</w:t>
      </w:r>
      <w:r>
        <w:rPr>
          <w:rFonts w:hint="eastAsia" w:ascii="仿宋_GB2312" w:hAnsi="仿宋_GB2312" w:eastAsia="仿宋_GB2312"/>
          <w:sz w:val="32"/>
          <w:szCs w:val="32"/>
          <w:highlight w:val="none"/>
          <w:lang w:val="en-US" w:eastAsia="zh-CN"/>
        </w:rPr>
        <w:t>为D-1</w:t>
      </w:r>
      <w:r>
        <w:rPr>
          <w:rFonts w:hint="eastAsia" w:ascii="仿宋_GB2312" w:hAnsi="仿宋_GB2312" w:eastAsia="仿宋_GB2312"/>
          <w:sz w:val="32"/>
          <w:szCs w:val="32"/>
          <w:highlight w:val="none"/>
        </w:rPr>
        <w:t>级</w:t>
      </w:r>
      <w:r>
        <w:rPr>
          <w:rFonts w:hint="eastAsia" w:ascii="仿宋_GB2312" w:hAnsi="仿宋_GB2312" w:eastAsia="仿宋_GB2312"/>
          <w:sz w:val="32"/>
          <w:szCs w:val="32"/>
          <w:highlight w:val="none"/>
          <w:lang w:eastAsia="zh-CN"/>
        </w:rPr>
        <w:t>（</w:t>
      </w:r>
      <w:r>
        <w:rPr>
          <w:rFonts w:hint="eastAsia" w:ascii="仿宋_GB2312" w:hAnsi="仿宋_GB2312" w:eastAsia="仿宋_GB2312"/>
          <w:sz w:val="32"/>
          <w:szCs w:val="32"/>
          <w:highlight w:val="none"/>
          <w:lang w:val="en-US" w:eastAsia="zh-CN"/>
        </w:rPr>
        <w:t>188</w:t>
      </w:r>
      <w:r>
        <w:rPr>
          <w:rFonts w:hint="eastAsia" w:ascii="仿宋_GB2312" w:hAnsi="仿宋_GB2312" w:eastAsia="仿宋_GB2312"/>
          <w:color w:val="auto"/>
          <w:sz w:val="32"/>
          <w:szCs w:val="32"/>
          <w:highlight w:val="none"/>
        </w:rPr>
        <w:t>W/m</w:t>
      </w:r>
      <w:r>
        <w:rPr>
          <w:rFonts w:hint="eastAsia" w:ascii="仿宋_GB2312" w:hAnsi="仿宋_GB2312" w:eastAsia="仿宋_GB2312"/>
          <w:color w:val="auto"/>
          <w:sz w:val="32"/>
          <w:szCs w:val="32"/>
          <w:highlight w:val="none"/>
          <w:vertAlign w:val="superscript"/>
        </w:rPr>
        <w:t>2</w:t>
      </w:r>
      <w:r>
        <w:rPr>
          <w:rFonts w:hint="eastAsia" w:ascii="仿宋_GB2312" w:hAnsi="仿宋_GB2312" w:eastAsia="仿宋_GB2312"/>
          <w:sz w:val="32"/>
          <w:szCs w:val="32"/>
          <w:highlight w:val="none"/>
          <w:lang w:eastAsia="zh-CN"/>
        </w:rPr>
        <w:t>）</w:t>
      </w:r>
      <w:r>
        <w:rPr>
          <w:rFonts w:hint="eastAsia" w:ascii="仿宋_GB2312" w:hAnsi="仿宋_GB2312" w:eastAsia="仿宋_GB2312"/>
          <w:sz w:val="32"/>
          <w:szCs w:val="32"/>
          <w:highlight w:val="none"/>
        </w:rPr>
        <w:t>。</w:t>
      </w:r>
    </w:p>
    <w:p w14:paraId="29E5167F">
      <w:pPr>
        <w:pStyle w:val="24"/>
        <w:autoSpaceDE/>
        <w:autoSpaceDN/>
        <w:snapToGrid w:val="0"/>
        <w:spacing w:beforeLines="0" w:afterLines="0" w:line="560" w:lineRule="exact"/>
        <w:ind w:firstLine="640" w:firstLineChars="200"/>
        <w:jc w:val="both"/>
        <w:rPr>
          <w:rFonts w:hint="eastAsia" w:ascii="仿宋_GB2312" w:hAnsi="仿宋_GB2312" w:eastAsia="仿宋_GB2312" w:cs="Times New Roman"/>
          <w:color w:val="auto"/>
          <w:kern w:val="2"/>
          <w:sz w:val="32"/>
          <w:szCs w:val="32"/>
        </w:rPr>
      </w:pPr>
      <w:r>
        <w:rPr>
          <w:rFonts w:ascii="仿宋_GB2312" w:hAnsi="仿宋_GB2312" w:eastAsia="仿宋_GB2312"/>
          <w:sz w:val="32"/>
          <w:szCs w:val="32"/>
          <w:highlight w:val="none"/>
        </w:rPr>
        <w:t>利用当地风资源，建设风力发电项目，</w:t>
      </w:r>
      <w:r>
        <w:rPr>
          <w:rFonts w:hint="eastAsia" w:ascii="仿宋_GB2312" w:hAnsi="仿宋_GB2312" w:eastAsia="仿宋_GB2312"/>
          <w:sz w:val="32"/>
          <w:szCs w:val="32"/>
          <w:highlight w:val="none"/>
          <w:lang w:val="en-US" w:eastAsia="zh-CN"/>
        </w:rPr>
        <w:t>利于</w:t>
      </w:r>
      <w:r>
        <w:rPr>
          <w:rFonts w:ascii="仿宋_GB2312" w:hAnsi="仿宋_GB2312" w:eastAsia="仿宋_GB2312"/>
          <w:sz w:val="32"/>
          <w:szCs w:val="32"/>
          <w:highlight w:val="none"/>
        </w:rPr>
        <w:t>改善</w:t>
      </w:r>
      <w:r>
        <w:rPr>
          <w:rFonts w:hint="eastAsia" w:ascii="仿宋_GB2312" w:hAnsi="仿宋_GB2312" w:eastAsia="仿宋_GB2312"/>
          <w:sz w:val="32"/>
          <w:szCs w:val="32"/>
          <w:highlight w:val="none"/>
          <w:lang w:val="en-US" w:eastAsia="zh-CN"/>
        </w:rPr>
        <w:t>区域</w:t>
      </w:r>
      <w:r>
        <w:rPr>
          <w:rFonts w:ascii="仿宋_GB2312" w:hAnsi="仿宋_GB2312" w:eastAsia="仿宋_GB2312"/>
          <w:sz w:val="32"/>
          <w:szCs w:val="32"/>
          <w:highlight w:val="none"/>
        </w:rPr>
        <w:t>能源结构，</w:t>
      </w:r>
      <w:r>
        <w:rPr>
          <w:rFonts w:hint="eastAsia" w:ascii="仿宋_GB2312" w:hAnsi="仿宋_GB2312" w:eastAsia="仿宋_GB2312" w:cs="Times New Roman"/>
          <w:color w:val="auto"/>
          <w:kern w:val="2"/>
          <w:sz w:val="32"/>
          <w:szCs w:val="32"/>
          <w:lang w:val="en-US" w:eastAsia="zh-CN"/>
        </w:rPr>
        <w:t>促进华电陕西区域低碳绿色发展，</w:t>
      </w:r>
      <w:r>
        <w:rPr>
          <w:rFonts w:hint="eastAsia" w:ascii="仿宋_GB2312" w:hAnsi="仿宋_GB2312" w:eastAsia="仿宋_GB2312" w:cs="Times New Roman"/>
          <w:color w:val="auto"/>
          <w:kern w:val="2"/>
          <w:sz w:val="32"/>
          <w:szCs w:val="32"/>
        </w:rPr>
        <w:t>符合国家</w:t>
      </w:r>
      <w:r>
        <w:rPr>
          <w:rFonts w:hint="eastAsia" w:ascii="仿宋_GB2312" w:hAnsi="仿宋_GB2312" w:eastAsia="仿宋_GB2312" w:cs="Times New Roman"/>
          <w:color w:val="auto"/>
          <w:kern w:val="2"/>
          <w:sz w:val="32"/>
          <w:szCs w:val="32"/>
          <w:lang w:val="en-US" w:eastAsia="zh-CN"/>
        </w:rPr>
        <w:t>能源发展规划及相关产业政策</w:t>
      </w:r>
      <w:r>
        <w:rPr>
          <w:rFonts w:hint="eastAsia" w:ascii="仿宋_GB2312" w:hAnsi="仿宋_GB2312" w:eastAsia="仿宋_GB2312" w:cs="Times New Roman"/>
          <w:color w:val="auto"/>
          <w:kern w:val="2"/>
          <w:sz w:val="32"/>
          <w:szCs w:val="32"/>
          <w:lang w:eastAsia="zh-CN"/>
        </w:rPr>
        <w:t>，</w:t>
      </w:r>
      <w:r>
        <w:rPr>
          <w:rFonts w:hint="eastAsia" w:ascii="仿宋_GB2312" w:hAnsi="仿宋_GB2312" w:eastAsia="仿宋_GB2312" w:cs="Times New Roman"/>
          <w:color w:val="auto"/>
          <w:kern w:val="2"/>
          <w:sz w:val="32"/>
          <w:szCs w:val="32"/>
        </w:rPr>
        <w:t>符合集团</w:t>
      </w:r>
      <w:r>
        <w:rPr>
          <w:rFonts w:hint="eastAsia" w:ascii="仿宋_GB2312" w:hAnsi="仿宋_GB2312" w:eastAsia="仿宋_GB2312" w:cs="Times New Roman"/>
          <w:color w:val="auto"/>
          <w:kern w:val="2"/>
          <w:sz w:val="32"/>
          <w:szCs w:val="32"/>
          <w:lang w:val="en-US" w:eastAsia="zh-CN"/>
        </w:rPr>
        <w:t>公司</w:t>
      </w:r>
      <w:r>
        <w:rPr>
          <w:rFonts w:hint="eastAsia" w:ascii="仿宋_GB2312" w:hAnsi="仿宋_GB2312" w:eastAsia="仿宋_GB2312" w:cs="Times New Roman"/>
          <w:color w:val="auto"/>
          <w:kern w:val="2"/>
          <w:sz w:val="32"/>
          <w:szCs w:val="32"/>
        </w:rPr>
        <w:t>发展战略。</w:t>
      </w:r>
    </w:p>
    <w:p w14:paraId="5D7342DE">
      <w:pPr>
        <w:widowControl w:val="0"/>
        <w:adjustRightInd w:val="0"/>
        <w:snapToGrid w:val="0"/>
        <w:spacing w:before="0" w:beforeLines="0" w:after="0" w:afterLines="0" w:line="560" w:lineRule="exact"/>
        <w:ind w:firstLine="640" w:firstLineChars="200"/>
        <w:outlineLvl w:val="9"/>
        <w:rPr>
          <w:rFonts w:ascii="黑体" w:hAnsi="黑体" w:eastAsia="黑体" w:cs="黑体"/>
          <w:b w:val="0"/>
          <w:sz w:val="32"/>
          <w:szCs w:val="32"/>
          <w:highlight w:val="none"/>
        </w:rPr>
      </w:pPr>
      <w:r>
        <w:rPr>
          <w:rFonts w:hint="eastAsia" w:ascii="黑体" w:hAnsi="黑体" w:eastAsia="黑体" w:cs="黑体"/>
          <w:b w:val="0"/>
          <w:sz w:val="32"/>
          <w:szCs w:val="32"/>
          <w:highlight w:val="none"/>
          <w:lang w:val="en-US" w:eastAsia="zh-CN"/>
        </w:rPr>
        <w:t>二</w:t>
      </w:r>
      <w:r>
        <w:rPr>
          <w:rFonts w:ascii="黑体" w:hAnsi="黑体" w:eastAsia="黑体" w:cs="黑体"/>
          <w:b w:val="0"/>
          <w:sz w:val="32"/>
          <w:szCs w:val="32"/>
          <w:highlight w:val="none"/>
        </w:rPr>
        <w:t>、建设条件</w:t>
      </w:r>
    </w:p>
    <w:p w14:paraId="5C23FDC8">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lang w:val="en-US" w:eastAsia="zh-CN"/>
        </w:rPr>
      </w:pPr>
      <w:r>
        <w:rPr>
          <w:rFonts w:hint="eastAsia" w:ascii="楷体_GB2312" w:hAnsi="楷体_GB2312" w:eastAsia="楷体_GB2312" w:cs="楷体_GB2312"/>
          <w:b w:val="0"/>
          <w:bCs w:val="0"/>
          <w:sz w:val="32"/>
          <w:szCs w:val="32"/>
        </w:rPr>
        <w:t>（一）</w:t>
      </w:r>
      <w:r>
        <w:rPr>
          <w:rFonts w:hint="eastAsia" w:ascii="楷体_GB2312" w:hAnsi="楷体_GB2312" w:eastAsia="楷体_GB2312" w:cs="楷体_GB2312"/>
          <w:b w:val="0"/>
          <w:bCs w:val="0"/>
          <w:sz w:val="32"/>
          <w:szCs w:val="32"/>
          <w:lang w:val="en-US" w:eastAsia="zh-CN"/>
        </w:rPr>
        <w:t>建设指标及项目核准</w:t>
      </w:r>
    </w:p>
    <w:p w14:paraId="56FAD553">
      <w:pPr>
        <w:widowControl w:val="0"/>
        <w:adjustRightInd w:val="0"/>
        <w:snapToGrid w:val="0"/>
        <w:spacing w:beforeLines="0" w:afterLines="0" w:line="560" w:lineRule="exact"/>
        <w:ind w:firstLine="640" w:firstLineChars="200"/>
        <w:jc w:val="both"/>
        <w:rPr>
          <w:rFonts w:hint="eastAsia" w:ascii="仿宋_GB2312" w:hAnsi="仿宋_GB2312" w:eastAsia="仿宋_GB2312"/>
          <w:color w:val="auto"/>
          <w:kern w:val="2"/>
          <w:sz w:val="32"/>
          <w:szCs w:val="32"/>
          <w:highlight w:val="none"/>
        </w:rPr>
      </w:pPr>
      <w:r>
        <w:rPr>
          <w:rFonts w:hint="eastAsia" w:ascii="仿宋_GB2312" w:hAnsi="仿宋_GB2312" w:eastAsia="仿宋_GB2312"/>
          <w:color w:val="auto"/>
          <w:kern w:val="2"/>
          <w:sz w:val="32"/>
          <w:szCs w:val="32"/>
          <w:highlight w:val="none"/>
        </w:rPr>
        <w:t>根据陕西省发改委《陕西省发展和改革委员会关于公布2023年新能源项目保障性并网规模竞争性配置结果的通知》（陕发改能新能源〔2023〕1519号）、《关于陕西华电陕西华电白水15万千瓦风电项目核准的批复》（陕发改能新能源〔2024〕1480号），项目指标和</w:t>
      </w:r>
      <w:r>
        <w:rPr>
          <w:rFonts w:hint="eastAsia" w:ascii="仿宋_GB2312" w:hAnsi="仿宋_GB2312" w:eastAsia="仿宋_GB2312"/>
          <w:color w:val="auto"/>
          <w:kern w:val="2"/>
          <w:sz w:val="32"/>
          <w:szCs w:val="32"/>
          <w:highlight w:val="none"/>
          <w:lang w:val="en-US" w:eastAsia="zh-CN"/>
        </w:rPr>
        <w:t>核准</w:t>
      </w:r>
      <w:r>
        <w:rPr>
          <w:rFonts w:hint="eastAsia" w:ascii="仿宋_GB2312" w:hAnsi="仿宋_GB2312" w:eastAsia="仿宋_GB2312"/>
          <w:color w:val="auto"/>
          <w:kern w:val="2"/>
          <w:sz w:val="32"/>
          <w:szCs w:val="32"/>
          <w:highlight w:val="none"/>
        </w:rPr>
        <w:t>容量1</w:t>
      </w:r>
      <w:r>
        <w:rPr>
          <w:rFonts w:hint="eastAsia" w:ascii="仿宋_GB2312" w:hAnsi="仿宋_GB2312" w:eastAsia="仿宋_GB2312"/>
          <w:color w:val="auto"/>
          <w:kern w:val="2"/>
          <w:sz w:val="32"/>
          <w:szCs w:val="32"/>
          <w:highlight w:val="none"/>
          <w:lang w:val="en-US" w:eastAsia="zh-CN"/>
        </w:rPr>
        <w:t>5</w:t>
      </w:r>
      <w:r>
        <w:rPr>
          <w:rFonts w:hint="eastAsia" w:ascii="仿宋_GB2312" w:hAnsi="仿宋_GB2312" w:eastAsia="仿宋_GB2312"/>
          <w:color w:val="auto"/>
          <w:kern w:val="2"/>
          <w:sz w:val="32"/>
          <w:szCs w:val="32"/>
          <w:highlight w:val="none"/>
        </w:rPr>
        <w:t>0MW。</w:t>
      </w:r>
    </w:p>
    <w:p w14:paraId="210F5199">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sz w:val="32"/>
          <w:szCs w:val="32"/>
        </w:rPr>
      </w:pP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val="en-US" w:eastAsia="zh-CN"/>
        </w:rPr>
        <w:t>二</w:t>
      </w:r>
      <w:r>
        <w:rPr>
          <w:rFonts w:hint="eastAsia" w:ascii="楷体_GB2312" w:hAnsi="楷体_GB2312" w:eastAsia="楷体_GB2312" w:cs="楷体_GB2312"/>
          <w:b w:val="0"/>
          <w:bCs w:val="0"/>
          <w:sz w:val="32"/>
          <w:szCs w:val="32"/>
        </w:rPr>
        <w:t>）项目用地</w:t>
      </w:r>
    </w:p>
    <w:p w14:paraId="3B85DE1B">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lang w:val="en-US" w:eastAsia="zh-CN"/>
        </w:rPr>
      </w:pPr>
      <w:r>
        <w:rPr>
          <w:rFonts w:hint="eastAsia" w:ascii="仿宋_GB2312" w:hAnsi="仿宋_GB2312" w:eastAsia="仿宋_GB2312"/>
          <w:sz w:val="32"/>
          <w:szCs w:val="32"/>
          <w:highlight w:val="none"/>
          <w:lang w:val="en-US" w:eastAsia="zh-CN"/>
        </w:rPr>
        <w:t>1. 根据陕西省自然资源厅《关于陕西华电白水15万千瓦风电项目建设用地预审的批复》（陕自然资预审〔2024〕630号），项目永久用地面积1.8627公顷（27.9405亩）。</w:t>
      </w:r>
    </w:p>
    <w:p w14:paraId="18F4D41D">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lang w:val="en-US" w:eastAsia="zh-CN"/>
        </w:rPr>
      </w:pPr>
      <w:r>
        <w:rPr>
          <w:rFonts w:hint="eastAsia" w:ascii="仿宋_GB2312" w:hAnsi="仿宋_GB2312" w:eastAsia="仿宋_GB2312"/>
          <w:sz w:val="32"/>
          <w:szCs w:val="32"/>
          <w:highlight w:val="none"/>
          <w:lang w:val="en-US" w:eastAsia="zh-CN"/>
        </w:rPr>
        <w:t>2. 根据华电陕西公司《关于陕西华电白水15万千瓦风电项目征租地相关费用的说明》，项目永久用地27.9405亩，费用按25.2万元/亩计列概算；临时用地434.55亩，费用按0.4万元/亩计列概算（2年费用）；长期租地26.88亩，其中集电线路杆塔征地9.15亩，共177基塔，按4万元/基计列概算，其他部分长期租地17.73亩，按4.2万元/亩（21年费用）计列概算。</w:t>
      </w:r>
    </w:p>
    <w:p w14:paraId="7868C7AD">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highlight w:val="none"/>
          <w:lang w:val="en-US" w:eastAsia="zh-CN"/>
        </w:rPr>
      </w:pPr>
      <w:r>
        <w:rPr>
          <w:rFonts w:hint="eastAsia" w:ascii="楷体_GB2312" w:hAnsi="楷体_GB2312" w:eastAsia="楷体_GB2312" w:cs="楷体_GB2312"/>
          <w:b w:val="0"/>
          <w:bCs w:val="0"/>
          <w:sz w:val="32"/>
          <w:szCs w:val="32"/>
          <w:highlight w:val="none"/>
          <w:lang w:val="en-US" w:eastAsia="zh-CN"/>
        </w:rPr>
        <w:t>（三）上网电价</w:t>
      </w:r>
    </w:p>
    <w:p w14:paraId="782D7967">
      <w:pPr>
        <w:pStyle w:val="24"/>
        <w:autoSpaceDE/>
        <w:autoSpaceDN/>
        <w:snapToGrid w:val="0"/>
        <w:spacing w:beforeLines="0" w:afterLines="0" w:line="560" w:lineRule="exact"/>
        <w:ind w:firstLine="640" w:firstLineChars="200"/>
        <w:jc w:val="both"/>
        <w:rPr>
          <w:rFonts w:hint="eastAsia" w:ascii="仿宋_GB2312" w:hAnsi="仿宋_GB2312" w:eastAsia="仿宋_GB2312" w:cs="仿宋_GB2312"/>
          <w:spacing w:val="-6"/>
          <w:sz w:val="32"/>
          <w:szCs w:val="32"/>
          <w:highlight w:val="none"/>
        </w:rPr>
      </w:pPr>
      <w:r>
        <w:rPr>
          <w:rFonts w:ascii="仿宋_GB2312" w:hAnsi="仿宋_GB2312" w:eastAsia="仿宋_GB2312"/>
          <w:sz w:val="32"/>
          <w:szCs w:val="32"/>
          <w:highlight w:val="none"/>
        </w:rPr>
        <w:t>根</w:t>
      </w:r>
      <w:r>
        <w:rPr>
          <w:rFonts w:ascii="仿宋_GB2312" w:hAnsi="仿宋_GB2312" w:eastAsia="仿宋_GB2312"/>
          <w:spacing w:val="-6"/>
          <w:sz w:val="32"/>
          <w:szCs w:val="32"/>
          <w:highlight w:val="none"/>
        </w:rPr>
        <w:t>据</w:t>
      </w:r>
      <w:r>
        <w:rPr>
          <w:rFonts w:hint="eastAsia" w:ascii="仿宋_GB2312" w:hAnsi="仿宋_GB2312" w:eastAsia="仿宋_GB2312"/>
          <w:spacing w:val="-6"/>
          <w:sz w:val="32"/>
          <w:szCs w:val="32"/>
          <w:highlight w:val="none"/>
          <w:lang w:eastAsia="zh-CN"/>
        </w:rPr>
        <w:t>华电陕西公司关于</w:t>
      </w:r>
      <w:r>
        <w:rPr>
          <w:rFonts w:hint="eastAsia" w:ascii="仿宋_GB2312" w:hAnsi="仿宋_GB2312" w:eastAsia="仿宋_GB2312"/>
          <w:spacing w:val="-6"/>
          <w:sz w:val="32"/>
          <w:szCs w:val="32"/>
          <w:highlight w:val="none"/>
          <w:lang w:val="en-US" w:eastAsia="zh-CN"/>
        </w:rPr>
        <w:t>本</w:t>
      </w:r>
      <w:r>
        <w:rPr>
          <w:rFonts w:hint="eastAsia" w:ascii="仿宋_GB2312" w:hAnsi="仿宋_GB2312" w:eastAsia="仿宋_GB2312"/>
          <w:spacing w:val="-6"/>
          <w:sz w:val="32"/>
          <w:szCs w:val="32"/>
          <w:highlight w:val="none"/>
          <w:lang w:eastAsia="zh-CN"/>
        </w:rPr>
        <w:t>项目弃风限电情况及电价的说明</w:t>
      </w:r>
      <w:r>
        <w:rPr>
          <w:rFonts w:ascii="仿宋_GB2312" w:hAnsi="仿宋_GB2312" w:eastAsia="仿宋_GB2312"/>
          <w:spacing w:val="-6"/>
          <w:sz w:val="32"/>
          <w:szCs w:val="32"/>
          <w:highlight w:val="none"/>
        </w:rPr>
        <w:t>，</w:t>
      </w:r>
      <w:r>
        <w:rPr>
          <w:rFonts w:hint="eastAsia" w:ascii="仿宋_GB2312" w:hAnsi="仿宋_GB2312" w:eastAsia="仿宋_GB2312" w:cs="仿宋_GB2312"/>
          <w:spacing w:val="-6"/>
          <w:sz w:val="32"/>
          <w:szCs w:val="32"/>
          <w:highlight w:val="none"/>
          <w:lang w:val="en-US" w:eastAsia="zh-CN"/>
        </w:rPr>
        <w:t>陕西</w:t>
      </w:r>
      <w:r>
        <w:rPr>
          <w:rFonts w:hint="eastAsia" w:ascii="仿宋_GB2312" w:hAnsi="仿宋_GB2312" w:eastAsia="仿宋_GB2312" w:cs="仿宋_GB2312"/>
          <w:spacing w:val="-6"/>
          <w:sz w:val="32"/>
          <w:szCs w:val="32"/>
          <w:highlight w:val="none"/>
        </w:rPr>
        <w:t>省</w:t>
      </w:r>
      <w:r>
        <w:rPr>
          <w:rFonts w:hint="eastAsia" w:ascii="仿宋_GB2312" w:hAnsi="仿宋_GB2312" w:eastAsia="仿宋_GB2312" w:cs="仿宋_GB2312"/>
          <w:spacing w:val="-6"/>
          <w:sz w:val="32"/>
          <w:szCs w:val="32"/>
          <w:highlight w:val="none"/>
          <w:lang w:val="en-US" w:eastAsia="zh-CN"/>
        </w:rPr>
        <w:t>于2022年10月开始电力市场化交易，</w:t>
      </w:r>
      <w:r>
        <w:rPr>
          <w:rFonts w:hint="eastAsia" w:ascii="仿宋_GB2312" w:hAnsi="仿宋_GB2312" w:eastAsia="仿宋_GB2312" w:cs="仿宋_GB2312"/>
          <w:spacing w:val="-6"/>
          <w:sz w:val="32"/>
          <w:szCs w:val="32"/>
          <w:highlight w:val="none"/>
        </w:rPr>
        <w:t>近年市场交易结算均价为</w:t>
      </w:r>
      <w:r>
        <w:rPr>
          <w:rFonts w:hint="eastAsia" w:ascii="仿宋_GB2312" w:hAnsi="仿宋_GB2312" w:eastAsia="仿宋_GB2312" w:cs="仿宋_GB2312"/>
          <w:spacing w:val="-6"/>
          <w:sz w:val="32"/>
          <w:szCs w:val="32"/>
          <w:highlight w:val="none"/>
          <w:lang w:val="en-US" w:eastAsia="zh-CN"/>
        </w:rPr>
        <w:t>0.342</w:t>
      </w:r>
      <w:r>
        <w:rPr>
          <w:rFonts w:hint="eastAsia" w:ascii="仿宋_GB2312" w:hAnsi="仿宋_GB2312" w:eastAsia="仿宋_GB2312" w:cs="仿宋_GB2312"/>
          <w:spacing w:val="-6"/>
          <w:sz w:val="32"/>
          <w:szCs w:val="32"/>
          <w:highlight w:val="none"/>
        </w:rPr>
        <w:t>元/kWh(</w:t>
      </w:r>
      <w:r>
        <w:rPr>
          <w:rFonts w:hint="eastAsia" w:ascii="仿宋_GB2312" w:hAnsi="仿宋_GB2312" w:eastAsia="仿宋_GB2312" w:cs="仿宋_GB2312"/>
          <w:spacing w:val="-6"/>
          <w:sz w:val="32"/>
          <w:szCs w:val="32"/>
          <w:highlight w:val="none"/>
          <w:lang w:val="en-US" w:eastAsia="zh-CN"/>
        </w:rPr>
        <w:t>2023年0.3459</w:t>
      </w:r>
      <w:r>
        <w:rPr>
          <w:rFonts w:hint="eastAsia" w:ascii="仿宋_GB2312" w:hAnsi="仿宋_GB2312" w:eastAsia="仿宋_GB2312" w:cs="仿宋_GB2312"/>
          <w:spacing w:val="-6"/>
          <w:sz w:val="32"/>
          <w:szCs w:val="32"/>
          <w:highlight w:val="none"/>
        </w:rPr>
        <w:t>元/kWh</w:t>
      </w:r>
      <w:r>
        <w:rPr>
          <w:rFonts w:hint="eastAsia" w:ascii="仿宋_GB2312" w:hAnsi="仿宋_GB2312" w:eastAsia="仿宋_GB2312" w:cs="仿宋_GB2312"/>
          <w:spacing w:val="-6"/>
          <w:sz w:val="32"/>
          <w:szCs w:val="32"/>
          <w:highlight w:val="none"/>
          <w:lang w:eastAsia="zh-CN"/>
        </w:rPr>
        <w:t>、</w:t>
      </w:r>
      <w:r>
        <w:rPr>
          <w:rFonts w:hint="eastAsia" w:ascii="仿宋_GB2312" w:hAnsi="仿宋_GB2312" w:eastAsia="仿宋_GB2312" w:cs="仿宋_GB2312"/>
          <w:spacing w:val="-6"/>
          <w:sz w:val="32"/>
          <w:szCs w:val="32"/>
          <w:highlight w:val="none"/>
          <w:lang w:val="en-US" w:eastAsia="zh-CN"/>
        </w:rPr>
        <w:t>2024年0.3385</w:t>
      </w:r>
      <w:r>
        <w:rPr>
          <w:rFonts w:hint="eastAsia" w:ascii="仿宋_GB2312" w:hAnsi="仿宋_GB2312" w:eastAsia="仿宋_GB2312" w:cs="仿宋_GB2312"/>
          <w:spacing w:val="-6"/>
          <w:sz w:val="32"/>
          <w:szCs w:val="32"/>
          <w:highlight w:val="none"/>
        </w:rPr>
        <w:t>元/kWh)。</w:t>
      </w:r>
    </w:p>
    <w:p w14:paraId="5ABA43B8">
      <w:pPr>
        <w:widowControl w:val="0"/>
        <w:adjustRightInd w:val="0"/>
        <w:snapToGrid w:val="0"/>
        <w:spacing w:beforeLines="0" w:afterLines="0" w:line="560" w:lineRule="exact"/>
        <w:ind w:firstLine="640" w:firstLineChars="200"/>
        <w:jc w:val="both"/>
        <w:rPr>
          <w:rFonts w:ascii="仿宋_GB2312" w:hAnsi="仿宋_GB2312" w:eastAsia="仿宋_GB2312"/>
          <w:sz w:val="32"/>
          <w:szCs w:val="32"/>
          <w:highlight w:val="none"/>
        </w:rPr>
      </w:pPr>
      <w:r>
        <w:rPr>
          <w:rFonts w:hint="eastAsia" w:ascii="仿宋_GB2312" w:hAnsi="仿宋_GB2312" w:eastAsia="仿宋_GB2312" w:cs="仿宋_GB2312"/>
          <w:sz w:val="32"/>
          <w:szCs w:val="32"/>
          <w:highlight w:val="none"/>
        </w:rPr>
        <w:t>项目上网电价暂按</w:t>
      </w:r>
      <w:r>
        <w:rPr>
          <w:rFonts w:hint="eastAsia" w:ascii="仿宋_GB2312" w:hAnsi="仿宋_GB2312" w:eastAsia="仿宋_GB2312" w:cs="仿宋_GB2312"/>
          <w:sz w:val="32"/>
          <w:szCs w:val="32"/>
          <w:highlight w:val="none"/>
          <w:lang w:val="en-US" w:eastAsia="zh-CN"/>
        </w:rPr>
        <w:t>均价下浮8%，即</w:t>
      </w:r>
      <w:r>
        <w:rPr>
          <w:rFonts w:hint="eastAsia" w:ascii="仿宋_GB2312" w:hAnsi="仿宋_GB2312" w:eastAsia="仿宋_GB2312" w:cs="仿宋_GB2312"/>
          <w:sz w:val="32"/>
          <w:szCs w:val="32"/>
          <w:highlight w:val="none"/>
        </w:rPr>
        <w:t>0.</w:t>
      </w:r>
      <w:r>
        <w:rPr>
          <w:rFonts w:hint="eastAsia" w:ascii="仿宋_GB2312" w:hAnsi="仿宋_GB2312" w:eastAsia="仿宋_GB2312" w:cs="仿宋_GB2312"/>
          <w:sz w:val="32"/>
          <w:szCs w:val="32"/>
          <w:highlight w:val="none"/>
          <w:lang w:val="en-US" w:eastAsia="zh-CN"/>
        </w:rPr>
        <w:t>315</w:t>
      </w:r>
      <w:r>
        <w:rPr>
          <w:rFonts w:hint="eastAsia" w:ascii="仿宋_GB2312" w:hAnsi="仿宋_GB2312" w:eastAsia="仿宋_GB2312" w:cs="仿宋_GB2312"/>
          <w:sz w:val="32"/>
          <w:szCs w:val="32"/>
          <w:highlight w:val="none"/>
        </w:rPr>
        <w:t>元/kWh（含税）考虑</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低于陕西省燃煤标杆电价0.3545</w:t>
      </w:r>
      <w:r>
        <w:rPr>
          <w:rFonts w:hint="eastAsia" w:ascii="仿宋_GB2312" w:hAnsi="仿宋_GB2312" w:eastAsia="仿宋_GB2312" w:cs="仿宋_GB2312"/>
          <w:sz w:val="32"/>
          <w:szCs w:val="32"/>
          <w:highlight w:val="none"/>
        </w:rPr>
        <w:t>元/kWh</w:t>
      </w:r>
      <w:r>
        <w:rPr>
          <w:rFonts w:hint="eastAsia" w:ascii="仿宋_GB2312" w:hAnsi="仿宋_GB2312" w:eastAsia="仿宋_GB2312" w:cs="仿宋_GB2312"/>
          <w:sz w:val="32"/>
          <w:szCs w:val="32"/>
          <w:highlight w:val="none"/>
          <w:lang w:val="en-US" w:eastAsia="zh-CN"/>
        </w:rPr>
        <w:t>。</w:t>
      </w:r>
    </w:p>
    <w:p w14:paraId="65195250">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highlight w:val="none"/>
          <w:lang w:val="en-US" w:eastAsia="zh-CN"/>
        </w:rPr>
      </w:pPr>
      <w:r>
        <w:rPr>
          <w:rFonts w:hint="eastAsia" w:ascii="楷体_GB2312" w:hAnsi="楷体_GB2312" w:eastAsia="楷体_GB2312" w:cs="楷体_GB2312"/>
          <w:b w:val="0"/>
          <w:bCs w:val="0"/>
          <w:sz w:val="32"/>
          <w:szCs w:val="32"/>
          <w:highlight w:val="none"/>
          <w:lang w:val="en-US" w:eastAsia="zh-CN"/>
        </w:rPr>
        <w:t>（四）环评及水保</w:t>
      </w:r>
    </w:p>
    <w:p w14:paraId="01215517">
      <w:pPr>
        <w:widowControl w:val="0"/>
        <w:adjustRightInd w:val="0"/>
        <w:snapToGrid w:val="0"/>
        <w:spacing w:beforeLines="0" w:afterLines="0" w:line="560" w:lineRule="exact"/>
        <w:ind w:firstLine="640" w:firstLineChars="200"/>
        <w:jc w:val="both"/>
        <w:rPr>
          <w:rFonts w:ascii="仿宋_GB2312" w:hAnsi="仿宋_GB2312" w:eastAsia="仿宋_GB2312"/>
          <w:sz w:val="32"/>
          <w:szCs w:val="32"/>
          <w:highlight w:val="none"/>
        </w:rPr>
      </w:pPr>
      <w:r>
        <w:rPr>
          <w:rFonts w:hint="eastAsia" w:ascii="仿宋_GB2312" w:hAnsi="仿宋_GB2312" w:eastAsia="仿宋_GB2312"/>
          <w:sz w:val="32"/>
          <w:szCs w:val="32"/>
          <w:highlight w:val="none"/>
          <w:lang w:val="en-US" w:eastAsia="zh-CN"/>
        </w:rPr>
        <w:t>1. 项目</w:t>
      </w:r>
      <w:r>
        <w:rPr>
          <w:rFonts w:hint="eastAsia" w:ascii="仿宋_GB2312" w:hAnsi="仿宋_GB2312" w:eastAsia="仿宋_GB2312"/>
          <w:sz w:val="32"/>
          <w:szCs w:val="32"/>
          <w:highlight w:val="none"/>
        </w:rPr>
        <w:t>已完成环评专题报告，暂未批复。本阶段暂按专题报告方案和费用计列概算投资。</w:t>
      </w:r>
    </w:p>
    <w:p w14:paraId="0A94794F">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rPr>
      </w:pPr>
      <w:r>
        <w:rPr>
          <w:rFonts w:hint="eastAsia" w:ascii="仿宋_GB2312" w:hAnsi="仿宋_GB2312" w:eastAsia="仿宋_GB2312"/>
          <w:sz w:val="32"/>
          <w:szCs w:val="32"/>
        </w:rPr>
        <w:t>请项目公司</w:t>
      </w:r>
      <w:r>
        <w:rPr>
          <w:rFonts w:hint="eastAsia" w:ascii="仿宋_GB2312" w:hAnsi="仿宋_GB2312" w:eastAsia="仿宋_GB2312"/>
          <w:sz w:val="32"/>
          <w:szCs w:val="32"/>
          <w:lang w:val="en-US" w:eastAsia="zh-CN"/>
        </w:rPr>
        <w:t>协调设计单位等有关各方，项目实施前</w:t>
      </w:r>
      <w:r>
        <w:rPr>
          <w:rFonts w:hint="eastAsia" w:ascii="仿宋_GB2312" w:hAnsi="仿宋_GB2312" w:eastAsia="仿宋_GB2312"/>
          <w:sz w:val="32"/>
          <w:szCs w:val="32"/>
        </w:rPr>
        <w:t>根据环评批复</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复核相关方案和费用。</w:t>
      </w:r>
    </w:p>
    <w:p w14:paraId="530CAAD0">
      <w:pPr>
        <w:widowControl w:val="0"/>
        <w:adjustRightInd w:val="0"/>
        <w:snapToGrid w:val="0"/>
        <w:spacing w:beforeLines="0" w:afterLines="0" w:line="560" w:lineRule="exact"/>
        <w:ind w:firstLine="640" w:firstLineChars="200"/>
        <w:jc w:val="both"/>
        <w:rPr>
          <w:rFonts w:hint="default" w:ascii="仿宋_GB2312" w:hAnsi="仿宋_GB2312" w:eastAsia="仿宋_GB2312"/>
          <w:sz w:val="32"/>
          <w:szCs w:val="32"/>
          <w:highlight w:val="yellow"/>
          <w:lang w:val="en-US" w:eastAsia="zh-CN"/>
        </w:rPr>
      </w:pPr>
      <w:r>
        <w:rPr>
          <w:rFonts w:hint="eastAsia" w:ascii="仿宋_GB2312" w:hAnsi="仿宋_GB2312" w:eastAsia="仿宋_GB2312"/>
          <w:sz w:val="32"/>
          <w:szCs w:val="32"/>
          <w:highlight w:val="none"/>
          <w:lang w:val="en-US" w:eastAsia="zh-CN"/>
        </w:rPr>
        <w:t>2. 已取得陕西省水利厅《关于陕西华电白水15万千瓦风力法电项目水土保持方案审批准予行政许可决定书》（陕水许决〔2025〕14号）。</w:t>
      </w:r>
    </w:p>
    <w:p w14:paraId="26AFFA91">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highlight w:val="none"/>
          <w:lang w:val="en-US" w:eastAsia="zh-CN"/>
        </w:rPr>
      </w:pPr>
      <w:r>
        <w:rPr>
          <w:rFonts w:hint="eastAsia" w:ascii="楷体_GB2312" w:hAnsi="楷体_GB2312" w:eastAsia="楷体_GB2312" w:cs="楷体_GB2312"/>
          <w:b w:val="0"/>
          <w:bCs w:val="0"/>
          <w:sz w:val="32"/>
          <w:szCs w:val="32"/>
          <w:highlight w:val="none"/>
          <w:lang w:val="en-US" w:eastAsia="zh-CN"/>
        </w:rPr>
        <w:t>（五）接入系统</w:t>
      </w:r>
    </w:p>
    <w:p w14:paraId="32BAC22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jc w:val="both"/>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lang w:val="en-US" w:eastAsia="zh-CN"/>
        </w:rPr>
        <w:t>拟</w:t>
      </w:r>
      <w:r>
        <w:rPr>
          <w:rFonts w:hint="eastAsia" w:ascii="仿宋_GB2312" w:hAnsi="仿宋_GB2312" w:eastAsia="仿宋_GB2312" w:cs="仿宋_GB2312"/>
          <w:b w:val="0"/>
          <w:bCs/>
          <w:sz w:val="32"/>
          <w:szCs w:val="32"/>
        </w:rPr>
        <w:t>新建</w:t>
      </w:r>
      <w:r>
        <w:rPr>
          <w:rFonts w:hint="eastAsia" w:ascii="仿宋_GB2312" w:hAnsi="仿宋_GB2312" w:eastAsia="仿宋_GB2312" w:cs="仿宋_GB2312"/>
          <w:b w:val="0"/>
          <w:bCs/>
          <w:sz w:val="32"/>
          <w:szCs w:val="32"/>
          <w:lang w:val="en-US" w:eastAsia="zh-CN"/>
        </w:rPr>
        <w:t>1</w:t>
      </w:r>
      <w:r>
        <w:rPr>
          <w:rFonts w:hint="eastAsia" w:ascii="仿宋_GB2312" w:hAnsi="仿宋_GB2312" w:eastAsia="仿宋_GB2312" w:cs="仿宋_GB2312"/>
          <w:b w:val="0"/>
          <w:bCs/>
          <w:sz w:val="32"/>
          <w:szCs w:val="32"/>
        </w:rPr>
        <w:t>座</w:t>
      </w:r>
      <w:r>
        <w:rPr>
          <w:rFonts w:hint="eastAsia" w:ascii="仿宋_GB2312" w:hAnsi="仿宋_GB2312" w:eastAsia="仿宋_GB2312" w:cs="仿宋_GB2312"/>
          <w:b w:val="0"/>
          <w:bCs/>
          <w:sz w:val="32"/>
          <w:szCs w:val="32"/>
          <w:lang w:val="en-US" w:eastAsia="zh-CN"/>
        </w:rPr>
        <w:t>11</w:t>
      </w:r>
      <w:r>
        <w:rPr>
          <w:rFonts w:hint="eastAsia" w:ascii="仿宋_GB2312" w:hAnsi="仿宋_GB2312" w:eastAsia="仿宋_GB2312" w:cs="仿宋_GB2312"/>
          <w:b w:val="0"/>
          <w:bCs/>
          <w:sz w:val="32"/>
          <w:szCs w:val="32"/>
        </w:rPr>
        <w:t>0kV升压站，以1回</w:t>
      </w:r>
      <w:r>
        <w:rPr>
          <w:rFonts w:hint="eastAsia" w:ascii="仿宋_GB2312" w:hAnsi="仿宋_GB2312" w:eastAsia="仿宋_GB2312" w:cs="仿宋_GB2312"/>
          <w:b w:val="0"/>
          <w:bCs/>
          <w:sz w:val="32"/>
          <w:szCs w:val="32"/>
          <w:lang w:val="en-US" w:eastAsia="zh-CN"/>
        </w:rPr>
        <w:t>11</w:t>
      </w:r>
      <w:r>
        <w:rPr>
          <w:rFonts w:hint="eastAsia" w:ascii="仿宋_GB2312" w:hAnsi="仿宋_GB2312" w:eastAsia="仿宋_GB2312" w:cs="仿宋_GB2312"/>
          <w:b w:val="0"/>
          <w:bCs/>
          <w:sz w:val="32"/>
          <w:szCs w:val="32"/>
        </w:rPr>
        <w:t>0kV线路接入</w:t>
      </w:r>
      <w:r>
        <w:rPr>
          <w:rFonts w:hint="eastAsia" w:ascii="仿宋_GB2312" w:hAnsi="仿宋_GB2312" w:eastAsia="仿宋_GB2312" w:cs="仿宋_GB2312"/>
          <w:b w:val="0"/>
          <w:bCs/>
          <w:sz w:val="32"/>
          <w:szCs w:val="32"/>
          <w:lang w:val="en-US" w:eastAsia="zh-CN"/>
        </w:rPr>
        <w:t>五</w:t>
      </w:r>
      <w:r>
        <w:rPr>
          <w:rFonts w:hint="eastAsia" w:ascii="仿宋_GB2312" w:hAnsi="仿宋_GB2312" w:eastAsia="仿宋_GB2312" w:cs="仿宋_GB2312"/>
          <w:b w:val="0"/>
          <w:bCs/>
          <w:sz w:val="32"/>
          <w:szCs w:val="32"/>
          <w:highlight w:val="none"/>
          <w:lang w:val="en-US" w:eastAsia="zh-CN"/>
        </w:rPr>
        <w:t>泉</w:t>
      </w:r>
      <w:r>
        <w:rPr>
          <w:rFonts w:hint="eastAsia" w:ascii="仿宋_GB2312" w:hAnsi="仿宋_GB2312" w:eastAsia="仿宋_GB2312" w:cs="仿宋_GB2312"/>
          <w:b w:val="0"/>
          <w:bCs/>
          <w:sz w:val="32"/>
          <w:szCs w:val="32"/>
          <w:highlight w:val="none"/>
        </w:rPr>
        <w:t>330kV</w:t>
      </w:r>
      <w:r>
        <w:rPr>
          <w:rFonts w:hint="eastAsia" w:ascii="仿宋_GB2312" w:hAnsi="仿宋_GB2312" w:eastAsia="仿宋_GB2312" w:cs="仿宋_GB2312"/>
          <w:b w:val="0"/>
          <w:bCs/>
          <w:sz w:val="32"/>
          <w:szCs w:val="32"/>
          <w:highlight w:val="none"/>
          <w:lang w:val="en-US" w:eastAsia="zh-CN"/>
        </w:rPr>
        <w:t>汇集站</w:t>
      </w:r>
      <w:r>
        <w:rPr>
          <w:rFonts w:hint="eastAsia" w:ascii="仿宋_GB2312" w:hAnsi="仿宋_GB2312" w:eastAsia="仿宋_GB2312" w:cs="仿宋_GB2312"/>
          <w:b w:val="0"/>
          <w:bCs/>
          <w:sz w:val="32"/>
          <w:szCs w:val="32"/>
          <w:highlight w:val="none"/>
        </w:rPr>
        <w:t>，送出线路约</w:t>
      </w:r>
      <w:r>
        <w:rPr>
          <w:rFonts w:hint="eastAsia" w:ascii="仿宋_GB2312" w:hAnsi="仿宋_GB2312" w:eastAsia="仿宋_GB2312" w:cs="仿宋_GB2312"/>
          <w:b w:val="0"/>
          <w:bCs/>
          <w:sz w:val="32"/>
          <w:szCs w:val="32"/>
          <w:highlight w:val="none"/>
          <w:lang w:val="en-US" w:eastAsia="zh-CN"/>
        </w:rPr>
        <w:t>15.5</w:t>
      </w:r>
      <w:r>
        <w:rPr>
          <w:rFonts w:hint="eastAsia" w:ascii="仿宋_GB2312" w:hAnsi="仿宋_GB2312" w:eastAsia="仿宋_GB2312" w:cs="仿宋_GB2312"/>
          <w:b w:val="0"/>
          <w:bCs/>
          <w:sz w:val="32"/>
          <w:szCs w:val="32"/>
          <w:highlight w:val="none"/>
        </w:rPr>
        <w:t>km。</w:t>
      </w:r>
    </w:p>
    <w:p w14:paraId="57BDC6F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Cs/>
          <w:sz w:val="32"/>
          <w:szCs w:val="32"/>
        </w:rPr>
        <w:t>送出工程暂按项目公司出资建设考虑</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 w:val="0"/>
          <w:bCs/>
          <w:sz w:val="32"/>
          <w:szCs w:val="32"/>
          <w:highlight w:val="none"/>
        </w:rPr>
        <w:t>最终以</w:t>
      </w:r>
      <w:r>
        <w:rPr>
          <w:rFonts w:hint="eastAsia" w:ascii="仿宋_GB2312" w:hAnsi="仿宋_GB2312" w:eastAsia="仿宋_GB2312" w:cs="仿宋_GB2312"/>
          <w:b w:val="0"/>
          <w:bCs/>
          <w:sz w:val="32"/>
          <w:szCs w:val="32"/>
          <w:highlight w:val="none"/>
          <w:lang w:val="en-US" w:eastAsia="zh-CN"/>
        </w:rPr>
        <w:t>接入系统</w:t>
      </w:r>
      <w:r>
        <w:rPr>
          <w:rFonts w:hint="eastAsia" w:ascii="仿宋_GB2312" w:hAnsi="仿宋_GB2312" w:eastAsia="仿宋_GB2312" w:cs="仿宋_GB2312"/>
          <w:b w:val="0"/>
          <w:bCs/>
          <w:sz w:val="32"/>
          <w:szCs w:val="32"/>
          <w:highlight w:val="none"/>
        </w:rPr>
        <w:t>批复意见为准。</w:t>
      </w:r>
    </w:p>
    <w:p w14:paraId="28E8C81D">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val="en-US" w:eastAsia="zh-CN"/>
        </w:rPr>
        <w:t>六</w:t>
      </w:r>
      <w:r>
        <w:rPr>
          <w:rFonts w:hint="eastAsia" w:ascii="楷体_GB2312" w:hAnsi="楷体_GB2312" w:eastAsia="楷体_GB2312" w:cs="楷体_GB2312"/>
          <w:b w:val="0"/>
          <w:bCs w:val="0"/>
          <w:sz w:val="32"/>
          <w:szCs w:val="32"/>
        </w:rPr>
        <w:t>）地形图及初勘</w:t>
      </w:r>
    </w:p>
    <w:p w14:paraId="47932934">
      <w:pPr>
        <w:widowControl w:val="0"/>
        <w:tabs>
          <w:tab w:val="left" w:pos="480"/>
        </w:tabs>
        <w:adjustRightInd w:val="0"/>
        <w:snapToGrid w:val="0"/>
        <w:spacing w:beforeLines="0" w:afterLines="0" w:line="560" w:lineRule="exact"/>
        <w:ind w:firstLine="640" w:firstLineChars="200"/>
        <w:jc w:val="both"/>
        <w:rPr>
          <w:rFonts w:ascii="仿宋_GB2312" w:hAnsi="仿宋_GB2312" w:eastAsia="仿宋_GB2312"/>
          <w:sz w:val="32"/>
          <w:szCs w:val="32"/>
          <w:highlight w:val="none"/>
        </w:rPr>
      </w:pPr>
      <w:r>
        <w:rPr>
          <w:rFonts w:ascii="仿宋_GB2312" w:hAnsi="仿宋_GB2312" w:eastAsia="仿宋_GB2312"/>
          <w:sz w:val="32"/>
          <w:szCs w:val="32"/>
          <w:highlight w:val="none"/>
        </w:rPr>
        <w:t>已</w:t>
      </w:r>
      <w:r>
        <w:rPr>
          <w:rFonts w:hint="eastAsia" w:ascii="仿宋_GB2312" w:hAnsi="仿宋" w:eastAsia="仿宋_GB2312" w:cs="Arial"/>
          <w:sz w:val="32"/>
          <w:szCs w:val="32"/>
          <w:highlight w:val="none"/>
          <w:lang w:val="en-US" w:eastAsia="zh-CN"/>
        </w:rPr>
        <w:t>完成</w:t>
      </w:r>
      <w:r>
        <w:rPr>
          <w:rFonts w:hint="eastAsia" w:ascii="仿宋_GB2312" w:hAnsi="仿宋_GB2312" w:eastAsia="仿宋_GB2312"/>
          <w:color w:val="auto"/>
          <w:sz w:val="32"/>
          <w:szCs w:val="32"/>
          <w:highlight w:val="none"/>
          <w:lang w:val="en-US" w:eastAsia="zh-CN"/>
        </w:rPr>
        <w:t>场址区</w:t>
      </w:r>
      <w:r>
        <w:rPr>
          <w:rFonts w:hint="eastAsia" w:ascii="仿宋_GB2312" w:hAnsi="仿宋_GB2312" w:eastAsia="仿宋_GB2312" w:cs="仿宋_GB2312"/>
          <w:sz w:val="32"/>
          <w:szCs w:val="32"/>
          <w:lang w:val="en-US" w:eastAsia="zh-CN"/>
        </w:rPr>
        <w:t>（包含升压站）</w:t>
      </w:r>
      <w:r>
        <w:rPr>
          <w:rFonts w:hint="eastAsia" w:ascii="仿宋_GB2312" w:hAnsi="仿宋_GB2312" w:eastAsia="仿宋_GB2312"/>
          <w:color w:val="auto"/>
          <w:sz w:val="32"/>
          <w:szCs w:val="32"/>
          <w:highlight w:val="none"/>
          <w:lang w:val="en-US" w:eastAsia="zh-CN"/>
        </w:rPr>
        <w:t>1：2000</w:t>
      </w:r>
      <w:r>
        <w:rPr>
          <w:rFonts w:ascii="仿宋_GB2312" w:hAnsi="仿宋_GB2312" w:eastAsia="仿宋_GB2312"/>
          <w:color w:val="auto"/>
          <w:sz w:val="32"/>
          <w:szCs w:val="32"/>
          <w:highlight w:val="none"/>
        </w:rPr>
        <w:t>地形图测绘</w:t>
      </w:r>
      <w:r>
        <w:rPr>
          <w:rFonts w:hint="eastAsia" w:ascii="仿宋_GB2312" w:hAnsi="仿宋_GB2312" w:eastAsia="仿宋_GB2312"/>
          <w:sz w:val="32"/>
          <w:szCs w:val="32"/>
          <w:highlight w:val="none"/>
          <w:lang w:val="en-US" w:eastAsia="zh-CN"/>
        </w:rPr>
        <w:t>及</w:t>
      </w:r>
      <w:r>
        <w:rPr>
          <w:rFonts w:hint="eastAsia" w:ascii="仿宋_GB2312" w:hAnsi="仿宋_GB2312" w:eastAsia="仿宋_GB2312"/>
          <w:sz w:val="32"/>
          <w:szCs w:val="32"/>
          <w:highlight w:val="none"/>
        </w:rPr>
        <w:t>地质初勘</w:t>
      </w:r>
      <w:r>
        <w:rPr>
          <w:rFonts w:ascii="仿宋_GB2312" w:hAnsi="仿宋_GB2312" w:eastAsia="仿宋_GB2312"/>
          <w:sz w:val="32"/>
          <w:szCs w:val="32"/>
          <w:highlight w:val="none"/>
        </w:rPr>
        <w:t>工作。</w:t>
      </w:r>
    </w:p>
    <w:p w14:paraId="1467369D">
      <w:pPr>
        <w:widowControl w:val="0"/>
        <w:tabs>
          <w:tab w:val="left" w:pos="480"/>
        </w:tabs>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请项目公司</w:t>
      </w:r>
      <w:r>
        <w:rPr>
          <w:rFonts w:hint="eastAsia" w:ascii="仿宋_GB2312" w:hAnsi="仿宋_GB2312" w:eastAsia="仿宋_GB2312"/>
          <w:sz w:val="32"/>
          <w:szCs w:val="32"/>
          <w:lang w:val="en-US" w:eastAsia="zh-CN"/>
        </w:rPr>
        <w:t>在项目实施前委托勘测单位</w:t>
      </w:r>
      <w:r>
        <w:rPr>
          <w:rFonts w:hint="eastAsia" w:ascii="仿宋_GB2312" w:hAnsi="仿宋_GB2312" w:eastAsia="仿宋_GB2312"/>
          <w:sz w:val="32"/>
          <w:szCs w:val="32"/>
        </w:rPr>
        <w:t>完成</w:t>
      </w:r>
      <w:r>
        <w:rPr>
          <w:rFonts w:hint="eastAsia" w:ascii="仿宋_GB2312" w:hAnsi="仿宋_GB2312" w:eastAsia="仿宋_GB2312"/>
          <w:sz w:val="32"/>
          <w:szCs w:val="32"/>
          <w:lang w:eastAsia="zh-CN"/>
        </w:rPr>
        <w:t>升压站</w:t>
      </w:r>
      <w:r>
        <w:rPr>
          <w:rFonts w:hint="eastAsia" w:ascii="仿宋_GB2312" w:hAnsi="仿宋_GB2312" w:eastAsia="仿宋_GB2312"/>
          <w:sz w:val="32"/>
          <w:szCs w:val="32"/>
        </w:rPr>
        <w:t>1：500地形图</w:t>
      </w:r>
      <w:r>
        <w:rPr>
          <w:rFonts w:hint="eastAsia" w:ascii="仿宋_GB2312" w:hAnsi="仿宋_GB2312" w:eastAsia="仿宋_GB2312"/>
          <w:sz w:val="32"/>
          <w:szCs w:val="32"/>
          <w:lang w:val="en-US" w:eastAsia="zh-CN"/>
        </w:rPr>
        <w:t>测绘工作</w:t>
      </w:r>
      <w:r>
        <w:rPr>
          <w:rFonts w:hint="eastAsia" w:ascii="仿宋_GB2312" w:hAnsi="仿宋_GB2312" w:eastAsia="仿宋_GB2312"/>
          <w:sz w:val="32"/>
          <w:szCs w:val="32"/>
        </w:rPr>
        <w:t>。</w:t>
      </w:r>
    </w:p>
    <w:p w14:paraId="04FD8B7B">
      <w:pPr>
        <w:widowControl w:val="0"/>
        <w:adjustRightInd w:val="0"/>
        <w:snapToGrid w:val="0"/>
        <w:spacing w:before="0" w:beforeLines="0" w:after="0" w:afterLines="0" w:line="560" w:lineRule="exact"/>
        <w:ind w:firstLine="640" w:firstLineChars="200"/>
        <w:outlineLvl w:val="9"/>
        <w:rPr>
          <w:rFonts w:ascii="黑体" w:hAnsi="黑体" w:eastAsia="黑体" w:cs="黑体"/>
          <w:b w:val="0"/>
          <w:sz w:val="32"/>
          <w:szCs w:val="32"/>
          <w:highlight w:val="none"/>
        </w:rPr>
      </w:pPr>
      <w:r>
        <w:rPr>
          <w:rFonts w:hint="eastAsia" w:ascii="黑体" w:hAnsi="黑体" w:eastAsia="黑体" w:cs="黑体"/>
          <w:b w:val="0"/>
          <w:sz w:val="32"/>
          <w:szCs w:val="32"/>
          <w:highlight w:val="none"/>
          <w:lang w:val="en-US" w:eastAsia="zh-CN"/>
        </w:rPr>
        <w:t>三</w:t>
      </w:r>
      <w:r>
        <w:rPr>
          <w:rFonts w:ascii="黑体" w:hAnsi="黑体" w:eastAsia="黑体" w:cs="黑体"/>
          <w:b w:val="0"/>
          <w:sz w:val="32"/>
          <w:szCs w:val="32"/>
          <w:highlight w:val="none"/>
        </w:rPr>
        <w:t>、工程地质</w:t>
      </w:r>
    </w:p>
    <w:p w14:paraId="2CBC945F">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000000"/>
          <w:sz w:val="32"/>
          <w:szCs w:val="32"/>
        </w:rPr>
        <w:t>（一）</w:t>
      </w:r>
      <w:r>
        <w:rPr>
          <w:rFonts w:hint="eastAsia" w:ascii="仿宋_GB2312" w:hAnsi="仿宋_GB2312" w:eastAsia="仿宋_GB2312" w:cs="仿宋_GB2312"/>
          <w:color w:val="000000"/>
          <w:kern w:val="0"/>
          <w:sz w:val="32"/>
          <w:szCs w:val="32"/>
          <w:lang w:val="en-US" w:eastAsia="zh-CN" w:bidi="ar-SA"/>
        </w:rPr>
        <w:t>项目场址区位于</w:t>
      </w:r>
      <w:r>
        <w:rPr>
          <w:rFonts w:hint="eastAsia" w:ascii="仿宋_GB2312" w:hAnsi="仿宋_GB2312" w:eastAsia="仿宋_GB2312" w:cs="仿宋_GB2312"/>
          <w:color w:val="000000"/>
          <w:sz w:val="32"/>
          <w:szCs w:val="32"/>
        </w:rPr>
        <w:t>黄土高原渭北残塬丘陵沟壑区，属黄土台塬地貌</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地势西北高东南低，呈阶梯缓降式大斜坡状</w:t>
      </w:r>
      <w:r>
        <w:rPr>
          <w:rFonts w:hint="eastAsia" w:ascii="仿宋_GB2312" w:hAnsi="仿宋_GB2312" w:eastAsia="仿宋_GB2312" w:cs="仿宋_GB2312"/>
          <w:color w:val="000000"/>
          <w:sz w:val="32"/>
          <w:szCs w:val="32"/>
          <w:lang w:eastAsia="zh-CN"/>
        </w:rPr>
        <w:t>。</w:t>
      </w:r>
    </w:p>
    <w:p w14:paraId="3609A953">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sz w:val="32"/>
          <w:szCs w:val="32"/>
        </w:rPr>
        <w:t>（二）</w:t>
      </w:r>
      <w:r>
        <w:rPr>
          <w:rFonts w:hint="eastAsia" w:ascii="仿宋_GB2312" w:hAnsi="仿宋_GB2312" w:eastAsia="仿宋_GB2312" w:cs="仿宋_GB2312"/>
          <w:sz w:val="32"/>
          <w:szCs w:val="32"/>
        </w:rPr>
        <w:t>根据《中国地震动参数区划图》</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kern w:val="0"/>
          <w:sz w:val="32"/>
          <w:szCs w:val="32"/>
          <w:lang w:val="en-US" w:eastAsia="zh-CN" w:bidi="ar-SA"/>
        </w:rPr>
        <w:t>项目场址区</w:t>
      </w:r>
      <w:r>
        <w:rPr>
          <w:rFonts w:hint="eastAsia" w:ascii="仿宋_GB2312" w:hAnsi="仿宋_GB2312" w:eastAsia="仿宋_GB2312" w:cs="仿宋_GB2312"/>
          <w:color w:val="000000"/>
          <w:sz w:val="32"/>
          <w:szCs w:val="32"/>
        </w:rPr>
        <w:t>抗震设防烈度为</w:t>
      </w:r>
      <w:r>
        <w:rPr>
          <w:rFonts w:hint="eastAsia" w:ascii="仿宋_GB2312" w:hAnsi="仿宋_GB2312" w:eastAsia="仿宋_GB2312" w:cs="仿宋_GB2312"/>
          <w:color w:val="000000"/>
          <w:sz w:val="32"/>
          <w:szCs w:val="32"/>
          <w:lang w:val="en-US" w:eastAsia="zh-CN"/>
        </w:rPr>
        <w:t>Ⅶ</w:t>
      </w:r>
      <w:r>
        <w:rPr>
          <w:rFonts w:hint="eastAsia" w:ascii="仿宋_GB2312" w:hAnsi="仿宋_GB2312" w:eastAsia="仿宋_GB2312" w:cs="仿宋_GB2312"/>
          <w:color w:val="000000"/>
          <w:sz w:val="32"/>
          <w:szCs w:val="32"/>
        </w:rPr>
        <w:t>度，基本地震动峰值加速度0.10g，设计地震分组第三组，基本地震动加速度反应谱特征周期0.45s。</w:t>
      </w:r>
    </w:p>
    <w:p w14:paraId="12664509">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（三）项目</w:t>
      </w:r>
      <w:r>
        <w:rPr>
          <w:rFonts w:hint="eastAsia" w:ascii="仿宋_GB2312" w:hAnsi="仿宋_GB2312" w:eastAsia="仿宋_GB2312" w:cs="仿宋_GB2312"/>
          <w:color w:val="000000"/>
          <w:kern w:val="0"/>
          <w:sz w:val="32"/>
          <w:szCs w:val="32"/>
          <w:lang w:val="en-US" w:eastAsia="zh-CN" w:bidi="ar-SA"/>
        </w:rPr>
        <w:t>场址区</w:t>
      </w:r>
      <w:r>
        <w:rPr>
          <w:rFonts w:hint="eastAsia" w:ascii="仿宋_GB2312" w:hAnsi="仿宋_GB2312" w:eastAsia="仿宋_GB2312" w:cs="仿宋_GB2312"/>
          <w:color w:val="000000"/>
          <w:sz w:val="32"/>
          <w:szCs w:val="32"/>
        </w:rPr>
        <w:t>及附近无大的断裂构造通过，构造稳定性较好，属建筑抗震一般地段，工程地质条件较简单</w:t>
      </w:r>
      <w:r>
        <w:rPr>
          <w:rFonts w:hint="eastAsia" w:ascii="仿宋_GB2312" w:hAnsi="仿宋_GB2312" w:eastAsia="仿宋_GB2312" w:cs="仿宋_GB2312"/>
          <w:color w:val="000000"/>
          <w:sz w:val="32"/>
          <w:szCs w:val="32"/>
          <w:lang w:eastAsia="zh-CN"/>
        </w:rPr>
        <w:t>。</w:t>
      </w:r>
    </w:p>
    <w:p w14:paraId="027C30FC">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sz w:val="32"/>
          <w:szCs w:val="32"/>
        </w:rPr>
        <w:t>场</w:t>
      </w:r>
      <w:r>
        <w:rPr>
          <w:rFonts w:hint="eastAsia" w:ascii="仿宋_GB2312" w:hAnsi="仿宋_GB2312" w:eastAsia="仿宋_GB2312" w:cs="仿宋_GB2312"/>
          <w:color w:val="000000"/>
          <w:spacing w:val="-6"/>
          <w:sz w:val="32"/>
          <w:szCs w:val="32"/>
        </w:rPr>
        <w:t>地及周边不存在影响场地安全的滑坡、泥石流、流沙、采空区、岩溶、地表沉降等不良地质作用和地质灾害</w:t>
      </w:r>
      <w:r>
        <w:rPr>
          <w:rFonts w:hint="eastAsia" w:ascii="仿宋_GB2312" w:hAnsi="仿宋_GB2312" w:eastAsia="仿宋_GB2312" w:cs="仿宋_GB2312"/>
          <w:color w:val="000000"/>
          <w:spacing w:val="-6"/>
          <w:sz w:val="32"/>
          <w:szCs w:val="32"/>
          <w:lang w:eastAsia="zh-CN"/>
        </w:rPr>
        <w:t>，</w:t>
      </w:r>
      <w:r>
        <w:rPr>
          <w:rFonts w:hint="eastAsia" w:ascii="仿宋_GB2312" w:hAnsi="仿宋_GB2312" w:eastAsia="仿宋_GB2312" w:cs="仿宋_GB2312"/>
          <w:color w:val="000000"/>
          <w:spacing w:val="-6"/>
          <w:sz w:val="32"/>
          <w:szCs w:val="32"/>
          <w:lang w:val="en-US" w:eastAsia="zh-CN"/>
        </w:rPr>
        <w:t>适合项目建设</w:t>
      </w:r>
      <w:r>
        <w:rPr>
          <w:rFonts w:hint="eastAsia" w:ascii="仿宋_GB2312" w:hAnsi="仿宋_GB2312" w:eastAsia="仿宋_GB2312" w:cs="仿宋_GB2312"/>
          <w:color w:val="000000"/>
          <w:spacing w:val="-6"/>
          <w:sz w:val="32"/>
          <w:szCs w:val="32"/>
        </w:rPr>
        <w:t>。</w:t>
      </w:r>
    </w:p>
    <w:p w14:paraId="06977CF3">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sz w:val="32"/>
          <w:szCs w:val="32"/>
        </w:rPr>
        <w:t>（四）依据现场钻探，地下土层为粉质黏土</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根据湿陷性土地基湿陷评价表，项目</w:t>
      </w:r>
      <w:r>
        <w:rPr>
          <w:rFonts w:hint="eastAsia" w:ascii="仿宋_GB2312" w:hAnsi="仿宋_GB2312" w:eastAsia="仿宋_GB2312" w:cs="仿宋_GB2312"/>
          <w:color w:val="000000"/>
          <w:kern w:val="0"/>
          <w:sz w:val="32"/>
          <w:szCs w:val="32"/>
          <w:lang w:val="en-US" w:eastAsia="zh-CN" w:bidi="ar-SA"/>
        </w:rPr>
        <w:t>场址区</w:t>
      </w:r>
      <w:r>
        <w:rPr>
          <w:rFonts w:hint="eastAsia" w:ascii="仿宋_GB2312" w:hAnsi="仿宋_GB2312" w:eastAsia="仿宋_GB2312" w:cs="仿宋_GB2312"/>
          <w:color w:val="000000"/>
          <w:sz w:val="32"/>
          <w:szCs w:val="32"/>
        </w:rPr>
        <w:t>地基湿陷等级为非自重湿陷性场地I级（轻微）</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湿陷深度10m。</w:t>
      </w:r>
    </w:p>
    <w:p w14:paraId="068279BB">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sz w:val="32"/>
          <w:szCs w:val="32"/>
        </w:rPr>
        <w:t>（五）</w:t>
      </w:r>
      <w:r>
        <w:rPr>
          <w:rFonts w:hint="eastAsia" w:ascii="仿宋_GB2312" w:hAnsi="仿宋_GB2312" w:eastAsia="仿宋_GB2312" w:cs="仿宋_GB2312"/>
          <w:color w:val="000000"/>
          <w:sz w:val="32"/>
          <w:szCs w:val="32"/>
          <w:lang w:val="en-US" w:eastAsia="zh-CN"/>
        </w:rPr>
        <w:t>项目</w:t>
      </w:r>
      <w:r>
        <w:rPr>
          <w:rFonts w:hint="eastAsia" w:ascii="仿宋_GB2312" w:hAnsi="仿宋_GB2312" w:eastAsia="仿宋_GB2312" w:cs="仿宋_GB2312"/>
          <w:color w:val="000000"/>
          <w:sz w:val="32"/>
          <w:szCs w:val="32"/>
        </w:rPr>
        <w:t>勘探深度范围内未见地下水，根据现场调查及区域地质资料，地下水埋深在100m以下，</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暂不</w:t>
      </w:r>
      <w:r>
        <w:rPr>
          <w:rFonts w:hint="eastAsia" w:ascii="仿宋_GB2312" w:hAnsi="仿宋_GB2312" w:eastAsia="仿宋_GB2312" w:cs="仿宋_GB2312"/>
          <w:color w:val="000000" w:themeColor="text1"/>
          <w:sz w:val="32"/>
          <w:szCs w:val="32"/>
          <w14:textFill>
            <w14:solidFill>
              <w14:schemeClr w14:val="tx1"/>
            </w14:solidFill>
          </w14:textFill>
        </w:rPr>
        <w:t>考虑地下水的影响。</w:t>
      </w:r>
    </w:p>
    <w:p w14:paraId="1E05691C">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sz w:val="32"/>
          <w:szCs w:val="32"/>
        </w:rPr>
        <w:t>风</w:t>
      </w:r>
      <w:r>
        <w:rPr>
          <w:rFonts w:hint="eastAsia" w:ascii="仿宋_GB2312" w:hAnsi="仿宋_GB2312" w:eastAsia="仿宋_GB2312" w:cs="仿宋_GB2312"/>
          <w:spacing w:val="-6"/>
          <w:sz w:val="32"/>
          <w:szCs w:val="32"/>
        </w:rPr>
        <w:t>机</w:t>
      </w:r>
      <w:r>
        <w:rPr>
          <w:rFonts w:hint="eastAsia" w:ascii="仿宋_GB2312" w:hAnsi="仿宋_GB2312" w:eastAsia="仿宋_GB2312" w:cs="仿宋_GB2312"/>
          <w:spacing w:val="-6"/>
          <w:sz w:val="32"/>
          <w:szCs w:val="32"/>
          <w:lang w:val="en-US" w:eastAsia="zh-CN"/>
        </w:rPr>
        <w:t>基础</w:t>
      </w:r>
      <w:r>
        <w:rPr>
          <w:rFonts w:hint="eastAsia" w:ascii="仿宋_GB2312" w:hAnsi="仿宋_GB2312" w:eastAsia="仿宋_GB2312" w:cs="仿宋_GB2312"/>
          <w:color w:val="000000"/>
          <w:spacing w:val="-6"/>
          <w:kern w:val="0"/>
          <w:sz w:val="32"/>
          <w:szCs w:val="32"/>
          <w:lang w:val="en-US" w:eastAsia="zh-CN" w:bidi="ar-SA"/>
        </w:rPr>
        <w:t>周边</w:t>
      </w:r>
      <w:r>
        <w:rPr>
          <w:rFonts w:hint="eastAsia" w:ascii="仿宋_GB2312" w:hAnsi="仿宋_GB2312" w:eastAsia="仿宋_GB2312" w:cs="仿宋_GB2312"/>
          <w:spacing w:val="-6"/>
          <w:sz w:val="32"/>
          <w:szCs w:val="32"/>
        </w:rPr>
        <w:t>土</w:t>
      </w:r>
      <w:r>
        <w:rPr>
          <w:rFonts w:hint="eastAsia" w:ascii="仿宋_GB2312" w:hAnsi="仿宋_GB2312" w:eastAsia="仿宋_GB2312" w:cs="仿宋_GB2312"/>
          <w:color w:val="000000"/>
          <w:sz w:val="32"/>
          <w:szCs w:val="32"/>
        </w:rPr>
        <w:t>对混凝土结构</w:t>
      </w:r>
      <w:r>
        <w:rPr>
          <w:rFonts w:hint="eastAsia" w:ascii="仿宋_GB2312" w:hAnsi="仿宋_GB2312" w:eastAsia="仿宋_GB2312" w:cs="仿宋_GB2312"/>
          <w:color w:val="000000"/>
          <w:sz w:val="32"/>
          <w:szCs w:val="32"/>
          <w:lang w:val="en-US" w:eastAsia="zh-CN"/>
        </w:rPr>
        <w:t>和</w:t>
      </w:r>
      <w:r>
        <w:rPr>
          <w:rFonts w:hint="eastAsia" w:ascii="仿宋_GB2312" w:hAnsi="仿宋_GB2312" w:eastAsia="仿宋_GB2312" w:cs="仿宋_GB2312"/>
          <w:color w:val="000000"/>
          <w:sz w:val="32"/>
          <w:szCs w:val="32"/>
        </w:rPr>
        <w:t>钢筋混凝土结构中的钢筋具有微腐蚀性。</w:t>
      </w:r>
    </w:p>
    <w:p w14:paraId="5806366F">
      <w:pPr>
        <w:widowControl w:val="0"/>
        <w:adjustRightInd w:val="0"/>
        <w:snapToGrid w:val="0"/>
        <w:spacing w:before="0" w:beforeLines="0" w:after="0" w:afterLines="0" w:line="560" w:lineRule="exact"/>
        <w:ind w:firstLine="640" w:firstLineChars="200"/>
        <w:outlineLvl w:val="9"/>
        <w:rPr>
          <w:rFonts w:ascii="黑体" w:hAnsi="黑体" w:eastAsia="黑体" w:cs="黑体"/>
          <w:b w:val="0"/>
          <w:sz w:val="32"/>
          <w:szCs w:val="32"/>
          <w:highlight w:val="none"/>
        </w:rPr>
      </w:pPr>
      <w:r>
        <w:rPr>
          <w:rFonts w:hint="eastAsia" w:ascii="黑体" w:hAnsi="黑体" w:eastAsia="黑体" w:cs="黑体"/>
          <w:b w:val="0"/>
          <w:sz w:val="32"/>
          <w:szCs w:val="32"/>
          <w:highlight w:val="none"/>
          <w:lang w:val="en-US" w:eastAsia="zh-CN"/>
        </w:rPr>
        <w:t>四</w:t>
      </w:r>
      <w:r>
        <w:rPr>
          <w:rFonts w:ascii="黑体" w:hAnsi="黑体" w:eastAsia="黑体" w:cs="黑体"/>
          <w:b w:val="0"/>
          <w:sz w:val="32"/>
          <w:szCs w:val="32"/>
          <w:highlight w:val="none"/>
        </w:rPr>
        <w:t>、风资源评估</w:t>
      </w:r>
    </w:p>
    <w:p w14:paraId="364F6F63">
      <w:pPr>
        <w:snapToGrid w:val="0"/>
        <w:spacing w:beforeLines="0" w:afterLines="0" w:line="560" w:lineRule="exact"/>
        <w:ind w:firstLine="640" w:firstLineChars="200"/>
        <w:jc w:val="both"/>
        <w:rPr>
          <w:rFonts w:hint="eastAsia" w:ascii="楷体_GB2312" w:hAnsi="楷体_GB2312" w:eastAsia="楷体_GB2312" w:cs="楷体_GB2312"/>
          <w:b w:val="0"/>
          <w:bCs w:val="0"/>
          <w:color w:val="auto"/>
          <w:kern w:val="0"/>
          <w:sz w:val="32"/>
          <w:szCs w:val="32"/>
        </w:rPr>
      </w:pPr>
      <w:r>
        <w:rPr>
          <w:rFonts w:hint="eastAsia" w:ascii="楷体_GB2312" w:hAnsi="楷体_GB2312" w:eastAsia="楷体_GB2312" w:cs="楷体_GB2312"/>
          <w:b w:val="0"/>
          <w:bCs w:val="0"/>
          <w:color w:val="auto"/>
          <w:kern w:val="0"/>
          <w:sz w:val="32"/>
          <w:szCs w:val="32"/>
        </w:rPr>
        <w:t>（一）气象站选择</w:t>
      </w:r>
    </w:p>
    <w:p w14:paraId="41EAB408">
      <w:pPr>
        <w:pStyle w:val="24"/>
        <w:autoSpaceDE/>
        <w:autoSpaceDN/>
        <w:snapToGrid w:val="0"/>
        <w:spacing w:beforeLines="0" w:afterLines="0" w:line="560" w:lineRule="exact"/>
        <w:ind w:firstLine="640" w:firstLineChars="200"/>
        <w:jc w:val="both"/>
        <w:rPr>
          <w:rFonts w:hint="eastAsia" w:ascii="仿宋_GB2312" w:hAnsi="仿宋_GB2312" w:eastAsia="仿宋_GB2312"/>
          <w:sz w:val="32"/>
          <w:szCs w:val="32"/>
        </w:rPr>
      </w:pPr>
      <w:r>
        <w:rPr>
          <w:rFonts w:hint="eastAsia" w:ascii="仿宋_GB2312" w:hAnsi="仿宋_GB2312" w:eastAsia="仿宋_GB2312"/>
          <w:sz w:val="32"/>
          <w:szCs w:val="32"/>
          <w:lang w:val="en-US" w:eastAsia="zh-CN"/>
        </w:rPr>
        <w:t>可研设计</w:t>
      </w:r>
      <w:r>
        <w:rPr>
          <w:rFonts w:hint="eastAsia" w:ascii="仿宋_GB2312" w:hAnsi="仿宋_GB2312" w:eastAsia="仿宋_GB2312"/>
          <w:sz w:val="32"/>
          <w:szCs w:val="32"/>
        </w:rPr>
        <w:t>采用白水县气象站作为本项目气象要素参证站，气象站海拔高程804.4m。根据气象站的统计数据，本地区多年平均气温12.1℃，平均气压925hPa，平均雷暴日20.8d，年平均降水量546mm，主导风向NNW。</w:t>
      </w:r>
    </w:p>
    <w:p w14:paraId="3FAB649C">
      <w:pPr>
        <w:pStyle w:val="24"/>
        <w:autoSpaceDE/>
        <w:autoSpaceDN/>
        <w:snapToGrid w:val="0"/>
        <w:spacing w:beforeLines="0" w:afterLines="0" w:line="560" w:lineRule="exact"/>
        <w:ind w:firstLine="640" w:firstLineChars="200"/>
        <w:jc w:val="both"/>
        <w:rPr>
          <w:rFonts w:hint="eastAsia" w:ascii="楷体_GB2312" w:hAnsi="楷体_GB2312" w:eastAsia="楷体_GB2312" w:cs="楷体_GB2312"/>
          <w:b w:val="0"/>
          <w:bCs w:val="0"/>
          <w:color w:val="auto"/>
          <w:kern w:val="2"/>
          <w:sz w:val="32"/>
          <w:szCs w:val="32"/>
        </w:rPr>
      </w:pPr>
      <w:r>
        <w:rPr>
          <w:rFonts w:hint="eastAsia" w:ascii="楷体_GB2312" w:hAnsi="楷体_GB2312" w:eastAsia="楷体_GB2312" w:cs="楷体_GB2312"/>
          <w:b w:val="0"/>
          <w:bCs w:val="0"/>
          <w:color w:val="auto"/>
          <w:kern w:val="2"/>
          <w:sz w:val="32"/>
          <w:szCs w:val="32"/>
        </w:rPr>
        <w:t>（二）测风塔选择及数据分析</w:t>
      </w:r>
    </w:p>
    <w:p w14:paraId="5DCB3E23">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w:t>
      </w:r>
      <w:r>
        <w:rPr>
          <w:rFonts w:ascii="仿宋_GB2312" w:hAnsi="仿宋_GB2312" w:eastAsia="仿宋_GB2312"/>
          <w:sz w:val="32"/>
          <w:szCs w:val="32"/>
        </w:rPr>
        <w:t>.</w:t>
      </w:r>
      <w:r>
        <w:rPr>
          <w:rFonts w:hint="eastAsia" w:ascii="仿宋_GB2312" w:hAnsi="仿宋_GB2312" w:eastAsia="仿宋_GB2312"/>
          <w:sz w:val="32"/>
          <w:szCs w:val="32"/>
          <w:lang w:val="en-US" w:eastAsia="zh-CN"/>
        </w:rPr>
        <w:t xml:space="preserve"> 可研</w:t>
      </w:r>
      <w:r>
        <w:rPr>
          <w:rFonts w:hint="eastAsia" w:ascii="仿宋_GB2312" w:eastAsia="仿宋_GB2312"/>
          <w:sz w:val="32"/>
          <w:szCs w:val="32"/>
        </w:rPr>
        <w:t>设计收集到</w:t>
      </w:r>
      <w:r>
        <w:rPr>
          <w:rFonts w:hint="eastAsia" w:ascii="仿宋_GB2312" w:hAnsi="仿宋_GB2312" w:eastAsia="仿宋_GB2312"/>
          <w:sz w:val="32"/>
          <w:szCs w:val="32"/>
        </w:rPr>
        <w:t>场址区外东北</w:t>
      </w:r>
      <w:r>
        <w:rPr>
          <w:rFonts w:hint="eastAsia" w:ascii="仿宋_GB2312" w:hAnsi="仿宋_GB2312" w:eastAsia="仿宋_GB2312"/>
          <w:sz w:val="32"/>
          <w:szCs w:val="32"/>
          <w:lang w:val="en-US" w:eastAsia="zh-CN"/>
        </w:rPr>
        <w:t>方向</w:t>
      </w:r>
      <w:r>
        <w:rPr>
          <w:rFonts w:hint="eastAsia" w:ascii="仿宋_GB2312" w:hAnsi="仿宋_GB2312" w:eastAsia="仿宋_GB2312"/>
          <w:sz w:val="32"/>
          <w:szCs w:val="32"/>
        </w:rPr>
        <w:t>的7</w:t>
      </w:r>
      <w:r>
        <w:rPr>
          <w:rFonts w:ascii="仿宋_GB2312" w:hAnsi="仿宋_GB2312" w:eastAsia="仿宋_GB2312"/>
          <w:sz w:val="32"/>
          <w:szCs w:val="32"/>
        </w:rPr>
        <w:t>123</w:t>
      </w:r>
      <w:r>
        <w:rPr>
          <w:rFonts w:hint="eastAsia" w:ascii="仿宋_GB2312" w:hAnsi="仿宋_GB2312" w:eastAsia="仿宋_GB2312"/>
          <w:sz w:val="32"/>
          <w:szCs w:val="32"/>
        </w:rPr>
        <w:t>#（海拔8</w:t>
      </w:r>
      <w:r>
        <w:rPr>
          <w:rFonts w:ascii="仿宋_GB2312" w:hAnsi="仿宋_GB2312" w:eastAsia="仿宋_GB2312"/>
          <w:sz w:val="32"/>
          <w:szCs w:val="32"/>
        </w:rPr>
        <w:t>78</w:t>
      </w:r>
      <w:r>
        <w:rPr>
          <w:rFonts w:hint="eastAsia" w:ascii="仿宋_GB2312" w:hAnsi="仿宋_GB2312" w:eastAsia="仿宋_GB2312"/>
          <w:sz w:val="32"/>
          <w:szCs w:val="32"/>
        </w:rPr>
        <w:t>m、塔高1</w:t>
      </w:r>
      <w:r>
        <w:rPr>
          <w:rFonts w:ascii="仿宋_GB2312" w:hAnsi="仿宋_GB2312" w:eastAsia="仿宋_GB2312"/>
          <w:sz w:val="32"/>
          <w:szCs w:val="32"/>
        </w:rPr>
        <w:t>40</w:t>
      </w:r>
      <w:r>
        <w:rPr>
          <w:rFonts w:hint="eastAsia" w:ascii="仿宋_GB2312" w:hAnsi="仿宋_GB2312" w:eastAsia="仿宋_GB2312"/>
          <w:sz w:val="32"/>
          <w:szCs w:val="32"/>
        </w:rPr>
        <w:t>m）测风塔</w:t>
      </w:r>
      <w:r>
        <w:rPr>
          <w:rFonts w:ascii="仿宋_GB2312" w:hAnsi="仿宋_GB2312" w:eastAsia="仿宋_GB2312"/>
          <w:sz w:val="32"/>
          <w:szCs w:val="32"/>
        </w:rPr>
        <w:t>2021.2.26</w:t>
      </w:r>
      <w:r>
        <w:rPr>
          <w:rFonts w:hint="eastAsia" w:ascii="仿宋_GB2312" w:hAnsi="仿宋_GB2312" w:eastAsia="仿宋_GB2312"/>
          <w:sz w:val="32"/>
          <w:szCs w:val="32"/>
        </w:rPr>
        <w:t>～</w:t>
      </w:r>
      <w:r>
        <w:rPr>
          <w:rFonts w:ascii="仿宋_GB2312" w:hAnsi="仿宋_GB2312" w:eastAsia="仿宋_GB2312"/>
          <w:sz w:val="32"/>
          <w:szCs w:val="32"/>
        </w:rPr>
        <w:t>2023.1.3</w:t>
      </w:r>
      <w:r>
        <w:rPr>
          <w:rFonts w:hint="eastAsia" w:ascii="仿宋_GB2312" w:hAnsi="仿宋_GB2312" w:eastAsia="仿宋_GB2312"/>
          <w:sz w:val="32"/>
          <w:szCs w:val="32"/>
        </w:rPr>
        <w:t>实测数据，7</w:t>
      </w:r>
      <w:r>
        <w:rPr>
          <w:rFonts w:ascii="仿宋_GB2312" w:hAnsi="仿宋_GB2312" w:eastAsia="仿宋_GB2312"/>
          <w:sz w:val="32"/>
          <w:szCs w:val="32"/>
        </w:rPr>
        <w:t>123</w:t>
      </w:r>
      <w:r>
        <w:rPr>
          <w:rFonts w:hint="eastAsia" w:ascii="仿宋_GB2312" w:hAnsi="仿宋_GB2312" w:eastAsia="仿宋_GB2312"/>
          <w:sz w:val="32"/>
          <w:szCs w:val="32"/>
        </w:rPr>
        <w:t>#</w:t>
      </w:r>
      <w:r>
        <w:rPr>
          <w:rFonts w:hint="eastAsia" w:ascii="仿宋_GB2312" w:eastAsia="仿宋_GB2312"/>
          <w:sz w:val="32"/>
          <w:szCs w:val="32"/>
        </w:rPr>
        <w:t>测风塔距离场内机位点最近距离8.</w:t>
      </w:r>
      <w:r>
        <w:rPr>
          <w:rFonts w:ascii="仿宋_GB2312" w:eastAsia="仿宋_GB2312"/>
          <w:sz w:val="32"/>
          <w:szCs w:val="32"/>
        </w:rPr>
        <w:t>7</w:t>
      </w:r>
      <w:r>
        <w:rPr>
          <w:rFonts w:hint="eastAsia" w:ascii="仿宋_GB2312" w:eastAsia="仿宋_GB2312"/>
          <w:sz w:val="32"/>
          <w:szCs w:val="32"/>
        </w:rPr>
        <w:t>km，距离最远机位点1</w:t>
      </w:r>
      <w:r>
        <w:rPr>
          <w:rFonts w:ascii="仿宋_GB2312" w:eastAsia="仿宋_GB2312"/>
          <w:sz w:val="32"/>
          <w:szCs w:val="32"/>
        </w:rPr>
        <w:t>7</w:t>
      </w:r>
      <w:r>
        <w:rPr>
          <w:rFonts w:hint="eastAsia" w:ascii="仿宋_GB2312" w:eastAsia="仿宋_GB2312"/>
          <w:sz w:val="32"/>
          <w:szCs w:val="32"/>
        </w:rPr>
        <w:t>.</w:t>
      </w:r>
      <w:r>
        <w:rPr>
          <w:rFonts w:ascii="仿宋_GB2312" w:eastAsia="仿宋_GB2312"/>
          <w:sz w:val="32"/>
          <w:szCs w:val="32"/>
        </w:rPr>
        <w:t>4</w:t>
      </w:r>
      <w:r>
        <w:rPr>
          <w:rFonts w:hint="eastAsia" w:ascii="仿宋_GB2312" w:eastAsia="仿宋_GB2312"/>
          <w:sz w:val="32"/>
          <w:szCs w:val="32"/>
        </w:rPr>
        <w:t>km，测风塔对场址区拟选机位点代表性较差</w:t>
      </w:r>
      <w:r>
        <w:rPr>
          <w:rFonts w:hint="eastAsia" w:ascii="仿宋_GB2312" w:hAnsi="仿宋_GB2312" w:eastAsia="仿宋_GB2312"/>
          <w:sz w:val="32"/>
          <w:szCs w:val="32"/>
        </w:rPr>
        <w:t>。</w:t>
      </w:r>
    </w:p>
    <w:p w14:paraId="74681D0F">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rPr>
      </w:pPr>
      <w:r>
        <w:rPr>
          <w:rFonts w:hint="eastAsia" w:ascii="仿宋_GB2312" w:hAnsi="仿宋_GB2312" w:eastAsia="仿宋_GB2312"/>
          <w:sz w:val="32"/>
          <w:szCs w:val="32"/>
        </w:rPr>
        <w:t>项目公司于2</w:t>
      </w:r>
      <w:r>
        <w:rPr>
          <w:rFonts w:ascii="仿宋_GB2312" w:hAnsi="仿宋_GB2312" w:eastAsia="仿宋_GB2312"/>
          <w:sz w:val="32"/>
          <w:szCs w:val="32"/>
        </w:rPr>
        <w:t>024</w:t>
      </w:r>
      <w:r>
        <w:rPr>
          <w:rFonts w:hint="eastAsia" w:ascii="仿宋_GB2312" w:hAnsi="仿宋_GB2312" w:eastAsia="仿宋_GB2312"/>
          <w:sz w:val="32"/>
          <w:szCs w:val="32"/>
        </w:rPr>
        <w:t>年1</w:t>
      </w:r>
      <w:r>
        <w:rPr>
          <w:rFonts w:ascii="仿宋_GB2312" w:hAnsi="仿宋_GB2312" w:eastAsia="仿宋_GB2312"/>
          <w:sz w:val="32"/>
          <w:szCs w:val="32"/>
        </w:rPr>
        <w:t>2</w:t>
      </w:r>
      <w:r>
        <w:rPr>
          <w:rFonts w:hint="eastAsia" w:ascii="仿宋_GB2312" w:hAnsi="仿宋_GB2312" w:eastAsia="仿宋_GB2312"/>
          <w:sz w:val="32"/>
          <w:szCs w:val="32"/>
        </w:rPr>
        <w:t>月在场区范围内代表性较好位置补立2座1</w:t>
      </w:r>
      <w:r>
        <w:rPr>
          <w:rFonts w:ascii="仿宋_GB2312" w:hAnsi="仿宋_GB2312" w:eastAsia="仿宋_GB2312"/>
          <w:sz w:val="32"/>
          <w:szCs w:val="32"/>
        </w:rPr>
        <w:t>60</w:t>
      </w:r>
      <w:r>
        <w:rPr>
          <w:rFonts w:hint="eastAsia" w:ascii="仿宋_GB2312" w:hAnsi="仿宋_GB2312" w:eastAsia="仿宋_GB2312"/>
          <w:sz w:val="32"/>
          <w:szCs w:val="32"/>
        </w:rPr>
        <w:t>m高测风塔6</w:t>
      </w:r>
      <w:r>
        <w:rPr>
          <w:rFonts w:ascii="仿宋_GB2312" w:hAnsi="仿宋_GB2312" w:eastAsia="仿宋_GB2312"/>
          <w:sz w:val="32"/>
          <w:szCs w:val="32"/>
        </w:rPr>
        <w:t>601</w:t>
      </w:r>
      <w:r>
        <w:rPr>
          <w:rFonts w:hint="eastAsia" w:ascii="仿宋_GB2312" w:hAnsi="仿宋_GB2312" w:eastAsia="仿宋_GB2312"/>
          <w:sz w:val="32"/>
          <w:szCs w:val="32"/>
        </w:rPr>
        <w:t>#</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海拔</w:t>
      </w:r>
      <w:r>
        <w:rPr>
          <w:rFonts w:hint="eastAsia" w:ascii="仿宋_GB2312" w:hAnsi="仿宋_GB2312" w:eastAsia="仿宋_GB2312"/>
          <w:sz w:val="32"/>
          <w:szCs w:val="32"/>
          <w:lang w:val="en-US" w:eastAsia="zh-CN"/>
        </w:rPr>
        <w:t>1042</w:t>
      </w:r>
      <w:r>
        <w:rPr>
          <w:rFonts w:hint="eastAsia" w:ascii="仿宋_GB2312" w:hAnsi="仿宋_GB2312" w:eastAsia="仿宋_GB2312"/>
          <w:sz w:val="32"/>
          <w:szCs w:val="32"/>
        </w:rPr>
        <w:t>m、塔高</w:t>
      </w:r>
      <w:r>
        <w:rPr>
          <w:rFonts w:hint="eastAsia" w:ascii="仿宋_GB2312" w:hAnsi="仿宋_GB2312" w:eastAsia="仿宋_GB2312"/>
          <w:sz w:val="32"/>
          <w:szCs w:val="32"/>
          <w:lang w:val="en-US" w:eastAsia="zh-CN"/>
        </w:rPr>
        <w:t>160</w:t>
      </w:r>
      <w:r>
        <w:rPr>
          <w:rFonts w:hint="eastAsia" w:ascii="仿宋_GB2312" w:hAnsi="仿宋_GB2312" w:eastAsia="仿宋_GB2312"/>
          <w:sz w:val="32"/>
          <w:szCs w:val="32"/>
        </w:rPr>
        <w:t>m</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和6</w:t>
      </w:r>
      <w:r>
        <w:rPr>
          <w:rFonts w:ascii="仿宋_GB2312" w:hAnsi="仿宋_GB2312" w:eastAsia="仿宋_GB2312"/>
          <w:sz w:val="32"/>
          <w:szCs w:val="32"/>
        </w:rPr>
        <w:t>602</w:t>
      </w:r>
      <w:r>
        <w:rPr>
          <w:rFonts w:hint="eastAsia" w:ascii="仿宋_GB2312" w:hAnsi="仿宋_GB2312" w:eastAsia="仿宋_GB2312"/>
          <w:sz w:val="32"/>
          <w:szCs w:val="32"/>
        </w:rPr>
        <w:t>#</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海拔</w:t>
      </w:r>
      <w:r>
        <w:rPr>
          <w:rFonts w:hint="eastAsia" w:ascii="仿宋_GB2312" w:hAnsi="仿宋_GB2312" w:eastAsia="仿宋_GB2312"/>
          <w:sz w:val="32"/>
          <w:szCs w:val="32"/>
          <w:lang w:val="en-US" w:eastAsia="zh-CN"/>
        </w:rPr>
        <w:t>967</w:t>
      </w:r>
      <w:r>
        <w:rPr>
          <w:rFonts w:hint="eastAsia" w:ascii="仿宋_GB2312" w:hAnsi="仿宋_GB2312" w:eastAsia="仿宋_GB2312"/>
          <w:sz w:val="32"/>
          <w:szCs w:val="32"/>
        </w:rPr>
        <w:t>m、塔高1</w:t>
      </w:r>
      <w:r>
        <w:rPr>
          <w:rFonts w:hint="eastAsia" w:ascii="仿宋_GB2312" w:hAnsi="仿宋_GB2312" w:eastAsia="仿宋_GB2312"/>
          <w:sz w:val="32"/>
          <w:szCs w:val="32"/>
          <w:lang w:val="en-US" w:eastAsia="zh-CN"/>
        </w:rPr>
        <w:t>6</w:t>
      </w:r>
      <w:r>
        <w:rPr>
          <w:rFonts w:ascii="仿宋_GB2312" w:hAnsi="仿宋_GB2312" w:eastAsia="仿宋_GB2312"/>
          <w:sz w:val="32"/>
          <w:szCs w:val="32"/>
        </w:rPr>
        <w:t>0</w:t>
      </w:r>
      <w:r>
        <w:rPr>
          <w:rFonts w:hint="eastAsia" w:ascii="仿宋_GB2312" w:hAnsi="仿宋_GB2312" w:eastAsia="仿宋_GB2312"/>
          <w:sz w:val="32"/>
          <w:szCs w:val="32"/>
        </w:rPr>
        <w:t>m</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，截止目前测风时长约</w:t>
      </w:r>
      <w:r>
        <w:rPr>
          <w:rFonts w:hint="eastAsia" w:ascii="仿宋_GB2312" w:hAnsi="仿宋_GB2312" w:eastAsia="仿宋_GB2312"/>
          <w:sz w:val="32"/>
          <w:szCs w:val="32"/>
          <w:lang w:val="en-US" w:eastAsia="zh-CN"/>
        </w:rPr>
        <w:t>6</w:t>
      </w:r>
      <w:r>
        <w:rPr>
          <w:rFonts w:hint="eastAsia" w:ascii="仿宋_GB2312" w:hAnsi="仿宋_GB2312" w:eastAsia="仿宋_GB2312"/>
          <w:sz w:val="32"/>
          <w:szCs w:val="32"/>
        </w:rPr>
        <w:t>个月</w:t>
      </w:r>
      <w:r>
        <w:rPr>
          <w:rFonts w:hint="eastAsia" w:ascii="仿宋_GB2312" w:hAnsi="仿宋_GB2312" w:eastAsia="仿宋_GB2312"/>
          <w:sz w:val="32"/>
          <w:szCs w:val="32"/>
          <w:lang w:eastAsia="zh-CN"/>
        </w:rPr>
        <w:t>，</w:t>
      </w:r>
      <w:r>
        <w:rPr>
          <w:rFonts w:hint="eastAsia" w:ascii="仿宋_GB2312" w:hAnsi="仿宋_GB2312" w:eastAsia="仿宋_GB2312"/>
          <w:sz w:val="32"/>
          <w:szCs w:val="32"/>
          <w:lang w:val="en-US" w:eastAsia="zh-CN"/>
        </w:rPr>
        <w:t>原始数据完整率约52%-56%，分析结果供项目参考。</w:t>
      </w:r>
    </w:p>
    <w:p w14:paraId="50F66D30">
      <w:pPr>
        <w:pStyle w:val="24"/>
        <w:autoSpaceDE/>
        <w:autoSpaceDN/>
        <w:snapToGrid w:val="0"/>
        <w:spacing w:beforeLines="0" w:afterLines="0" w:line="560" w:lineRule="exact"/>
        <w:ind w:firstLine="640" w:firstLineChars="200"/>
        <w:jc w:val="both"/>
        <w:rPr>
          <w:rFonts w:ascii="仿宋_GB2312" w:hAnsi="仿宋_GB2312" w:eastAsia="仿宋_GB2312" w:cs="仿宋_GB2312"/>
          <w:b/>
          <w:bCs/>
          <w:color w:val="auto"/>
          <w:kern w:val="2"/>
          <w:sz w:val="32"/>
          <w:szCs w:val="32"/>
          <w:highlight w:val="yellow"/>
        </w:rPr>
      </w:pPr>
      <w:r>
        <w:rPr>
          <w:rFonts w:hint="eastAsia" w:ascii="仿宋_GB2312" w:eastAsia="仿宋_GB2312"/>
          <w:sz w:val="32"/>
          <w:szCs w:val="32"/>
        </w:rPr>
        <w:t>2.</w:t>
      </w:r>
      <w:r>
        <w:rPr>
          <w:rFonts w:hint="eastAsia" w:ascii="仿宋_GB2312" w:eastAsia="仿宋_GB2312"/>
          <w:sz w:val="32"/>
          <w:szCs w:val="32"/>
          <w:lang w:val="en-US" w:eastAsia="zh-CN"/>
        </w:rPr>
        <w:t xml:space="preserve"> </w:t>
      </w:r>
      <w:r>
        <w:rPr>
          <w:rFonts w:hint="eastAsia" w:ascii="仿宋_GB2312" w:hAnsi="仿宋_GB2312" w:eastAsia="仿宋_GB2312"/>
          <w:sz w:val="32"/>
          <w:szCs w:val="32"/>
          <w:lang w:val="en-US" w:eastAsia="zh-CN"/>
        </w:rPr>
        <w:t>可研</w:t>
      </w:r>
      <w:r>
        <w:rPr>
          <w:rFonts w:hint="eastAsia" w:ascii="仿宋_GB2312" w:eastAsia="仿宋_GB2312"/>
          <w:sz w:val="32"/>
          <w:szCs w:val="32"/>
        </w:rPr>
        <w:t>设计</w:t>
      </w:r>
      <w:r>
        <w:rPr>
          <w:rFonts w:hint="eastAsia" w:ascii="仿宋_GB2312" w:eastAsia="仿宋_GB2312"/>
          <w:color w:val="auto"/>
          <w:sz w:val="32"/>
          <w:szCs w:val="32"/>
        </w:rPr>
        <w:t>选取</w:t>
      </w:r>
      <w:r>
        <w:rPr>
          <w:rFonts w:ascii="仿宋_GB2312" w:eastAsia="仿宋_GB2312"/>
          <w:color w:val="auto"/>
          <w:sz w:val="32"/>
          <w:szCs w:val="32"/>
        </w:rPr>
        <w:t>7123#测风塔2021</w:t>
      </w:r>
      <w:r>
        <w:rPr>
          <w:rFonts w:hint="eastAsia" w:ascii="仿宋_GB2312" w:eastAsia="仿宋_GB2312"/>
          <w:color w:val="auto"/>
          <w:sz w:val="32"/>
          <w:szCs w:val="32"/>
        </w:rPr>
        <w:t>.</w:t>
      </w:r>
      <w:r>
        <w:rPr>
          <w:rFonts w:ascii="仿宋_GB2312" w:eastAsia="仿宋_GB2312"/>
          <w:color w:val="auto"/>
          <w:sz w:val="32"/>
          <w:szCs w:val="32"/>
        </w:rPr>
        <w:t>12.1</w:t>
      </w:r>
      <w:r>
        <w:rPr>
          <w:rFonts w:hint="eastAsia" w:ascii="仿宋_GB2312" w:eastAsia="仿宋_GB2312"/>
          <w:color w:val="auto"/>
          <w:sz w:val="32"/>
          <w:szCs w:val="32"/>
        </w:rPr>
        <w:t>～</w:t>
      </w:r>
      <w:r>
        <w:rPr>
          <w:rFonts w:ascii="仿宋_GB2312" w:eastAsia="仿宋_GB2312"/>
          <w:color w:val="auto"/>
          <w:sz w:val="32"/>
          <w:szCs w:val="32"/>
        </w:rPr>
        <w:t>2022</w:t>
      </w:r>
      <w:r>
        <w:rPr>
          <w:rFonts w:hint="eastAsia" w:ascii="仿宋_GB2312" w:eastAsia="仿宋_GB2312"/>
          <w:color w:val="auto"/>
          <w:sz w:val="32"/>
          <w:szCs w:val="32"/>
        </w:rPr>
        <w:t>.</w:t>
      </w:r>
      <w:r>
        <w:rPr>
          <w:rFonts w:ascii="仿宋_GB2312" w:eastAsia="仿宋_GB2312"/>
          <w:color w:val="auto"/>
          <w:sz w:val="32"/>
          <w:szCs w:val="32"/>
        </w:rPr>
        <w:t>11</w:t>
      </w:r>
      <w:r>
        <w:rPr>
          <w:rFonts w:hint="eastAsia" w:ascii="仿宋_GB2312" w:eastAsia="仿宋_GB2312"/>
          <w:color w:val="auto"/>
          <w:sz w:val="32"/>
          <w:szCs w:val="32"/>
        </w:rPr>
        <w:t>.</w:t>
      </w:r>
      <w:r>
        <w:rPr>
          <w:rFonts w:ascii="仿宋_GB2312" w:eastAsia="仿宋_GB2312"/>
          <w:color w:val="auto"/>
          <w:sz w:val="32"/>
          <w:szCs w:val="32"/>
        </w:rPr>
        <w:t>30的数据作为风资源分析和发电量评估的基础数</w:t>
      </w:r>
      <w:r>
        <w:rPr>
          <w:rFonts w:hint="eastAsia" w:ascii="仿宋_GB2312" w:eastAsia="仿宋_GB2312"/>
          <w:color w:val="auto"/>
          <w:sz w:val="32"/>
          <w:szCs w:val="32"/>
          <w:lang w:val="en-US" w:eastAsia="zh-CN"/>
        </w:rPr>
        <w:t>据</w:t>
      </w:r>
      <w:r>
        <w:rPr>
          <w:rFonts w:hint="eastAsia" w:ascii="仿宋_GB2312" w:eastAsia="仿宋_GB2312"/>
          <w:color w:val="auto"/>
          <w:sz w:val="32"/>
          <w:szCs w:val="32"/>
        </w:rPr>
        <w:t>。</w:t>
      </w:r>
    </w:p>
    <w:p w14:paraId="38221493">
      <w:pPr>
        <w:widowControl w:val="0"/>
        <w:adjustRightInd w:val="0"/>
        <w:snapToGrid w:val="0"/>
        <w:spacing w:beforeLines="0" w:afterLines="0" w:line="560" w:lineRule="exact"/>
        <w:ind w:firstLine="640" w:firstLineChars="200"/>
        <w:jc w:val="both"/>
        <w:rPr>
          <w:rFonts w:ascii="仿宋_GB2312" w:eastAsia="仿宋_GB2312"/>
          <w:sz w:val="32"/>
          <w:szCs w:val="32"/>
        </w:rPr>
      </w:pPr>
      <w:r>
        <w:rPr>
          <w:rFonts w:hint="eastAsia" w:ascii="仿宋_GB2312" w:eastAsia="仿宋_GB2312"/>
          <w:sz w:val="32"/>
          <w:szCs w:val="32"/>
        </w:rPr>
        <w:t>根据</w:t>
      </w:r>
      <w:r>
        <w:rPr>
          <w:rFonts w:hint="eastAsia" w:ascii="仿宋_GB2312" w:hAnsi="仿宋_GB2312" w:eastAsia="仿宋_GB2312"/>
          <w:sz w:val="32"/>
          <w:szCs w:val="32"/>
          <w:lang w:val="en-US" w:eastAsia="zh-CN"/>
        </w:rPr>
        <w:t>可研</w:t>
      </w:r>
      <w:r>
        <w:rPr>
          <w:rFonts w:hint="eastAsia" w:ascii="仿宋_GB2312" w:eastAsia="仿宋_GB2312"/>
          <w:sz w:val="32"/>
          <w:szCs w:val="32"/>
        </w:rPr>
        <w:t>设计统计，</w:t>
      </w:r>
      <w:r>
        <w:rPr>
          <w:rFonts w:hint="eastAsia" w:ascii="仿宋_GB2312" w:hAnsi="仿宋_GB2312" w:eastAsia="仿宋_GB2312"/>
          <w:sz w:val="32"/>
          <w:szCs w:val="32"/>
        </w:rPr>
        <w:t>7</w:t>
      </w:r>
      <w:r>
        <w:rPr>
          <w:rFonts w:ascii="仿宋_GB2312" w:hAnsi="仿宋_GB2312" w:eastAsia="仿宋_GB2312"/>
          <w:sz w:val="32"/>
          <w:szCs w:val="32"/>
        </w:rPr>
        <w:t>123</w:t>
      </w:r>
      <w:r>
        <w:rPr>
          <w:rFonts w:hint="eastAsia" w:ascii="仿宋_GB2312" w:hAnsi="仿宋_GB2312" w:eastAsia="仿宋_GB2312"/>
          <w:sz w:val="32"/>
          <w:szCs w:val="32"/>
        </w:rPr>
        <w:t>#</w:t>
      </w:r>
      <w:r>
        <w:rPr>
          <w:rFonts w:hint="eastAsia" w:ascii="仿宋_GB2312" w:eastAsia="仿宋_GB2312"/>
          <w:sz w:val="32"/>
          <w:szCs w:val="32"/>
        </w:rPr>
        <w:t>测风塔1</w:t>
      </w:r>
      <w:r>
        <w:rPr>
          <w:rFonts w:ascii="仿宋_GB2312" w:eastAsia="仿宋_GB2312"/>
          <w:sz w:val="32"/>
          <w:szCs w:val="32"/>
        </w:rPr>
        <w:t>0</w:t>
      </w:r>
      <w:r>
        <w:rPr>
          <w:rFonts w:hint="eastAsia" w:ascii="仿宋_GB2312" w:eastAsia="仿宋_GB2312"/>
          <w:sz w:val="32"/>
          <w:szCs w:val="32"/>
        </w:rPr>
        <w:t>m风速</w:t>
      </w:r>
      <w:r>
        <w:rPr>
          <w:rFonts w:hint="eastAsia" w:ascii="仿宋_GB2312" w:eastAsia="仿宋_GB2312"/>
          <w:sz w:val="32"/>
          <w:szCs w:val="32"/>
          <w:lang w:val="en-US" w:eastAsia="zh-CN"/>
        </w:rPr>
        <w:t>有效数据完整率77.17%，</w:t>
      </w:r>
      <w:r>
        <w:rPr>
          <w:rFonts w:hint="eastAsia" w:ascii="仿宋_GB2312" w:eastAsia="仿宋_GB2312"/>
          <w:sz w:val="32"/>
          <w:szCs w:val="32"/>
        </w:rPr>
        <w:t>1</w:t>
      </w:r>
      <w:r>
        <w:rPr>
          <w:rFonts w:ascii="仿宋_GB2312" w:eastAsia="仿宋_GB2312"/>
          <w:sz w:val="32"/>
          <w:szCs w:val="32"/>
        </w:rPr>
        <w:t>00</w:t>
      </w:r>
      <w:r>
        <w:rPr>
          <w:rFonts w:hint="eastAsia" w:ascii="仿宋_GB2312" w:eastAsia="仿宋_GB2312"/>
          <w:sz w:val="32"/>
          <w:szCs w:val="32"/>
        </w:rPr>
        <w:t>m风向</w:t>
      </w:r>
      <w:r>
        <w:rPr>
          <w:rFonts w:hint="eastAsia" w:ascii="仿宋_GB2312" w:eastAsia="仿宋_GB2312"/>
          <w:sz w:val="32"/>
          <w:szCs w:val="32"/>
          <w:lang w:val="en-US" w:eastAsia="zh-CN"/>
        </w:rPr>
        <w:t>有效数据完整率84.35%</w:t>
      </w:r>
      <w:r>
        <w:rPr>
          <w:rFonts w:hint="eastAsia" w:ascii="仿宋_GB2312" w:eastAsia="仿宋_GB2312"/>
          <w:sz w:val="32"/>
          <w:szCs w:val="32"/>
        </w:rPr>
        <w:t>，其他</w:t>
      </w:r>
      <w:r>
        <w:rPr>
          <w:rFonts w:ascii="仿宋_GB2312" w:eastAsia="仿宋_GB2312"/>
          <w:sz w:val="32"/>
          <w:szCs w:val="32"/>
        </w:rPr>
        <w:t>各层</w:t>
      </w:r>
      <w:r>
        <w:rPr>
          <w:rFonts w:hint="eastAsia" w:ascii="仿宋_GB2312" w:eastAsia="仿宋_GB2312"/>
          <w:sz w:val="32"/>
          <w:szCs w:val="32"/>
        </w:rPr>
        <w:t>风速风向原始数据完整率和有效数据完整率满足规范要求。</w:t>
      </w:r>
    </w:p>
    <w:p w14:paraId="332B88FA">
      <w:pPr>
        <w:pStyle w:val="24"/>
        <w:autoSpaceDE/>
        <w:autoSpaceDN/>
        <w:snapToGrid w:val="0"/>
        <w:spacing w:beforeLines="0" w:afterLines="0" w:line="560" w:lineRule="exact"/>
        <w:ind w:firstLine="640" w:firstLineChars="200"/>
        <w:jc w:val="both"/>
        <w:rPr>
          <w:rFonts w:ascii="仿宋_GB2312" w:eastAsia="仿宋_GB2312"/>
          <w:color w:val="auto"/>
          <w:sz w:val="32"/>
          <w:szCs w:val="32"/>
        </w:rPr>
      </w:pPr>
      <w:r>
        <w:rPr>
          <w:rFonts w:hint="eastAsia" w:ascii="仿宋_GB2312" w:hAnsi="仿宋_GB2312" w:eastAsia="仿宋_GB2312"/>
          <w:sz w:val="32"/>
          <w:szCs w:val="32"/>
          <w:lang w:val="en-US" w:eastAsia="zh-CN"/>
        </w:rPr>
        <w:t>可研</w:t>
      </w:r>
      <w:r>
        <w:rPr>
          <w:rFonts w:hint="eastAsia" w:ascii="仿宋_GB2312" w:eastAsia="仿宋_GB2312"/>
          <w:sz w:val="32"/>
          <w:szCs w:val="32"/>
        </w:rPr>
        <w:t>设计</w:t>
      </w:r>
      <w:r>
        <w:rPr>
          <w:rFonts w:hint="eastAsia" w:ascii="仿宋_GB2312" w:eastAsia="仿宋_GB2312"/>
          <w:color w:val="auto"/>
          <w:sz w:val="32"/>
          <w:szCs w:val="32"/>
          <w:lang w:val="en-US" w:eastAsia="zh-CN"/>
        </w:rPr>
        <w:t>采用</w:t>
      </w:r>
      <w:r>
        <w:rPr>
          <w:rFonts w:hint="eastAsia" w:ascii="仿宋_GB2312" w:eastAsia="仿宋_GB2312"/>
          <w:color w:val="auto"/>
          <w:sz w:val="32"/>
          <w:szCs w:val="32"/>
        </w:rPr>
        <w:t>同塔数据采用</w:t>
      </w:r>
      <w:r>
        <w:rPr>
          <w:rFonts w:ascii="仿宋_GB2312" w:eastAsia="仿宋_GB2312"/>
          <w:color w:val="auto"/>
          <w:sz w:val="32"/>
          <w:szCs w:val="32"/>
        </w:rPr>
        <w:t>插补延长</w:t>
      </w:r>
      <w:r>
        <w:rPr>
          <w:rFonts w:hint="eastAsia" w:ascii="仿宋_GB2312" w:eastAsia="仿宋_GB2312"/>
          <w:color w:val="auto"/>
          <w:sz w:val="32"/>
          <w:szCs w:val="32"/>
        </w:rPr>
        <w:t>的方法处理</w:t>
      </w:r>
      <w:r>
        <w:rPr>
          <w:rFonts w:ascii="仿宋_GB2312" w:hAnsi="仿宋_GB2312" w:eastAsia="仿宋_GB2312"/>
          <w:color w:val="auto"/>
          <w:sz w:val="32"/>
          <w:szCs w:val="32"/>
        </w:rPr>
        <w:t>7123</w:t>
      </w:r>
      <w:r>
        <w:rPr>
          <w:rFonts w:hint="eastAsia" w:ascii="仿宋_GB2312" w:hAnsi="仿宋_GB2312" w:eastAsia="仿宋_GB2312"/>
          <w:color w:val="auto"/>
          <w:sz w:val="32"/>
          <w:szCs w:val="32"/>
        </w:rPr>
        <w:t>#测风塔</w:t>
      </w:r>
      <w:r>
        <w:rPr>
          <w:rFonts w:hint="eastAsia" w:ascii="仿宋_GB2312" w:eastAsia="仿宋_GB2312"/>
          <w:color w:val="auto"/>
          <w:sz w:val="32"/>
          <w:szCs w:val="32"/>
        </w:rPr>
        <w:t>无效</w:t>
      </w:r>
      <w:r>
        <w:rPr>
          <w:rFonts w:ascii="仿宋_GB2312" w:eastAsia="仿宋_GB2312"/>
          <w:color w:val="auto"/>
          <w:sz w:val="32"/>
          <w:szCs w:val="32"/>
        </w:rPr>
        <w:t>数据</w:t>
      </w:r>
      <w:r>
        <w:rPr>
          <w:rFonts w:hint="eastAsia" w:ascii="仿宋_GB2312" w:eastAsia="仿宋_GB2312"/>
          <w:color w:val="auto"/>
          <w:sz w:val="32"/>
          <w:szCs w:val="32"/>
        </w:rPr>
        <w:t>，处理</w:t>
      </w:r>
      <w:r>
        <w:rPr>
          <w:rFonts w:ascii="仿宋_GB2312" w:eastAsia="仿宋_GB2312"/>
          <w:color w:val="auto"/>
          <w:sz w:val="32"/>
          <w:szCs w:val="32"/>
        </w:rPr>
        <w:t>后</w:t>
      </w:r>
      <w:r>
        <w:rPr>
          <w:rFonts w:hint="eastAsia" w:ascii="仿宋_GB2312" w:eastAsia="仿宋_GB2312"/>
          <w:color w:val="auto"/>
          <w:sz w:val="32"/>
          <w:szCs w:val="32"/>
        </w:rPr>
        <w:t>的测风塔</w:t>
      </w:r>
      <w:r>
        <w:rPr>
          <w:rFonts w:ascii="仿宋_GB2312" w:eastAsia="仿宋_GB2312"/>
          <w:color w:val="auto"/>
          <w:sz w:val="32"/>
          <w:szCs w:val="32"/>
        </w:rPr>
        <w:t>有效数据完整率满足规范要求。</w:t>
      </w:r>
    </w:p>
    <w:p w14:paraId="33F1EF71">
      <w:pPr>
        <w:pStyle w:val="24"/>
        <w:autoSpaceDE/>
        <w:autoSpaceDN/>
        <w:snapToGrid w:val="0"/>
        <w:spacing w:beforeLines="0" w:afterLines="0" w:line="560" w:lineRule="exact"/>
        <w:ind w:firstLine="640" w:firstLineChars="200"/>
        <w:jc w:val="both"/>
        <w:rPr>
          <w:rFonts w:hint="eastAsia" w:ascii="楷体_GB2312" w:hAnsi="楷体_GB2312" w:eastAsia="楷体_GB2312" w:cs="楷体_GB2312"/>
          <w:b w:val="0"/>
          <w:bCs w:val="0"/>
          <w:color w:val="auto"/>
          <w:kern w:val="2"/>
          <w:sz w:val="32"/>
          <w:szCs w:val="32"/>
        </w:rPr>
      </w:pPr>
      <w:r>
        <w:rPr>
          <w:rFonts w:hint="eastAsia" w:ascii="楷体_GB2312" w:hAnsi="楷体_GB2312" w:eastAsia="楷体_GB2312" w:cs="楷体_GB2312"/>
          <w:b w:val="0"/>
          <w:bCs w:val="0"/>
          <w:color w:val="auto"/>
          <w:kern w:val="2"/>
          <w:sz w:val="32"/>
          <w:szCs w:val="32"/>
        </w:rPr>
        <w:t>（三）空气密度</w:t>
      </w:r>
    </w:p>
    <w:p w14:paraId="528EFE43">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lang w:val="en-US" w:eastAsia="zh-CN"/>
        </w:rPr>
        <w:t>可研</w:t>
      </w:r>
      <w:r>
        <w:rPr>
          <w:rFonts w:hint="eastAsia" w:ascii="仿宋_GB2312" w:eastAsia="仿宋_GB2312"/>
          <w:sz w:val="32"/>
          <w:szCs w:val="32"/>
        </w:rPr>
        <w:t>设计</w:t>
      </w:r>
      <w:r>
        <w:rPr>
          <w:rFonts w:hint="eastAsia" w:ascii="仿宋_GB2312" w:hAnsi="仿宋_GB2312" w:eastAsia="仿宋_GB2312"/>
          <w:sz w:val="32"/>
          <w:szCs w:val="32"/>
        </w:rPr>
        <w:t>根据</w:t>
      </w:r>
      <w:r>
        <w:rPr>
          <w:rFonts w:ascii="仿宋_GB2312" w:eastAsia="仿宋_GB2312"/>
          <w:sz w:val="32"/>
          <w:szCs w:val="32"/>
        </w:rPr>
        <w:t>7123</w:t>
      </w:r>
      <w:r>
        <w:rPr>
          <w:rFonts w:hint="eastAsia" w:ascii="仿宋_GB2312" w:eastAsia="仿宋_GB2312"/>
          <w:sz w:val="32"/>
          <w:szCs w:val="32"/>
        </w:rPr>
        <w:t>#测风塔</w:t>
      </w:r>
      <w:r>
        <w:rPr>
          <w:rFonts w:hint="eastAsia" w:ascii="仿宋_GB2312" w:hAnsi="仿宋_GB2312" w:eastAsia="仿宋_GB2312"/>
          <w:sz w:val="32"/>
          <w:szCs w:val="32"/>
        </w:rPr>
        <w:t>实测气温、气压数据推算，采用1.0</w:t>
      </w:r>
      <w:r>
        <w:rPr>
          <w:rFonts w:ascii="仿宋_GB2312" w:hAnsi="仿宋_GB2312" w:eastAsia="仿宋_GB2312"/>
          <w:sz w:val="32"/>
          <w:szCs w:val="32"/>
        </w:rPr>
        <w:t>7</w:t>
      </w:r>
      <w:r>
        <w:rPr>
          <w:rFonts w:hint="eastAsia" w:ascii="仿宋_GB2312" w:hAnsi="仿宋_GB2312" w:eastAsia="仿宋_GB2312"/>
          <w:sz w:val="32"/>
          <w:szCs w:val="32"/>
        </w:rPr>
        <w:t>8</w:t>
      </w:r>
      <w:r>
        <w:rPr>
          <w:rFonts w:ascii="仿宋_GB2312" w:hAnsi="仿宋_GB2312" w:eastAsia="仿宋_GB2312"/>
          <w:sz w:val="32"/>
          <w:szCs w:val="32"/>
        </w:rPr>
        <w:t>kg/m</w:t>
      </w:r>
      <w:r>
        <w:rPr>
          <w:rFonts w:ascii="仿宋_GB2312" w:hAnsi="仿宋_GB2312" w:eastAsia="仿宋_GB2312"/>
          <w:sz w:val="32"/>
          <w:szCs w:val="32"/>
          <w:vertAlign w:val="superscript"/>
        </w:rPr>
        <w:t>3</w:t>
      </w:r>
      <w:r>
        <w:rPr>
          <w:rFonts w:hint="eastAsia" w:ascii="仿宋_GB2312" w:hAnsi="仿宋_GB2312" w:eastAsia="仿宋_GB2312"/>
          <w:sz w:val="32"/>
          <w:szCs w:val="32"/>
        </w:rPr>
        <w:t>作为本项目场址区</w:t>
      </w:r>
      <w:r>
        <w:rPr>
          <w:rFonts w:ascii="仿宋_GB2312" w:hAnsi="仿宋_GB2312" w:eastAsia="仿宋_GB2312"/>
          <w:sz w:val="32"/>
          <w:szCs w:val="32"/>
        </w:rPr>
        <w:t>160m</w:t>
      </w:r>
      <w:r>
        <w:rPr>
          <w:rFonts w:hint="eastAsia" w:ascii="仿宋_GB2312" w:hAnsi="仿宋_GB2312" w:eastAsia="仿宋_GB2312"/>
          <w:sz w:val="32"/>
          <w:szCs w:val="32"/>
        </w:rPr>
        <w:t>拟选轮毂</w:t>
      </w:r>
      <w:r>
        <w:rPr>
          <w:rFonts w:ascii="仿宋_GB2312" w:hAnsi="仿宋_GB2312" w:eastAsia="仿宋_GB2312"/>
          <w:sz w:val="32"/>
          <w:szCs w:val="32"/>
        </w:rPr>
        <w:t>高度处空气密度</w:t>
      </w:r>
      <w:r>
        <w:rPr>
          <w:rFonts w:hint="eastAsia" w:ascii="仿宋_GB2312" w:hAnsi="仿宋_GB2312" w:eastAsia="仿宋_GB2312"/>
          <w:sz w:val="32"/>
          <w:szCs w:val="32"/>
        </w:rPr>
        <w:t>。</w:t>
      </w:r>
    </w:p>
    <w:p w14:paraId="67577D27">
      <w:pPr>
        <w:pStyle w:val="24"/>
        <w:autoSpaceDE/>
        <w:autoSpaceDN/>
        <w:snapToGrid w:val="0"/>
        <w:spacing w:beforeLines="0" w:afterLines="0" w:line="560" w:lineRule="exact"/>
        <w:ind w:firstLine="640" w:firstLineChars="200"/>
        <w:jc w:val="both"/>
        <w:rPr>
          <w:rFonts w:hint="eastAsia" w:ascii="楷体_GB2312" w:hAnsi="楷体_GB2312" w:eastAsia="楷体_GB2312" w:cs="楷体_GB2312"/>
          <w:b w:val="0"/>
          <w:bCs w:val="0"/>
          <w:color w:val="auto"/>
          <w:kern w:val="2"/>
          <w:sz w:val="32"/>
          <w:szCs w:val="32"/>
        </w:rPr>
      </w:pPr>
      <w:r>
        <w:rPr>
          <w:rFonts w:hint="eastAsia" w:ascii="楷体_GB2312" w:hAnsi="楷体_GB2312" w:eastAsia="楷体_GB2312" w:cs="楷体_GB2312"/>
          <w:b w:val="0"/>
          <w:bCs w:val="0"/>
          <w:color w:val="auto"/>
          <w:kern w:val="2"/>
          <w:sz w:val="32"/>
          <w:szCs w:val="32"/>
        </w:rPr>
        <w:t>（四）IEC等级</w:t>
      </w:r>
    </w:p>
    <w:p w14:paraId="7B97F8B1">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湍流强度</w:t>
      </w:r>
    </w:p>
    <w:p w14:paraId="5FECD1A3">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w:t>
      </w:r>
      <w:r>
        <w:rPr>
          <w:rFonts w:ascii="仿宋_GB2312" w:hAnsi="仿宋_GB2312" w:eastAsia="仿宋_GB2312"/>
          <w:sz w:val="32"/>
          <w:szCs w:val="32"/>
        </w:rPr>
        <w:t>1）</w:t>
      </w:r>
      <w:r>
        <w:rPr>
          <w:rFonts w:hint="eastAsia" w:ascii="仿宋_GB2312" w:hAnsi="仿宋_GB2312" w:eastAsia="仿宋_GB2312"/>
          <w:sz w:val="32"/>
          <w:szCs w:val="32"/>
          <w:lang w:val="en-US" w:eastAsia="zh-CN"/>
        </w:rPr>
        <w:t>原则</w:t>
      </w:r>
      <w:r>
        <w:rPr>
          <w:rFonts w:ascii="仿宋_GB2312" w:hAnsi="仿宋_GB2312" w:eastAsia="仿宋_GB2312"/>
          <w:sz w:val="32"/>
          <w:szCs w:val="32"/>
        </w:rPr>
        <w:t>同意</w:t>
      </w:r>
      <w:r>
        <w:rPr>
          <w:rFonts w:hint="eastAsia" w:ascii="仿宋_GB2312" w:hAnsi="仿宋_GB2312" w:eastAsia="仿宋_GB2312"/>
          <w:sz w:val="32"/>
          <w:szCs w:val="32"/>
          <w:lang w:val="en-US" w:eastAsia="zh-CN"/>
        </w:rPr>
        <w:t>可研</w:t>
      </w:r>
      <w:r>
        <w:rPr>
          <w:rFonts w:hint="eastAsia" w:ascii="仿宋_GB2312" w:eastAsia="仿宋_GB2312"/>
          <w:sz w:val="32"/>
          <w:szCs w:val="32"/>
        </w:rPr>
        <w:t>设计</w:t>
      </w:r>
      <w:r>
        <w:rPr>
          <w:rFonts w:hint="eastAsia" w:ascii="仿宋_GB2312" w:hAnsi="仿宋_GB2312" w:eastAsia="仿宋_GB2312"/>
          <w:sz w:val="32"/>
          <w:szCs w:val="32"/>
        </w:rPr>
        <w:t>湍流强度的计算方法，</w:t>
      </w:r>
      <w:r>
        <w:rPr>
          <w:rFonts w:ascii="仿宋_GB2312" w:eastAsia="仿宋_GB2312"/>
          <w:sz w:val="32"/>
          <w:szCs w:val="32"/>
        </w:rPr>
        <w:t>7123</w:t>
      </w:r>
      <w:r>
        <w:rPr>
          <w:rFonts w:hint="eastAsia" w:ascii="仿宋_GB2312" w:eastAsia="仿宋_GB2312"/>
          <w:sz w:val="32"/>
          <w:szCs w:val="32"/>
        </w:rPr>
        <w:t>#测风塔</w:t>
      </w:r>
      <w:r>
        <w:rPr>
          <w:rFonts w:hint="eastAsia" w:ascii="仿宋_GB2312" w:hAnsi="仿宋_GB2312" w:eastAsia="仿宋_GB2312"/>
          <w:sz w:val="32"/>
          <w:szCs w:val="32"/>
        </w:rPr>
        <w:t>各层湍流强度呈现随高度升高而降低趋势，</w:t>
      </w:r>
      <w:r>
        <w:rPr>
          <w:rFonts w:ascii="仿宋_GB2312" w:hAnsi="仿宋_GB2312" w:eastAsia="仿宋_GB2312"/>
          <w:sz w:val="32"/>
          <w:szCs w:val="32"/>
        </w:rPr>
        <w:t>14</w:t>
      </w:r>
      <w:r>
        <w:rPr>
          <w:rFonts w:hint="eastAsia" w:ascii="仿宋_GB2312" w:hAnsi="仿宋_GB2312" w:eastAsia="仿宋_GB2312"/>
          <w:sz w:val="32"/>
          <w:szCs w:val="32"/>
        </w:rPr>
        <w:t>0</w:t>
      </w:r>
      <w:r>
        <w:rPr>
          <w:rFonts w:ascii="仿宋_GB2312" w:hAnsi="仿宋_GB2312" w:eastAsia="仿宋_GB2312"/>
          <w:sz w:val="32"/>
          <w:szCs w:val="32"/>
        </w:rPr>
        <w:t>m高度15</w:t>
      </w:r>
      <w:r>
        <w:rPr>
          <w:rFonts w:hint="eastAsia" w:ascii="仿宋_GB2312" w:hAnsi="仿宋_GB2312" w:eastAsia="仿宋_GB2312"/>
          <w:sz w:val="32"/>
          <w:szCs w:val="32"/>
        </w:rPr>
        <w:t>m/s风速段</w:t>
      </w:r>
      <w:r>
        <w:rPr>
          <w:rFonts w:ascii="仿宋_GB2312" w:hAnsi="仿宋_GB2312" w:eastAsia="仿宋_GB2312"/>
          <w:sz w:val="32"/>
          <w:szCs w:val="32"/>
        </w:rPr>
        <w:t>代表湍流强度</w:t>
      </w:r>
      <w:r>
        <w:rPr>
          <w:rFonts w:hint="eastAsia" w:ascii="仿宋_GB2312" w:hAnsi="仿宋_GB2312" w:eastAsia="仿宋_GB2312"/>
          <w:sz w:val="32"/>
          <w:szCs w:val="32"/>
        </w:rPr>
        <w:t>为0</w:t>
      </w:r>
      <w:r>
        <w:rPr>
          <w:rFonts w:ascii="仿宋_GB2312" w:hAnsi="仿宋_GB2312" w:eastAsia="仿宋_GB2312"/>
          <w:sz w:val="32"/>
          <w:szCs w:val="32"/>
        </w:rPr>
        <w:t>.119</w:t>
      </w:r>
      <w:r>
        <w:rPr>
          <w:rFonts w:hint="eastAsia" w:ascii="仿宋_GB2312" w:hAnsi="仿宋_GB2312" w:eastAsia="仿宋_GB2312"/>
          <w:sz w:val="32"/>
          <w:szCs w:val="32"/>
        </w:rPr>
        <w:t>，</w:t>
      </w:r>
      <w:r>
        <w:rPr>
          <w:rFonts w:ascii="仿宋_GB2312" w:hAnsi="仿宋_GB2312" w:eastAsia="仿宋_GB2312"/>
          <w:sz w:val="32"/>
          <w:szCs w:val="32"/>
        </w:rPr>
        <w:t>湍流强度</w:t>
      </w:r>
      <w:r>
        <w:rPr>
          <w:rFonts w:hint="eastAsia" w:ascii="仿宋_GB2312" w:hAnsi="仿宋_GB2312" w:eastAsia="仿宋_GB2312"/>
          <w:sz w:val="32"/>
          <w:szCs w:val="32"/>
        </w:rPr>
        <w:t xml:space="preserve">为IEC </w:t>
      </w:r>
      <w:r>
        <w:rPr>
          <w:rFonts w:ascii="仿宋_GB2312" w:hAnsi="仿宋_GB2312" w:eastAsia="仿宋_GB2312"/>
          <w:sz w:val="32"/>
          <w:szCs w:val="32"/>
        </w:rPr>
        <w:t>C</w:t>
      </w:r>
      <w:r>
        <w:rPr>
          <w:rFonts w:hint="eastAsia" w:ascii="仿宋_GB2312" w:hAnsi="仿宋_GB2312" w:eastAsia="仿宋_GB2312"/>
          <w:sz w:val="32"/>
          <w:szCs w:val="32"/>
        </w:rPr>
        <w:t>类。V</w:t>
      </w:r>
      <w:r>
        <w:rPr>
          <w:rFonts w:hint="eastAsia" w:ascii="仿宋_GB2312" w:hAnsi="仿宋_GB2312" w:eastAsia="仿宋_GB2312"/>
          <w:sz w:val="32"/>
          <w:szCs w:val="32"/>
          <w:vertAlign w:val="subscript"/>
        </w:rPr>
        <w:t>ave</w:t>
      </w:r>
      <w:r>
        <w:rPr>
          <w:rFonts w:hint="eastAsia" w:ascii="仿宋_GB2312" w:hAnsi="仿宋_GB2312" w:eastAsia="仿宋_GB2312"/>
          <w:sz w:val="32"/>
          <w:szCs w:val="32"/>
        </w:rPr>
        <w:t>～2V</w:t>
      </w:r>
      <w:r>
        <w:rPr>
          <w:rFonts w:hint="eastAsia" w:ascii="仿宋_GB2312" w:hAnsi="仿宋_GB2312" w:eastAsia="仿宋_GB2312"/>
          <w:sz w:val="32"/>
          <w:szCs w:val="32"/>
          <w:vertAlign w:val="subscript"/>
        </w:rPr>
        <w:t>ave</w:t>
      </w:r>
      <w:r>
        <w:rPr>
          <w:rFonts w:ascii="仿宋_GB2312" w:hAnsi="仿宋_GB2312" w:eastAsia="仿宋_GB2312"/>
          <w:sz w:val="32"/>
          <w:szCs w:val="32"/>
        </w:rPr>
        <w:t>风速区间</w:t>
      </w:r>
      <w:r>
        <w:rPr>
          <w:rFonts w:hint="eastAsia" w:ascii="仿宋_GB2312" w:hAnsi="仿宋_GB2312" w:eastAsia="仿宋_GB2312"/>
          <w:sz w:val="32"/>
          <w:szCs w:val="32"/>
        </w:rPr>
        <w:t>中，5</w:t>
      </w:r>
      <w:r>
        <w:rPr>
          <w:rFonts w:ascii="仿宋_GB2312" w:hAnsi="仿宋_GB2312" w:eastAsia="仿宋_GB2312"/>
          <w:sz w:val="32"/>
          <w:szCs w:val="32"/>
        </w:rPr>
        <w:t>.5</w:t>
      </w:r>
      <w:r>
        <w:rPr>
          <w:rFonts w:hint="eastAsia" w:ascii="仿宋_GB2312" w:hAnsi="仿宋_GB2312" w:eastAsia="仿宋_GB2312"/>
          <w:sz w:val="32"/>
          <w:szCs w:val="32"/>
        </w:rPr>
        <w:t>m/s～1</w:t>
      </w:r>
      <w:r>
        <w:rPr>
          <w:rFonts w:ascii="仿宋_GB2312" w:hAnsi="仿宋_GB2312" w:eastAsia="仿宋_GB2312"/>
          <w:sz w:val="32"/>
          <w:szCs w:val="32"/>
        </w:rPr>
        <w:t>1</w:t>
      </w:r>
      <w:r>
        <w:rPr>
          <w:rFonts w:hint="eastAsia" w:ascii="仿宋_GB2312" w:hAnsi="仿宋_GB2312" w:eastAsia="仿宋_GB2312"/>
          <w:sz w:val="32"/>
          <w:szCs w:val="32"/>
        </w:rPr>
        <w:t>m/s风速段</w:t>
      </w:r>
      <w:r>
        <w:rPr>
          <w:rFonts w:ascii="仿宋_GB2312" w:hAnsi="仿宋_GB2312" w:eastAsia="仿宋_GB2312"/>
          <w:sz w:val="32"/>
          <w:szCs w:val="32"/>
        </w:rPr>
        <w:t>代表湍流强度</w:t>
      </w:r>
      <w:r>
        <w:rPr>
          <w:rFonts w:hint="eastAsia" w:ascii="仿宋_GB2312" w:hAnsi="仿宋_GB2312" w:eastAsia="仿宋_GB2312"/>
          <w:sz w:val="32"/>
          <w:szCs w:val="32"/>
        </w:rPr>
        <w:t>为</w:t>
      </w:r>
      <w:r>
        <w:rPr>
          <w:rFonts w:ascii="仿宋_GB2312" w:hAnsi="仿宋_GB2312" w:eastAsia="仿宋_GB2312"/>
          <w:sz w:val="32"/>
          <w:szCs w:val="32"/>
        </w:rPr>
        <w:t>0.173</w:t>
      </w:r>
      <w:r>
        <w:rPr>
          <w:rFonts w:hint="eastAsia" w:ascii="仿宋_GB2312" w:hAnsi="仿宋_GB2312" w:eastAsia="仿宋_GB2312"/>
          <w:sz w:val="32"/>
          <w:szCs w:val="32"/>
        </w:rPr>
        <w:t>～</w:t>
      </w:r>
      <w:r>
        <w:rPr>
          <w:rFonts w:ascii="仿宋_GB2312" w:hAnsi="仿宋_GB2312" w:eastAsia="仿宋_GB2312"/>
          <w:sz w:val="32"/>
          <w:szCs w:val="32"/>
        </w:rPr>
        <w:t>0.111,湍流强度</w:t>
      </w:r>
      <w:r>
        <w:rPr>
          <w:rFonts w:hint="eastAsia" w:ascii="仿宋_GB2312" w:hAnsi="仿宋_GB2312" w:eastAsia="仿宋_GB2312"/>
          <w:sz w:val="32"/>
          <w:szCs w:val="32"/>
        </w:rPr>
        <w:t xml:space="preserve">为IEC </w:t>
      </w:r>
      <w:r>
        <w:rPr>
          <w:rFonts w:ascii="仿宋_GB2312" w:hAnsi="仿宋_GB2312" w:eastAsia="仿宋_GB2312"/>
          <w:sz w:val="32"/>
          <w:szCs w:val="32"/>
        </w:rPr>
        <w:t>C</w:t>
      </w:r>
      <w:r>
        <w:rPr>
          <w:rFonts w:hint="eastAsia" w:ascii="仿宋_GB2312" w:hAnsi="仿宋_GB2312" w:eastAsia="仿宋_GB2312"/>
          <w:sz w:val="32"/>
          <w:szCs w:val="32"/>
        </w:rPr>
        <w:t>类。</w:t>
      </w:r>
    </w:p>
    <w:p w14:paraId="71F63EB8">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w:t>
      </w:r>
      <w:r>
        <w:rPr>
          <w:rFonts w:ascii="仿宋_GB2312" w:hAnsi="仿宋_GB2312" w:eastAsia="仿宋_GB2312"/>
          <w:sz w:val="32"/>
          <w:szCs w:val="32"/>
        </w:rPr>
        <w:t>2</w:t>
      </w:r>
      <w:r>
        <w:rPr>
          <w:rFonts w:hint="eastAsia" w:ascii="仿宋_GB2312" w:hAnsi="仿宋_GB2312" w:eastAsia="仿宋_GB2312"/>
          <w:sz w:val="32"/>
          <w:szCs w:val="32"/>
        </w:rPr>
        <w:t>）</w:t>
      </w:r>
      <w:r>
        <w:rPr>
          <w:rFonts w:hint="eastAsia" w:ascii="仿宋_GB2312" w:hAnsi="仿宋_GB2312" w:eastAsia="仿宋_GB2312" w:cs="仿宋_GB2312"/>
          <w:b w:val="0"/>
          <w:bCs w:val="0"/>
          <w:sz w:val="32"/>
          <w:szCs w:val="32"/>
          <w:highlight w:val="none"/>
        </w:rPr>
        <w:t>设计单位采用WT软件模拟各机位点</w:t>
      </w:r>
      <w:r>
        <w:rPr>
          <w:rFonts w:hint="eastAsia" w:ascii="仿宋_GB2312" w:hAnsi="仿宋_GB2312" w:eastAsia="仿宋_GB2312" w:cs="仿宋_GB2312"/>
          <w:b w:val="0"/>
          <w:bCs w:val="0"/>
          <w:sz w:val="32"/>
          <w:szCs w:val="32"/>
          <w:highlight w:val="none"/>
          <w:lang w:val="en-US" w:eastAsia="zh-CN"/>
        </w:rPr>
        <w:t>IEC湍流强度，判定3个机位点为IEC B类，21个机位点为IEC C类</w:t>
      </w:r>
      <w:r>
        <w:rPr>
          <w:rFonts w:hint="eastAsia" w:ascii="仿宋_GB2312" w:hAnsi="仿宋_GB2312" w:eastAsia="仿宋_GB2312"/>
          <w:sz w:val="32"/>
          <w:szCs w:val="32"/>
          <w:highlight w:val="none"/>
          <w:lang w:eastAsia="zh-CN"/>
        </w:rPr>
        <w:t>。</w:t>
      </w:r>
    </w:p>
    <w:p w14:paraId="67DB2888">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（3）请项目公司协调设计单位及中标</w:t>
      </w:r>
      <w:r>
        <w:rPr>
          <w:rFonts w:hint="eastAsia" w:ascii="仿宋_GB2312" w:hAnsi="仿宋_GB2312" w:eastAsia="仿宋_GB2312"/>
          <w:sz w:val="32"/>
          <w:szCs w:val="32"/>
          <w:lang w:eastAsia="zh-CN"/>
        </w:rPr>
        <w:t>风机</w:t>
      </w:r>
      <w:r>
        <w:rPr>
          <w:rFonts w:hint="eastAsia" w:ascii="仿宋_GB2312" w:hAnsi="仿宋_GB2312" w:eastAsia="仿宋_GB2312"/>
          <w:sz w:val="32"/>
          <w:szCs w:val="32"/>
        </w:rPr>
        <w:t>厂商，根据中标厂商出具的安全复核报告，复核项目各机位点湍流强度等级。</w:t>
      </w:r>
    </w:p>
    <w:p w14:paraId="603EC12E">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2.</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50年一遇最大风速</w:t>
      </w:r>
    </w:p>
    <w:p w14:paraId="31AEAFFA">
      <w:pPr>
        <w:widowControl w:val="0"/>
        <w:adjustRightInd w:val="0"/>
        <w:snapToGrid w:val="0"/>
        <w:spacing w:beforeLines="0" w:afterLines="0" w:line="560" w:lineRule="exact"/>
        <w:ind w:firstLine="640" w:firstLineChars="200"/>
        <w:jc w:val="both"/>
        <w:rPr>
          <w:rFonts w:hint="eastAsia" w:ascii="仿宋_GB2312" w:hAnsi="仿宋_GB2312" w:eastAsia="仿宋_GB2312" w:cs="Times New Roman"/>
          <w:color w:val="auto"/>
          <w:sz w:val="32"/>
          <w:szCs w:val="32"/>
          <w:highlight w:val="none"/>
        </w:rPr>
      </w:pPr>
      <w:r>
        <w:rPr>
          <w:rFonts w:hint="eastAsia" w:ascii="仿宋_GB2312" w:hAnsi="仿宋_GB2312" w:eastAsia="仿宋_GB2312" w:cs="Times New Roman"/>
          <w:sz w:val="32"/>
          <w:szCs w:val="32"/>
          <w:highlight w:val="none"/>
        </w:rPr>
        <w:t>（1）</w:t>
      </w:r>
      <w:r>
        <w:rPr>
          <w:rFonts w:hint="eastAsia" w:ascii="仿宋_GB2312" w:hAnsi="仿宋_GB2312" w:eastAsia="仿宋_GB2312" w:cs="Times New Roman"/>
          <w:sz w:val="32"/>
          <w:szCs w:val="32"/>
          <w:highlight w:val="none"/>
          <w:lang w:val="en-US" w:eastAsia="zh-CN"/>
        </w:rPr>
        <w:t>可研设计</w:t>
      </w:r>
      <w:r>
        <w:rPr>
          <w:rFonts w:hint="eastAsia" w:ascii="仿宋_GB2312" w:hAnsi="仿宋_GB2312" w:eastAsia="仿宋_GB2312" w:cs="Times New Roman"/>
          <w:sz w:val="32"/>
          <w:szCs w:val="32"/>
          <w:highlight w:val="none"/>
        </w:rPr>
        <w:t>采用</w:t>
      </w:r>
      <w:r>
        <w:rPr>
          <w:rFonts w:hint="eastAsia" w:ascii="仿宋_GB2312" w:hAnsi="仿宋_GB2312" w:eastAsia="仿宋_GB2312" w:cs="Times New Roman"/>
          <w:sz w:val="32"/>
          <w:szCs w:val="32"/>
          <w:highlight w:val="none"/>
          <w:lang w:val="en-US" w:eastAsia="zh-CN"/>
        </w:rPr>
        <w:t>Ⅰ型概率分布法、</w:t>
      </w:r>
      <w:r>
        <w:rPr>
          <w:rFonts w:hint="eastAsia" w:ascii="仿宋_GB2312" w:hAnsi="仿宋_GB2312" w:eastAsia="仿宋_GB2312" w:cs="Times New Roman"/>
          <w:sz w:val="32"/>
          <w:szCs w:val="32"/>
          <w:highlight w:val="none"/>
        </w:rPr>
        <w:t>极端风速模型法</w:t>
      </w:r>
      <w:r>
        <w:rPr>
          <w:rFonts w:hint="eastAsia" w:ascii="仿宋_GB2312" w:hAnsi="仿宋_GB2312" w:eastAsia="仿宋_GB2312" w:cs="Times New Roman"/>
          <w:color w:val="auto"/>
          <w:sz w:val="32"/>
          <w:szCs w:val="32"/>
          <w:highlight w:val="none"/>
        </w:rPr>
        <w:t>和经验公式法计算50年一遇最大风速，</w:t>
      </w:r>
      <w:r>
        <w:rPr>
          <w:rFonts w:hint="eastAsia" w:ascii="仿宋_GB2312" w:hAnsi="Times New Roman" w:eastAsia="仿宋_GB2312" w:cs="Times New Roman"/>
          <w:color w:val="auto"/>
          <w:sz w:val="32"/>
          <w:szCs w:val="32"/>
          <w:highlight w:val="none"/>
        </w:rPr>
        <w:t>本项目</w:t>
      </w:r>
      <w:r>
        <w:rPr>
          <w:rFonts w:hint="eastAsia" w:ascii="仿宋_GB2312" w:hAnsi="Times New Roman" w:eastAsia="仿宋_GB2312" w:cs="Times New Roman"/>
          <w:color w:val="auto"/>
          <w:sz w:val="32"/>
          <w:szCs w:val="32"/>
          <w:highlight w:val="none"/>
          <w:lang w:val="en-US" w:eastAsia="zh-CN"/>
        </w:rPr>
        <w:t>拟选风机160m</w:t>
      </w:r>
      <w:r>
        <w:rPr>
          <w:rFonts w:hint="eastAsia" w:ascii="仿宋_GB2312" w:hAnsi="仿宋_GB2312" w:eastAsia="仿宋_GB2312" w:cs="Times New Roman"/>
          <w:color w:val="auto"/>
          <w:sz w:val="32"/>
          <w:szCs w:val="32"/>
          <w:highlight w:val="none"/>
        </w:rPr>
        <w:t>轮毂高度处标准空气密度下50年一遇最大风速</w:t>
      </w:r>
      <w:r>
        <w:rPr>
          <w:rFonts w:hint="eastAsia" w:ascii="仿宋_GB2312" w:hAnsi="仿宋_GB2312" w:eastAsia="仿宋_GB2312" w:cs="Times New Roman"/>
          <w:color w:val="auto"/>
          <w:sz w:val="32"/>
          <w:szCs w:val="32"/>
          <w:highlight w:val="none"/>
          <w:lang w:val="en-US" w:eastAsia="zh-CN"/>
        </w:rPr>
        <w:t>如下表</w:t>
      </w:r>
      <w:r>
        <w:rPr>
          <w:rFonts w:hint="eastAsia" w:ascii="仿宋_GB2312" w:hAnsi="仿宋_GB2312" w:eastAsia="仿宋_GB2312" w:cs="Times New Roman"/>
          <w:color w:val="auto"/>
          <w:sz w:val="32"/>
          <w:szCs w:val="32"/>
          <w:highlight w:val="none"/>
        </w:rPr>
        <w:t>。</w:t>
      </w:r>
    </w:p>
    <w:tbl>
      <w:tblPr>
        <w:tblStyle w:val="2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4976"/>
      </w:tblGrid>
      <w:tr w14:paraId="29B9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pct"/>
            <w:vAlign w:val="center"/>
          </w:tcPr>
          <w:p w14:paraId="78A6FA9B">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lang w:val="en-US" w:eastAsia="zh-CN"/>
              </w:rPr>
            </w:pPr>
            <w:r>
              <w:rPr>
                <w:rFonts w:hint="eastAsia" w:ascii="仿宋_GB2312" w:hAnsi="仿宋_GB2312" w:eastAsia="仿宋_GB2312" w:cs="仿宋_GB2312"/>
                <w:b/>
                <w:bCs/>
                <w:color w:val="auto"/>
                <w:sz w:val="24"/>
                <w:szCs w:val="24"/>
                <w:highlight w:val="none"/>
                <w:vertAlign w:val="baseline"/>
                <w:lang w:val="en-US" w:eastAsia="zh-CN"/>
              </w:rPr>
              <w:t>计算方法</w:t>
            </w:r>
          </w:p>
        </w:tc>
        <w:tc>
          <w:tcPr>
            <w:tcW w:w="2746" w:type="pct"/>
            <w:vAlign w:val="center"/>
          </w:tcPr>
          <w:p w14:paraId="357F2F48">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b/>
                <w:bCs/>
                <w:color w:val="auto"/>
                <w:sz w:val="24"/>
                <w:szCs w:val="24"/>
                <w:highlight w:val="none"/>
                <w:vertAlign w:val="baseline"/>
                <w:lang w:val="en-US" w:eastAsia="zh-CN"/>
              </w:rPr>
              <w:t>50年一遇最大风速m/s（标准空气密度）</w:t>
            </w:r>
          </w:p>
        </w:tc>
      </w:tr>
      <w:tr w14:paraId="3A1C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53" w:type="pct"/>
            <w:vAlign w:val="center"/>
          </w:tcPr>
          <w:p w14:paraId="426E535B">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color w:val="auto"/>
                <w:sz w:val="24"/>
                <w:szCs w:val="24"/>
                <w:highlight w:val="none"/>
                <w:lang w:val="en-US" w:eastAsia="zh-CN"/>
              </w:rPr>
              <w:t>Ⅰ型概率分布法</w:t>
            </w:r>
          </w:p>
        </w:tc>
        <w:tc>
          <w:tcPr>
            <w:tcW w:w="2746" w:type="pct"/>
            <w:vAlign w:val="center"/>
          </w:tcPr>
          <w:p w14:paraId="6F4EFC78">
            <w:pPr>
              <w:widowControl w:val="0"/>
              <w:adjustRightInd w:val="0"/>
              <w:snapToGrid w:val="0"/>
              <w:spacing w:line="280" w:lineRule="exact"/>
              <w:jc w:val="center"/>
              <w:rPr>
                <w:rFonts w:hint="default" w:ascii="仿宋_GB2312" w:hAnsi="仿宋_GB2312" w:eastAsia="仿宋_GB2312" w:cs="仿宋_GB2312"/>
                <w:b w:val="0"/>
                <w:bCs w:val="0"/>
                <w:color w:val="auto"/>
                <w:sz w:val="24"/>
                <w:szCs w:val="24"/>
                <w:highlight w:val="none"/>
                <w:vertAlign w:val="baseline"/>
                <w:lang w:val="en-US" w:eastAsia="zh-CN"/>
              </w:rPr>
            </w:pPr>
            <w:r>
              <w:rPr>
                <w:rFonts w:hint="eastAsia" w:ascii="仿宋_GB2312" w:hAnsi="仿宋_GB2312" w:eastAsia="仿宋_GB2312" w:cs="仿宋_GB2312"/>
                <w:b w:val="0"/>
                <w:bCs w:val="0"/>
                <w:color w:val="auto"/>
                <w:sz w:val="24"/>
                <w:szCs w:val="24"/>
                <w:highlight w:val="none"/>
                <w:vertAlign w:val="baseline"/>
                <w:lang w:val="en-US" w:eastAsia="zh-CN"/>
              </w:rPr>
              <w:t>34.15</w:t>
            </w:r>
          </w:p>
        </w:tc>
      </w:tr>
      <w:tr w14:paraId="05E0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pct"/>
            <w:vAlign w:val="center"/>
          </w:tcPr>
          <w:p w14:paraId="7FD383B1">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color w:val="auto"/>
                <w:sz w:val="24"/>
                <w:szCs w:val="24"/>
                <w:highlight w:val="none"/>
              </w:rPr>
              <w:t>极端风速模型法</w:t>
            </w:r>
          </w:p>
        </w:tc>
        <w:tc>
          <w:tcPr>
            <w:tcW w:w="2746" w:type="pct"/>
            <w:vAlign w:val="center"/>
          </w:tcPr>
          <w:p w14:paraId="0F58FF25">
            <w:pPr>
              <w:widowControl w:val="0"/>
              <w:adjustRightInd w:val="0"/>
              <w:snapToGrid w:val="0"/>
              <w:spacing w:line="280" w:lineRule="exact"/>
              <w:jc w:val="center"/>
              <w:rPr>
                <w:rFonts w:hint="default" w:ascii="仿宋_GB2312" w:hAnsi="仿宋_GB2312" w:eastAsia="仿宋_GB2312" w:cs="仿宋_GB2312"/>
                <w:b w:val="0"/>
                <w:bCs w:val="0"/>
                <w:color w:val="auto"/>
                <w:sz w:val="24"/>
                <w:szCs w:val="24"/>
                <w:highlight w:val="none"/>
                <w:vertAlign w:val="baseline"/>
                <w:lang w:val="en-US" w:eastAsia="zh-CN"/>
              </w:rPr>
            </w:pPr>
            <w:r>
              <w:rPr>
                <w:rFonts w:hint="eastAsia" w:ascii="仿宋_GB2312" w:hAnsi="仿宋_GB2312" w:eastAsia="仿宋_GB2312" w:cs="仿宋_GB2312"/>
                <w:b w:val="0"/>
                <w:bCs w:val="0"/>
                <w:color w:val="auto"/>
                <w:sz w:val="24"/>
                <w:szCs w:val="24"/>
                <w:highlight w:val="none"/>
                <w:vertAlign w:val="baseline"/>
                <w:lang w:val="en-US" w:eastAsia="zh-CN"/>
              </w:rPr>
              <w:t>30.98</w:t>
            </w:r>
          </w:p>
        </w:tc>
      </w:tr>
      <w:tr w14:paraId="011F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253" w:type="pct"/>
            <w:vAlign w:val="center"/>
          </w:tcPr>
          <w:p w14:paraId="54BCF1AD">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color w:val="auto"/>
                <w:sz w:val="24"/>
                <w:szCs w:val="24"/>
                <w:highlight w:val="none"/>
              </w:rPr>
              <w:t>经验公式法</w:t>
            </w:r>
          </w:p>
        </w:tc>
        <w:tc>
          <w:tcPr>
            <w:tcW w:w="2746" w:type="pct"/>
            <w:vAlign w:val="center"/>
          </w:tcPr>
          <w:p w14:paraId="0AF28511">
            <w:pPr>
              <w:widowControl w:val="0"/>
              <w:adjustRightInd w:val="0"/>
              <w:snapToGrid w:val="0"/>
              <w:spacing w:line="280" w:lineRule="exact"/>
              <w:jc w:val="center"/>
              <w:rPr>
                <w:rFonts w:hint="default" w:ascii="仿宋_GB2312" w:hAnsi="仿宋_GB2312" w:eastAsia="仿宋_GB2312" w:cs="仿宋_GB2312"/>
                <w:b w:val="0"/>
                <w:bCs w:val="0"/>
                <w:color w:val="auto"/>
                <w:sz w:val="24"/>
                <w:szCs w:val="24"/>
                <w:highlight w:val="none"/>
                <w:vertAlign w:val="baseline"/>
                <w:lang w:val="en-US" w:eastAsia="zh-CN"/>
              </w:rPr>
            </w:pPr>
            <w:r>
              <w:rPr>
                <w:rFonts w:hint="eastAsia" w:ascii="仿宋_GB2312" w:hAnsi="仿宋_GB2312" w:eastAsia="仿宋_GB2312" w:cs="仿宋_GB2312"/>
                <w:b w:val="0"/>
                <w:bCs w:val="0"/>
                <w:color w:val="auto"/>
                <w:sz w:val="24"/>
                <w:szCs w:val="24"/>
                <w:highlight w:val="none"/>
                <w:vertAlign w:val="baseline"/>
                <w:lang w:val="en-US" w:eastAsia="zh-CN"/>
              </w:rPr>
              <w:t>26.8</w:t>
            </w:r>
          </w:p>
        </w:tc>
      </w:tr>
    </w:tbl>
    <w:p w14:paraId="4FB1E969">
      <w:pPr>
        <w:widowControl w:val="0"/>
        <w:numPr>
          <w:ilvl w:val="0"/>
          <w:numId w:val="0"/>
        </w:numPr>
        <w:adjustRightInd w:val="0"/>
        <w:snapToGrid w:val="0"/>
        <w:spacing w:beforeLines="0" w:afterLines="0" w:line="560" w:lineRule="exact"/>
        <w:ind w:firstLine="640" w:firstLineChars="200"/>
        <w:jc w:val="both"/>
        <w:rPr>
          <w:rFonts w:hint="eastAsia" w:ascii="仿宋_GB2312" w:hAnsi="仿宋_GB2312" w:eastAsia="仿宋_GB2312" w:cs="Times New Roman"/>
          <w:color w:val="auto"/>
          <w:sz w:val="32"/>
          <w:szCs w:val="32"/>
          <w:highlight w:val="none"/>
          <w:lang w:eastAsia="zh-CN"/>
        </w:rPr>
      </w:pPr>
      <w:r>
        <w:rPr>
          <w:rFonts w:hint="eastAsia" w:ascii="仿宋_GB2312" w:hAnsi="仿宋_GB2312" w:eastAsia="仿宋_GB2312" w:cs="Times New Roman"/>
          <w:color w:val="auto"/>
          <w:sz w:val="32"/>
          <w:szCs w:val="32"/>
          <w:highlight w:val="none"/>
          <w:lang w:val="en-US" w:eastAsia="zh-CN" w:bidi="ar-SA"/>
        </w:rPr>
        <w:t>（2）</w:t>
      </w:r>
      <w:r>
        <w:rPr>
          <w:rFonts w:hint="eastAsia" w:ascii="仿宋_GB2312" w:hAnsi="仿宋_GB2312" w:eastAsia="仿宋_GB2312" w:cs="Times New Roman"/>
          <w:sz w:val="32"/>
          <w:szCs w:val="32"/>
          <w:highlight w:val="none"/>
          <w:lang w:val="en-US" w:eastAsia="zh-CN"/>
        </w:rPr>
        <w:t>根据</w:t>
      </w:r>
      <w:r>
        <w:rPr>
          <w:rFonts w:hint="eastAsia" w:ascii="仿宋_GB2312" w:hAnsi="仿宋_GB2312" w:eastAsia="仿宋_GB2312" w:cs="Times New Roman"/>
          <w:sz w:val="32"/>
          <w:szCs w:val="32"/>
          <w:highlight w:val="none"/>
        </w:rPr>
        <w:t>可研设计</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color w:val="auto"/>
          <w:sz w:val="32"/>
          <w:szCs w:val="32"/>
          <w:highlight w:val="none"/>
        </w:rPr>
        <w:t>项目标准空气密度下50年一遇最大风速为</w:t>
      </w:r>
      <w:r>
        <w:rPr>
          <w:rFonts w:hint="eastAsia" w:ascii="仿宋_GB2312" w:hAnsi="仿宋_GB2312" w:eastAsia="仿宋_GB2312" w:cs="Times New Roman"/>
          <w:color w:val="auto"/>
          <w:sz w:val="32"/>
          <w:szCs w:val="32"/>
          <w:highlight w:val="none"/>
          <w:lang w:val="en-US" w:eastAsia="zh-CN"/>
        </w:rPr>
        <w:t>34.15</w:t>
      </w:r>
      <w:r>
        <w:rPr>
          <w:rFonts w:hint="eastAsia" w:ascii="仿宋_GB2312" w:hAnsi="仿宋_GB2312" w:eastAsia="仿宋_GB2312" w:cs="Times New Roman"/>
          <w:color w:val="auto"/>
          <w:sz w:val="32"/>
          <w:szCs w:val="32"/>
          <w:highlight w:val="none"/>
        </w:rPr>
        <w:t>m/s。</w:t>
      </w:r>
    </w:p>
    <w:p w14:paraId="2B36A326">
      <w:pPr>
        <w:widowControl w:val="0"/>
        <w:adjustRightInd w:val="0"/>
        <w:snapToGrid w:val="0"/>
        <w:spacing w:beforeLines="0" w:afterLines="0" w:line="560" w:lineRule="exact"/>
        <w:ind w:firstLine="640" w:firstLineChars="200"/>
        <w:jc w:val="both"/>
        <w:rPr>
          <w:rFonts w:hint="eastAsia" w:ascii="仿宋_GB2312" w:hAnsi="仿宋_GB2312" w:eastAsia="仿宋_GB2312" w:cs="Times New Roman"/>
          <w:sz w:val="32"/>
          <w:szCs w:val="32"/>
          <w:highlight w:val="none"/>
        </w:rPr>
      </w:pPr>
      <w:r>
        <w:rPr>
          <w:rFonts w:hint="eastAsia" w:ascii="仿宋_GB2312" w:hAnsi="仿宋_GB2312" w:eastAsia="仿宋_GB2312" w:cs="Times New Roman"/>
          <w:color w:val="auto"/>
          <w:sz w:val="32"/>
          <w:szCs w:val="32"/>
          <w:highlight w:val="none"/>
          <w:lang w:eastAsia="zh-CN"/>
        </w:rPr>
        <w:t>（</w:t>
      </w:r>
      <w:r>
        <w:rPr>
          <w:rFonts w:hint="eastAsia" w:ascii="仿宋_GB2312" w:hAnsi="仿宋_GB2312" w:eastAsia="仿宋_GB2312" w:cs="Times New Roman"/>
          <w:color w:val="auto"/>
          <w:sz w:val="32"/>
          <w:szCs w:val="32"/>
          <w:highlight w:val="none"/>
          <w:lang w:val="en-US" w:eastAsia="zh-CN"/>
        </w:rPr>
        <w:t>3</w:t>
      </w:r>
      <w:r>
        <w:rPr>
          <w:rFonts w:hint="eastAsia" w:ascii="仿宋_GB2312" w:hAnsi="仿宋_GB2312" w:eastAsia="仿宋_GB2312" w:cs="Times New Roman"/>
          <w:color w:val="auto"/>
          <w:sz w:val="32"/>
          <w:szCs w:val="32"/>
          <w:highlight w:val="none"/>
          <w:lang w:eastAsia="zh-CN"/>
        </w:rPr>
        <w:t>）</w:t>
      </w:r>
      <w:r>
        <w:rPr>
          <w:rFonts w:hint="eastAsia" w:ascii="仿宋_GB2312" w:hAnsi="仿宋_GB2312" w:eastAsia="仿宋_GB2312" w:cs="Times New Roman"/>
          <w:color w:val="auto"/>
          <w:sz w:val="32"/>
          <w:szCs w:val="32"/>
          <w:highlight w:val="none"/>
          <w:lang w:val="en-US" w:eastAsia="zh-CN"/>
        </w:rPr>
        <w:t>原则同意可研</w:t>
      </w:r>
      <w:r>
        <w:rPr>
          <w:rFonts w:hint="eastAsia" w:ascii="仿宋_GB2312" w:hAnsi="仿宋_GB2312" w:eastAsia="仿宋_GB2312" w:cs="Times New Roman"/>
          <w:color w:val="auto"/>
          <w:sz w:val="32"/>
          <w:szCs w:val="32"/>
          <w:highlight w:val="none"/>
        </w:rPr>
        <w:t>设计判定</w:t>
      </w:r>
      <w:r>
        <w:rPr>
          <w:rFonts w:hint="eastAsia" w:ascii="仿宋_GB2312" w:hAnsi="仿宋_GB2312" w:eastAsia="仿宋_GB2312" w:cs="Times New Roman"/>
          <w:color w:val="auto"/>
          <w:sz w:val="32"/>
          <w:szCs w:val="32"/>
          <w:highlight w:val="none"/>
          <w:lang w:val="en-US" w:eastAsia="zh-CN"/>
        </w:rPr>
        <w:t>的</w:t>
      </w:r>
      <w:r>
        <w:rPr>
          <w:rFonts w:hint="eastAsia" w:ascii="仿宋_GB2312" w:hAnsi="仿宋_GB2312" w:eastAsia="仿宋_GB2312" w:cs="Times New Roman"/>
          <w:color w:val="auto"/>
          <w:sz w:val="32"/>
          <w:szCs w:val="32"/>
          <w:highlight w:val="none"/>
        </w:rPr>
        <w:t>项目场</w:t>
      </w:r>
      <w:r>
        <w:rPr>
          <w:rFonts w:hint="eastAsia" w:ascii="仿宋_GB2312" w:hAnsi="仿宋_GB2312" w:eastAsia="仿宋_GB2312" w:cs="Times New Roman"/>
          <w:sz w:val="32"/>
          <w:szCs w:val="32"/>
          <w:highlight w:val="none"/>
        </w:rPr>
        <w:t>址</w:t>
      </w:r>
      <w:r>
        <w:rPr>
          <w:rFonts w:hint="eastAsia" w:ascii="仿宋_GB2312" w:hAnsi="仿宋_GB2312" w:eastAsia="仿宋_GB2312" w:cs="Times New Roman"/>
          <w:sz w:val="32"/>
          <w:szCs w:val="32"/>
          <w:highlight w:val="none"/>
          <w:lang w:val="en-US" w:eastAsia="zh-CN"/>
        </w:rPr>
        <w:t>区拟选风机</w:t>
      </w:r>
      <w:r>
        <w:rPr>
          <w:rFonts w:hint="eastAsia" w:ascii="仿宋_GB2312" w:hAnsi="仿宋_GB2312" w:eastAsia="仿宋_GB2312" w:cs="Times New Roman"/>
          <w:sz w:val="32"/>
          <w:szCs w:val="32"/>
          <w:highlight w:val="none"/>
        </w:rPr>
        <w:t>轮毂高度处50年一遇最大风速等级</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sz w:val="32"/>
          <w:szCs w:val="32"/>
          <w:highlight w:val="none"/>
        </w:rPr>
        <w:t>IEC</w:t>
      </w:r>
      <w:r>
        <w:rPr>
          <w:rFonts w:hint="eastAsia" w:ascii="仿宋_GB2312" w:hAnsi="仿宋_GB2312" w:eastAsia="仿宋_GB2312" w:cs="Times New Roman"/>
          <w:sz w:val="32"/>
          <w:szCs w:val="32"/>
          <w:highlight w:val="none"/>
          <w:lang w:val="en-US" w:eastAsia="zh-CN"/>
        </w:rPr>
        <w:t xml:space="preserve"> </w:t>
      </w:r>
      <w:r>
        <w:rPr>
          <w:rFonts w:hint="eastAsia" w:ascii="仿宋_GB2312" w:hAnsi="仿宋_GB2312" w:eastAsia="仿宋_GB2312" w:cs="Times New Roman"/>
          <w:sz w:val="32"/>
          <w:szCs w:val="32"/>
          <w:highlight w:val="none"/>
        </w:rPr>
        <w:t>Ⅲ类</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sz w:val="32"/>
          <w:szCs w:val="32"/>
          <w:highlight w:val="none"/>
        </w:rPr>
        <w:t>。</w:t>
      </w:r>
    </w:p>
    <w:p w14:paraId="6A792573">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3.</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风切变</w:t>
      </w:r>
    </w:p>
    <w:p w14:paraId="2A1EF958">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同意设计单位风切变计算方法。</w:t>
      </w:r>
      <w:r>
        <w:rPr>
          <w:rFonts w:hint="eastAsia" w:ascii="仿宋_GB2312" w:hAnsi="仿宋_GB2312" w:eastAsia="仿宋_GB2312"/>
          <w:sz w:val="32"/>
          <w:szCs w:val="32"/>
        </w:rPr>
        <w:t>根据</w:t>
      </w:r>
      <w:r>
        <w:rPr>
          <w:rFonts w:ascii="仿宋_GB2312" w:hAnsi="仿宋_GB2312" w:eastAsia="仿宋_GB2312"/>
          <w:sz w:val="32"/>
          <w:szCs w:val="32"/>
        </w:rPr>
        <w:t>设计单位</w:t>
      </w:r>
      <w:r>
        <w:rPr>
          <w:rFonts w:hint="eastAsia" w:ascii="仿宋_GB2312" w:eastAsia="仿宋_GB2312"/>
          <w:sz w:val="32"/>
          <w:szCs w:val="32"/>
        </w:rPr>
        <w:t>统计计算结果，</w:t>
      </w:r>
      <w:r>
        <w:rPr>
          <w:rFonts w:ascii="仿宋_GB2312" w:eastAsia="仿宋_GB2312"/>
          <w:sz w:val="32"/>
          <w:szCs w:val="32"/>
        </w:rPr>
        <w:t>7123</w:t>
      </w:r>
      <w:r>
        <w:rPr>
          <w:rFonts w:hint="eastAsia" w:ascii="仿宋_GB2312" w:eastAsia="仿宋_GB2312"/>
          <w:sz w:val="32"/>
          <w:szCs w:val="32"/>
        </w:rPr>
        <w:t>#</w:t>
      </w:r>
      <w:r>
        <w:rPr>
          <w:rFonts w:hint="eastAsia" w:ascii="仿宋_GB2312" w:eastAsia="仿宋_GB2312"/>
          <w:sz w:val="32"/>
          <w:szCs w:val="32"/>
          <w:lang w:val="en-US" w:eastAsia="zh-CN"/>
        </w:rPr>
        <w:t>测风塔</w:t>
      </w:r>
      <w:r>
        <w:rPr>
          <w:rFonts w:hint="eastAsia" w:ascii="仿宋_GB2312" w:eastAsia="仿宋_GB2312"/>
          <w:sz w:val="32"/>
          <w:szCs w:val="32"/>
        </w:rPr>
        <w:t>（</w:t>
      </w:r>
      <w:r>
        <w:rPr>
          <w:rFonts w:ascii="仿宋_GB2312" w:eastAsia="仿宋_GB2312"/>
          <w:sz w:val="32"/>
          <w:szCs w:val="32"/>
        </w:rPr>
        <w:t>70m～140m）</w:t>
      </w:r>
      <w:r>
        <w:rPr>
          <w:rFonts w:hint="eastAsia" w:ascii="仿宋_GB2312" w:eastAsia="仿宋_GB2312"/>
          <w:sz w:val="32"/>
          <w:szCs w:val="32"/>
          <w:lang w:eastAsia="zh-CN"/>
        </w:rPr>
        <w:t>、</w:t>
      </w:r>
      <w:r>
        <w:rPr>
          <w:rFonts w:hint="eastAsia" w:ascii="仿宋_GB2312" w:eastAsia="仿宋_GB2312"/>
          <w:sz w:val="32"/>
          <w:szCs w:val="32"/>
          <w:lang w:val="en-US" w:eastAsia="zh-CN"/>
        </w:rPr>
        <w:t>6601#、6602#</w:t>
      </w:r>
      <w:r>
        <w:rPr>
          <w:rFonts w:hint="eastAsia" w:ascii="仿宋_GB2312" w:eastAsia="仿宋_GB2312"/>
          <w:sz w:val="32"/>
          <w:szCs w:val="32"/>
        </w:rPr>
        <w:t>测风塔（</w:t>
      </w:r>
      <w:r>
        <w:rPr>
          <w:rFonts w:hint="eastAsia" w:ascii="仿宋_GB2312" w:eastAsia="仿宋_GB2312"/>
          <w:sz w:val="32"/>
          <w:szCs w:val="32"/>
          <w:lang w:val="en-US" w:eastAsia="zh-CN"/>
        </w:rPr>
        <w:t>6</w:t>
      </w:r>
      <w:r>
        <w:rPr>
          <w:rFonts w:ascii="仿宋_GB2312" w:eastAsia="仿宋_GB2312"/>
          <w:sz w:val="32"/>
          <w:szCs w:val="32"/>
        </w:rPr>
        <w:t>0m～1</w:t>
      </w:r>
      <w:r>
        <w:rPr>
          <w:rFonts w:hint="eastAsia" w:ascii="仿宋_GB2312" w:eastAsia="仿宋_GB2312"/>
          <w:sz w:val="32"/>
          <w:szCs w:val="32"/>
          <w:lang w:val="en-US" w:eastAsia="zh-CN"/>
        </w:rPr>
        <w:t>6</w:t>
      </w:r>
      <w:r>
        <w:rPr>
          <w:rFonts w:ascii="仿宋_GB2312" w:eastAsia="仿宋_GB2312"/>
          <w:sz w:val="32"/>
          <w:szCs w:val="32"/>
        </w:rPr>
        <w:t>0m）</w:t>
      </w:r>
      <w:r>
        <w:rPr>
          <w:rFonts w:ascii="仿宋_GB2312" w:hAnsi="仿宋_GB2312" w:eastAsia="仿宋_GB2312"/>
          <w:sz w:val="32"/>
          <w:szCs w:val="32"/>
        </w:rPr>
        <w:t>综合风切变指数</w:t>
      </w:r>
      <w:r>
        <w:rPr>
          <w:rFonts w:hint="eastAsia" w:ascii="仿宋_GB2312" w:hAnsi="仿宋_GB2312" w:eastAsia="仿宋_GB2312"/>
          <w:sz w:val="32"/>
          <w:szCs w:val="32"/>
        </w:rPr>
        <w:t>分别为</w:t>
      </w:r>
      <w:r>
        <w:rPr>
          <w:rFonts w:ascii="仿宋_GB2312" w:hAnsi="仿宋_GB2312" w:eastAsia="仿宋_GB2312"/>
          <w:sz w:val="32"/>
          <w:szCs w:val="32"/>
        </w:rPr>
        <w:t>0.1918</w:t>
      </w:r>
      <w:r>
        <w:rPr>
          <w:rFonts w:hint="eastAsia" w:ascii="仿宋_GB2312" w:hAnsi="仿宋_GB2312" w:eastAsia="仿宋_GB2312"/>
          <w:sz w:val="32"/>
          <w:szCs w:val="32"/>
          <w:lang w:eastAsia="zh-CN"/>
        </w:rPr>
        <w:t>、</w:t>
      </w:r>
      <w:r>
        <w:rPr>
          <w:rFonts w:hint="eastAsia" w:ascii="仿宋_GB2312" w:hAnsi="仿宋_GB2312" w:eastAsia="仿宋_GB2312"/>
          <w:sz w:val="32"/>
          <w:szCs w:val="32"/>
          <w:lang w:val="en-US" w:eastAsia="zh-CN"/>
        </w:rPr>
        <w:t>0.1907、0.191</w:t>
      </w:r>
      <w:r>
        <w:rPr>
          <w:rFonts w:hint="eastAsia" w:ascii="仿宋_GB2312" w:hAnsi="仿宋_GB2312" w:eastAsia="仿宋_GB2312"/>
          <w:sz w:val="32"/>
          <w:szCs w:val="32"/>
        </w:rPr>
        <w:t>。</w:t>
      </w:r>
    </w:p>
    <w:p w14:paraId="580BAE51">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（五）代表年订正及资源分析结论</w:t>
      </w:r>
    </w:p>
    <w:p w14:paraId="0BC50881">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1.</w:t>
      </w:r>
      <w:r>
        <w:rPr>
          <w:rFonts w:hint="eastAsia" w:ascii="仿宋_GB2312" w:hAnsi="仿宋_GB2312" w:eastAsia="仿宋_GB2312"/>
          <w:sz w:val="32"/>
          <w:szCs w:val="32"/>
          <w:lang w:val="en-US" w:eastAsia="zh-CN"/>
        </w:rPr>
        <w:t xml:space="preserve"> 可研</w:t>
      </w:r>
      <w:r>
        <w:rPr>
          <w:rFonts w:hint="eastAsia" w:ascii="仿宋_GB2312" w:eastAsia="仿宋_GB2312"/>
          <w:sz w:val="32"/>
          <w:szCs w:val="32"/>
        </w:rPr>
        <w:t>设计</w:t>
      </w:r>
      <w:r>
        <w:rPr>
          <w:rFonts w:hint="eastAsia" w:ascii="仿宋_GB2312" w:hAnsi="仿宋_GB2312" w:eastAsia="仿宋_GB2312"/>
          <w:sz w:val="32"/>
          <w:szCs w:val="32"/>
        </w:rPr>
        <w:t>根据</w:t>
      </w:r>
      <w:r>
        <w:rPr>
          <w:rFonts w:ascii="仿宋_GB2312" w:hAnsi="仿宋_GB2312" w:eastAsia="仿宋_GB2312"/>
          <w:sz w:val="32"/>
          <w:szCs w:val="32"/>
        </w:rPr>
        <w:t>ERA5</w:t>
      </w:r>
      <w:r>
        <w:rPr>
          <w:rFonts w:hint="eastAsia" w:ascii="仿宋_GB2312" w:hAnsi="仿宋_GB2312" w:eastAsia="仿宋_GB2312"/>
          <w:sz w:val="32"/>
          <w:szCs w:val="32"/>
        </w:rPr>
        <w:t>中尺度数据判断7</w:t>
      </w:r>
      <w:r>
        <w:rPr>
          <w:rFonts w:ascii="仿宋_GB2312" w:hAnsi="仿宋_GB2312" w:eastAsia="仿宋_GB2312"/>
          <w:sz w:val="32"/>
          <w:szCs w:val="32"/>
        </w:rPr>
        <w:t>123</w:t>
      </w:r>
      <w:r>
        <w:rPr>
          <w:rFonts w:hint="eastAsia" w:ascii="仿宋_GB2312" w:eastAsia="仿宋_GB2312"/>
          <w:sz w:val="32"/>
          <w:szCs w:val="32"/>
        </w:rPr>
        <w:t>#测风塔</w:t>
      </w:r>
      <w:r>
        <w:rPr>
          <w:rFonts w:hint="eastAsia" w:ascii="仿宋_GB2312" w:hAnsi="仿宋_GB2312" w:eastAsia="仿宋_GB2312"/>
          <w:sz w:val="32"/>
          <w:szCs w:val="32"/>
        </w:rPr>
        <w:t>测风年为平风年，本阶段暂不对实测数据做代表年订正处理。</w:t>
      </w:r>
    </w:p>
    <w:p w14:paraId="5D5BF548">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rPr>
      </w:pPr>
      <w:r>
        <w:rPr>
          <w:rFonts w:ascii="仿宋_GB2312" w:hAnsi="仿宋_GB2312" w:eastAsia="仿宋_GB2312"/>
          <w:sz w:val="32"/>
          <w:szCs w:val="32"/>
        </w:rPr>
        <w:t>2.</w:t>
      </w:r>
      <w:r>
        <w:rPr>
          <w:rFonts w:hint="eastAsia" w:ascii="仿宋_GB2312" w:hAnsi="仿宋_GB2312" w:eastAsia="仿宋_GB2312"/>
          <w:sz w:val="32"/>
          <w:szCs w:val="32"/>
          <w:lang w:val="en-US" w:eastAsia="zh-CN"/>
        </w:rPr>
        <w:t xml:space="preserve"> </w:t>
      </w:r>
      <w:r>
        <w:rPr>
          <w:rFonts w:ascii="仿宋_GB2312" w:eastAsia="仿宋_GB2312"/>
          <w:sz w:val="32"/>
          <w:szCs w:val="32"/>
        </w:rPr>
        <w:t>7123</w:t>
      </w:r>
      <w:r>
        <w:rPr>
          <w:rFonts w:hint="eastAsia" w:ascii="仿宋_GB2312" w:eastAsia="仿宋_GB2312"/>
          <w:sz w:val="32"/>
          <w:szCs w:val="32"/>
        </w:rPr>
        <w:t>#</w:t>
      </w:r>
      <w:r>
        <w:rPr>
          <w:rFonts w:hint="eastAsia" w:ascii="仿宋_GB2312" w:eastAsia="仿宋_GB2312"/>
          <w:sz w:val="32"/>
          <w:szCs w:val="32"/>
          <w:lang w:eastAsia="zh-CN"/>
        </w:rPr>
        <w:t>、</w:t>
      </w:r>
      <w:r>
        <w:rPr>
          <w:rFonts w:hint="eastAsia" w:ascii="仿宋_GB2312" w:eastAsia="仿宋_GB2312"/>
          <w:sz w:val="32"/>
          <w:szCs w:val="32"/>
          <w:lang w:val="en-US" w:eastAsia="zh-CN"/>
        </w:rPr>
        <w:t>6601#、6602#</w:t>
      </w:r>
      <w:r>
        <w:rPr>
          <w:rFonts w:hint="eastAsia" w:ascii="仿宋_GB2312" w:eastAsia="仿宋_GB2312"/>
          <w:sz w:val="32"/>
          <w:szCs w:val="32"/>
        </w:rPr>
        <w:t>测风塔</w:t>
      </w:r>
      <w:r>
        <w:rPr>
          <w:rFonts w:hint="eastAsia" w:ascii="仿宋_GB2312" w:hAnsi="仿宋_GB2312" w:eastAsia="仿宋_GB2312"/>
          <w:sz w:val="32"/>
          <w:szCs w:val="32"/>
        </w:rPr>
        <w:t>实测数据推算到拟选风机</w:t>
      </w:r>
      <w:r>
        <w:rPr>
          <w:rFonts w:ascii="仿宋_GB2312" w:hAnsi="仿宋_GB2312" w:eastAsia="仿宋_GB2312"/>
          <w:sz w:val="32"/>
          <w:szCs w:val="32"/>
        </w:rPr>
        <w:t>160m</w:t>
      </w:r>
      <w:r>
        <w:rPr>
          <w:rFonts w:hint="eastAsia" w:ascii="仿宋_GB2312" w:hAnsi="仿宋_GB2312" w:eastAsia="仿宋_GB2312"/>
          <w:sz w:val="32"/>
          <w:szCs w:val="32"/>
        </w:rPr>
        <w:t>轮毂</w:t>
      </w:r>
      <w:r>
        <w:rPr>
          <w:rFonts w:ascii="仿宋_GB2312" w:hAnsi="仿宋_GB2312" w:eastAsia="仿宋_GB2312"/>
          <w:sz w:val="32"/>
          <w:szCs w:val="32"/>
        </w:rPr>
        <w:t>高度</w:t>
      </w:r>
      <w:r>
        <w:rPr>
          <w:rFonts w:hint="eastAsia" w:ascii="仿宋_GB2312" w:hAnsi="仿宋_GB2312" w:eastAsia="仿宋_GB2312"/>
          <w:sz w:val="32"/>
          <w:szCs w:val="32"/>
        </w:rPr>
        <w:t>代表</w:t>
      </w:r>
      <w:r>
        <w:rPr>
          <w:rFonts w:ascii="仿宋_GB2312" w:hAnsi="仿宋_GB2312" w:eastAsia="仿宋_GB2312"/>
          <w:sz w:val="32"/>
          <w:szCs w:val="32"/>
        </w:rPr>
        <w:t>年平均风速</w:t>
      </w:r>
      <w:r>
        <w:rPr>
          <w:rFonts w:hint="eastAsia" w:ascii="仿宋_GB2312" w:hAnsi="仿宋_GB2312" w:eastAsia="仿宋_GB2312"/>
          <w:sz w:val="32"/>
          <w:szCs w:val="32"/>
        </w:rPr>
        <w:t>分别为</w:t>
      </w:r>
      <w:r>
        <w:rPr>
          <w:rFonts w:ascii="仿宋_GB2312" w:hAnsi="仿宋_GB2312" w:eastAsia="仿宋_GB2312"/>
          <w:sz w:val="32"/>
          <w:szCs w:val="32"/>
        </w:rPr>
        <w:t>5.21</w:t>
      </w:r>
      <w:r>
        <w:rPr>
          <w:rFonts w:hint="eastAsia" w:ascii="仿宋_GB2312" w:hAnsi="仿宋_GB2312" w:eastAsia="仿宋_GB2312"/>
          <w:sz w:val="32"/>
          <w:szCs w:val="32"/>
        </w:rPr>
        <w:t>m/s</w:t>
      </w:r>
      <w:r>
        <w:rPr>
          <w:rFonts w:hint="eastAsia" w:ascii="仿宋_GB2312" w:hAnsi="仿宋_GB2312" w:eastAsia="仿宋_GB2312"/>
          <w:sz w:val="32"/>
          <w:szCs w:val="32"/>
          <w:lang w:eastAsia="zh-CN"/>
        </w:rPr>
        <w:t>、</w:t>
      </w:r>
      <w:r>
        <w:rPr>
          <w:rFonts w:hint="eastAsia" w:ascii="仿宋_GB2312" w:hAnsi="仿宋_GB2312" w:eastAsia="仿宋_GB2312"/>
          <w:sz w:val="32"/>
          <w:szCs w:val="32"/>
          <w:lang w:val="en-US" w:eastAsia="zh-CN"/>
        </w:rPr>
        <w:t>4.76</w:t>
      </w:r>
      <w:r>
        <w:rPr>
          <w:rFonts w:hint="eastAsia" w:ascii="仿宋_GB2312" w:hAnsi="仿宋_GB2312" w:eastAsia="仿宋_GB2312"/>
          <w:sz w:val="32"/>
          <w:szCs w:val="32"/>
        </w:rPr>
        <w:t>m/s</w:t>
      </w:r>
      <w:r>
        <w:rPr>
          <w:rFonts w:hint="eastAsia" w:ascii="仿宋_GB2312" w:hAnsi="仿宋_GB2312" w:eastAsia="仿宋_GB2312"/>
          <w:sz w:val="32"/>
          <w:szCs w:val="32"/>
          <w:lang w:eastAsia="zh-CN"/>
        </w:rPr>
        <w:t>、</w:t>
      </w:r>
      <w:r>
        <w:rPr>
          <w:rFonts w:hint="eastAsia" w:ascii="仿宋_GB2312" w:hAnsi="仿宋_GB2312" w:eastAsia="仿宋_GB2312"/>
          <w:sz w:val="32"/>
          <w:szCs w:val="32"/>
          <w:lang w:val="en-US" w:eastAsia="zh-CN"/>
        </w:rPr>
        <w:t>5.01</w:t>
      </w:r>
      <w:r>
        <w:rPr>
          <w:rFonts w:hint="eastAsia" w:ascii="仿宋_GB2312" w:hAnsi="仿宋_GB2312" w:eastAsia="仿宋_GB2312"/>
          <w:sz w:val="32"/>
          <w:szCs w:val="32"/>
        </w:rPr>
        <w:t>m/s，风功率密度分别为18</w:t>
      </w:r>
      <w:r>
        <w:rPr>
          <w:rFonts w:ascii="仿宋_GB2312" w:hAnsi="仿宋_GB2312" w:eastAsia="仿宋_GB2312"/>
          <w:sz w:val="32"/>
          <w:szCs w:val="32"/>
        </w:rPr>
        <w:t>8</w:t>
      </w:r>
      <w:r>
        <w:rPr>
          <w:rFonts w:hint="eastAsia" w:ascii="仿宋_GB2312" w:hAnsi="仿宋_GB2312" w:eastAsia="仿宋_GB2312"/>
          <w:sz w:val="32"/>
          <w:szCs w:val="32"/>
        </w:rPr>
        <w:t>W/m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lang w:eastAsia="zh-CN"/>
        </w:rPr>
        <w:t>、</w:t>
      </w:r>
      <w:r>
        <w:rPr>
          <w:rFonts w:hint="eastAsia" w:ascii="仿宋_GB2312" w:hAnsi="仿宋_GB2312" w:eastAsia="仿宋_GB2312"/>
          <w:sz w:val="32"/>
          <w:szCs w:val="32"/>
          <w:lang w:val="en-US" w:eastAsia="zh-CN"/>
        </w:rPr>
        <w:t>127</w:t>
      </w:r>
      <w:r>
        <w:rPr>
          <w:rFonts w:hint="eastAsia" w:ascii="仿宋_GB2312" w:hAnsi="仿宋_GB2312" w:eastAsia="仿宋_GB2312"/>
          <w:sz w:val="32"/>
          <w:szCs w:val="32"/>
        </w:rPr>
        <w:t>W/m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vertAlign w:val="baseline"/>
          <w:lang w:eastAsia="zh-CN"/>
        </w:rPr>
        <w:t>、</w:t>
      </w:r>
      <w:r>
        <w:rPr>
          <w:rFonts w:hint="eastAsia" w:ascii="仿宋_GB2312" w:hAnsi="仿宋_GB2312" w:eastAsia="仿宋_GB2312"/>
          <w:sz w:val="32"/>
          <w:szCs w:val="32"/>
          <w:lang w:val="en-US" w:eastAsia="zh-CN"/>
        </w:rPr>
        <w:t>150</w:t>
      </w:r>
      <w:r>
        <w:rPr>
          <w:rFonts w:hint="eastAsia" w:ascii="仿宋_GB2312" w:hAnsi="仿宋_GB2312" w:eastAsia="仿宋_GB2312"/>
          <w:sz w:val="32"/>
          <w:szCs w:val="32"/>
        </w:rPr>
        <w:t>W/m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vertAlign w:val="baseline"/>
          <w:lang w:eastAsia="zh-CN"/>
        </w:rPr>
        <w:t>。</w:t>
      </w:r>
    </w:p>
    <w:p w14:paraId="653D7530">
      <w:pPr>
        <w:widowControl w:val="0"/>
        <w:adjustRightInd w:val="0"/>
        <w:snapToGrid w:val="0"/>
        <w:spacing w:beforeLines="0" w:afterLines="0" w:line="560" w:lineRule="exact"/>
        <w:ind w:firstLine="640" w:firstLineChars="200"/>
        <w:jc w:val="both"/>
      </w:pPr>
      <w:r>
        <w:rPr>
          <w:rFonts w:hint="eastAsia" w:ascii="仿宋_GB2312" w:hAnsi="仿宋_GB2312" w:eastAsia="仿宋_GB2312"/>
          <w:sz w:val="32"/>
          <w:szCs w:val="32"/>
        </w:rPr>
        <w:t>3.</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根据《风电场工程风能资源测量与评估技术规范》（</w:t>
      </w:r>
      <w:r>
        <w:rPr>
          <w:rFonts w:ascii="仿宋_GB2312" w:hAnsi="仿宋_GB2312" w:eastAsia="仿宋_GB2312"/>
          <w:sz w:val="32"/>
          <w:szCs w:val="32"/>
        </w:rPr>
        <w:t>NBT31147-2018</w:t>
      </w:r>
      <w:r>
        <w:rPr>
          <w:rFonts w:hint="eastAsia" w:ascii="仿宋_GB2312" w:hAnsi="仿宋_GB2312" w:eastAsia="仿宋_GB2312"/>
          <w:sz w:val="32"/>
          <w:szCs w:val="32"/>
        </w:rPr>
        <w:t>）的评判标准，本风电场风功率等级为D-</w:t>
      </w:r>
      <w:r>
        <w:rPr>
          <w:rFonts w:ascii="仿宋_GB2312" w:hAnsi="仿宋_GB2312" w:eastAsia="仿宋_GB2312"/>
          <w:sz w:val="32"/>
          <w:szCs w:val="32"/>
        </w:rPr>
        <w:t>1</w:t>
      </w:r>
      <w:r>
        <w:rPr>
          <w:rFonts w:hint="eastAsia" w:ascii="仿宋_GB2312" w:hAnsi="仿宋_GB2312" w:eastAsia="仿宋_GB2312"/>
          <w:sz w:val="32"/>
          <w:szCs w:val="32"/>
        </w:rPr>
        <w:t>级。</w:t>
      </w:r>
    </w:p>
    <w:p w14:paraId="0EB9B9F1">
      <w:pPr>
        <w:pStyle w:val="2"/>
        <w:keepNext w:val="0"/>
        <w:keepLines w:val="0"/>
        <w:adjustRightInd w:val="0"/>
        <w:snapToGrid w:val="0"/>
        <w:spacing w:before="0" w:beforeLines="0" w:after="0" w:afterLines="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五、风机选型及发电量计算</w:t>
      </w:r>
    </w:p>
    <w:p w14:paraId="1FA5DB99">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（一）风机选型</w:t>
      </w:r>
    </w:p>
    <w:p w14:paraId="4D793765">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w:t>
      </w:r>
      <w:r>
        <w:rPr>
          <w:rFonts w:hint="eastAsia" w:ascii="仿宋_GB2312" w:hAnsi="仿宋_GB2312" w:eastAsia="仿宋_GB2312"/>
          <w:sz w:val="32"/>
          <w:szCs w:val="32"/>
          <w:lang w:val="en-US" w:eastAsia="zh-CN"/>
        </w:rPr>
        <w:t>可研</w:t>
      </w:r>
      <w:r>
        <w:rPr>
          <w:rFonts w:hint="eastAsia" w:ascii="仿宋_GB2312" w:eastAsia="仿宋_GB2312"/>
          <w:sz w:val="32"/>
          <w:szCs w:val="32"/>
        </w:rPr>
        <w:t>设计</w:t>
      </w:r>
      <w:r>
        <w:rPr>
          <w:rFonts w:hint="eastAsia" w:ascii="仿宋_GB2312" w:hAnsi="仿宋_GB2312" w:eastAsia="仿宋_GB2312"/>
          <w:sz w:val="32"/>
          <w:szCs w:val="32"/>
        </w:rPr>
        <w:t>推荐安装</w:t>
      </w:r>
      <w:r>
        <w:rPr>
          <w:rFonts w:ascii="仿宋_GB2312" w:hAnsi="仿宋_GB2312" w:eastAsia="仿宋_GB2312"/>
          <w:sz w:val="32"/>
          <w:szCs w:val="32"/>
        </w:rPr>
        <w:t>24</w:t>
      </w:r>
      <w:r>
        <w:rPr>
          <w:rFonts w:hint="eastAsia" w:ascii="仿宋_GB2312" w:hAnsi="仿宋_GB2312" w:eastAsia="仿宋_GB2312"/>
          <w:sz w:val="32"/>
          <w:szCs w:val="32"/>
        </w:rPr>
        <w:t>台轮毂高度1</w:t>
      </w:r>
      <w:r>
        <w:rPr>
          <w:rFonts w:ascii="仿宋_GB2312" w:hAnsi="仿宋_GB2312" w:eastAsia="仿宋_GB2312"/>
          <w:sz w:val="32"/>
          <w:szCs w:val="32"/>
        </w:rPr>
        <w:t>6</w:t>
      </w:r>
      <w:r>
        <w:rPr>
          <w:rFonts w:hint="eastAsia" w:ascii="仿宋_GB2312" w:hAnsi="仿宋_GB2312" w:eastAsia="仿宋_GB2312"/>
          <w:sz w:val="32"/>
          <w:szCs w:val="32"/>
        </w:rPr>
        <w:t>0m</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叶轮直径</w:t>
      </w:r>
      <w:r>
        <w:rPr>
          <w:rFonts w:ascii="仿宋_GB2312" w:hAnsi="仿宋_GB2312" w:eastAsia="仿宋_GB2312"/>
          <w:sz w:val="32"/>
          <w:szCs w:val="32"/>
        </w:rPr>
        <w:t>220</w:t>
      </w:r>
      <w:r>
        <w:rPr>
          <w:rFonts w:hint="eastAsia" w:ascii="仿宋_GB2312" w:hAnsi="仿宋_GB2312" w:eastAsia="仿宋_GB2312"/>
          <w:sz w:val="32"/>
          <w:szCs w:val="32"/>
        </w:rPr>
        <w:t>m</w:t>
      </w:r>
      <w:r>
        <w:rPr>
          <w:rFonts w:hint="eastAsia" w:ascii="仿宋_GB2312" w:hAnsi="仿宋_GB2312" w:eastAsia="仿宋_GB2312"/>
          <w:sz w:val="32"/>
          <w:szCs w:val="32"/>
          <w:lang w:val="en-US" w:eastAsia="zh-CN"/>
        </w:rPr>
        <w:t>的</w:t>
      </w:r>
      <w:r>
        <w:rPr>
          <w:rFonts w:hint="eastAsia" w:ascii="仿宋_GB2312" w:hAnsi="仿宋_GB2312" w:eastAsia="仿宋_GB2312"/>
          <w:sz w:val="32"/>
          <w:szCs w:val="32"/>
        </w:rPr>
        <w:t>6.25M</w:t>
      </w:r>
      <w:r>
        <w:rPr>
          <w:rFonts w:ascii="仿宋_GB2312" w:hAnsi="仿宋_GB2312" w:eastAsia="仿宋_GB2312"/>
          <w:sz w:val="32"/>
          <w:szCs w:val="32"/>
        </w:rPr>
        <w:t>W</w:t>
      </w:r>
      <w:r>
        <w:rPr>
          <w:rFonts w:hint="eastAsia" w:ascii="仿宋_GB2312" w:hAnsi="仿宋_GB2312" w:eastAsia="仿宋_GB2312"/>
          <w:sz w:val="32"/>
          <w:szCs w:val="32"/>
          <w:lang w:eastAsia="zh-CN"/>
        </w:rPr>
        <w:t>风机</w:t>
      </w:r>
      <w:r>
        <w:rPr>
          <w:rFonts w:hint="eastAsia" w:ascii="仿宋_GB2312" w:hAnsi="仿宋_GB2312" w:eastAsia="仿宋_GB2312"/>
          <w:sz w:val="32"/>
          <w:szCs w:val="32"/>
        </w:rPr>
        <w:t>，总装机容量1</w:t>
      </w:r>
      <w:r>
        <w:rPr>
          <w:rFonts w:ascii="仿宋_GB2312" w:hAnsi="仿宋_GB2312" w:eastAsia="仿宋_GB2312"/>
          <w:sz w:val="32"/>
          <w:szCs w:val="32"/>
        </w:rPr>
        <w:t>5</w:t>
      </w:r>
      <w:r>
        <w:rPr>
          <w:rFonts w:hint="eastAsia" w:ascii="仿宋_GB2312" w:hAnsi="仿宋_GB2312" w:eastAsia="仿宋_GB2312"/>
          <w:sz w:val="32"/>
          <w:szCs w:val="32"/>
        </w:rPr>
        <w:t>0MW。</w:t>
      </w:r>
    </w:p>
    <w:p w14:paraId="4C267854">
      <w:pPr>
        <w:widowControl w:val="0"/>
        <w:snapToGrid w:val="0"/>
        <w:spacing w:beforeLines="0" w:afterLines="0" w:line="560" w:lineRule="exact"/>
        <w:ind w:firstLine="640"/>
        <w:jc w:val="both"/>
        <w:rPr>
          <w:rFonts w:hint="eastAsia" w:ascii="仿宋_GB2312" w:hAnsi="仿宋_GB2312" w:eastAsia="仿宋_GB2312" w:cs="仿宋_GB2312"/>
          <w:b w:val="0"/>
          <w:bCs w:val="0"/>
          <w:color w:val="auto"/>
          <w:sz w:val="32"/>
          <w:szCs w:val="32"/>
          <w:highlight w:val="none"/>
          <w:lang w:val="en-US" w:eastAsia="zh-CN"/>
        </w:rPr>
      </w:pPr>
      <w:r>
        <w:rPr>
          <w:rFonts w:ascii="仿宋_GB2312" w:hAnsi="仿宋_GB2312" w:eastAsia="仿宋_GB2312"/>
          <w:sz w:val="32"/>
          <w:szCs w:val="32"/>
        </w:rPr>
        <w:t>2.</w:t>
      </w:r>
      <w:r>
        <w:rPr>
          <w:rFonts w:hint="eastAsia" w:ascii="仿宋_GB2312" w:hAnsi="仿宋_GB2312" w:eastAsia="仿宋_GB2312" w:cs="仿宋_GB2312"/>
          <w:b w:val="0"/>
          <w:bCs w:val="0"/>
          <w:color w:val="auto"/>
          <w:sz w:val="32"/>
          <w:szCs w:val="32"/>
          <w:highlight w:val="none"/>
          <w:lang w:val="en-US" w:eastAsia="zh-CN"/>
        </w:rPr>
        <w:t>可研</w:t>
      </w:r>
      <w:r>
        <w:rPr>
          <w:rFonts w:hint="eastAsia" w:ascii="仿宋_GB2312" w:hAnsi="仿宋_GB2312" w:eastAsia="仿宋_GB2312" w:cs="仿宋_GB2312"/>
          <w:color w:val="auto"/>
          <w:sz w:val="32"/>
          <w:szCs w:val="32"/>
          <w:highlight w:val="none"/>
        </w:rPr>
        <w:t>设计</w:t>
      </w:r>
      <w:r>
        <w:rPr>
          <w:rFonts w:hint="eastAsia" w:ascii="仿宋_GB2312" w:hAnsi="仿宋_GB2312" w:eastAsia="仿宋_GB2312" w:cs="仿宋_GB2312"/>
          <w:b w:val="0"/>
          <w:bCs w:val="0"/>
          <w:color w:val="auto"/>
          <w:sz w:val="32"/>
          <w:szCs w:val="32"/>
          <w:highlight w:val="none"/>
          <w:lang w:val="en-US" w:eastAsia="zh-CN"/>
        </w:rPr>
        <w:t>推荐安装的风机在</w:t>
      </w:r>
      <w:r>
        <w:rPr>
          <w:rFonts w:hint="eastAsia" w:ascii="仿宋_GB2312" w:hAnsi="仿宋_GB2312" w:eastAsia="仿宋_GB2312" w:cs="仿宋_GB2312"/>
          <w:b w:val="0"/>
          <w:bCs w:val="0"/>
          <w:color w:val="auto"/>
          <w:sz w:val="32"/>
          <w:szCs w:val="32"/>
          <w:highlight w:val="none"/>
        </w:rPr>
        <w:t>厂家提供的</w:t>
      </w:r>
      <w:r>
        <w:rPr>
          <w:rFonts w:hint="eastAsia" w:ascii="仿宋_GB2312" w:hAnsi="仿宋_GB2312" w:eastAsia="仿宋_GB2312" w:cs="仿宋_GB2312"/>
          <w:b w:val="0"/>
          <w:bCs w:val="0"/>
          <w:color w:val="auto"/>
          <w:sz w:val="32"/>
          <w:szCs w:val="32"/>
          <w:highlight w:val="none"/>
          <w:lang w:val="en-US" w:eastAsia="zh-CN"/>
        </w:rPr>
        <w:t>设计</w:t>
      </w:r>
      <w:r>
        <w:rPr>
          <w:rFonts w:hint="eastAsia" w:ascii="仿宋_GB2312" w:hAnsi="仿宋_GB2312" w:eastAsia="仿宋_GB2312" w:cs="仿宋_GB2312"/>
          <w:b w:val="0"/>
          <w:bCs w:val="0"/>
          <w:color w:val="auto"/>
          <w:sz w:val="32"/>
          <w:szCs w:val="32"/>
          <w:highlight w:val="none"/>
        </w:rPr>
        <w:t>认证书中IEC安全等级</w:t>
      </w:r>
      <w:r>
        <w:rPr>
          <w:rFonts w:hint="eastAsia" w:ascii="仿宋_GB2312" w:hAnsi="仿宋_GB2312" w:eastAsia="仿宋_GB2312" w:cs="仿宋_GB2312"/>
          <w:b w:val="0"/>
          <w:bCs w:val="0"/>
          <w:color w:val="auto"/>
          <w:sz w:val="32"/>
          <w:szCs w:val="32"/>
          <w:highlight w:val="none"/>
          <w:lang w:val="en-US" w:eastAsia="zh-CN"/>
        </w:rPr>
        <w:t>与风资源评价结论要求一致（IEC ⅢB类）。</w:t>
      </w:r>
    </w:p>
    <w:p w14:paraId="00E1BB84">
      <w:pPr>
        <w:widowControl w:val="0"/>
        <w:snapToGrid w:val="0"/>
        <w:spacing w:beforeLines="0" w:afterLines="0" w:line="560" w:lineRule="exact"/>
        <w:ind w:firstLine="640"/>
        <w:jc w:val="both"/>
        <w:rPr>
          <w:rFonts w:ascii="仿宋_GB2312" w:eastAsia="仿宋_GB2312"/>
          <w:sz w:val="32"/>
          <w:szCs w:val="32"/>
        </w:rPr>
      </w:pPr>
      <w:r>
        <w:rPr>
          <w:rFonts w:hint="eastAsia" w:ascii="仿宋_GB2312" w:hAnsi="仿宋_GB2312" w:eastAsia="仿宋_GB2312"/>
          <w:color w:val="000000" w:themeColor="text1"/>
          <w:sz w:val="32"/>
          <w:szCs w:val="32"/>
          <w14:textFill>
            <w14:solidFill>
              <w14:schemeClr w14:val="tx1"/>
            </w14:solidFill>
          </w14:textFill>
        </w:rPr>
        <w:t>请项目公司</w:t>
      </w:r>
      <w:r>
        <w:rPr>
          <w:rFonts w:hint="eastAsia" w:ascii="仿宋_GB2312" w:hAnsi="仿宋_GB2312" w:eastAsia="仿宋_GB2312"/>
          <w:color w:val="000000" w:themeColor="text1"/>
          <w:sz w:val="32"/>
          <w:szCs w:val="32"/>
          <w:lang w:val="en-US" w:eastAsia="zh-CN"/>
          <w14:textFill>
            <w14:solidFill>
              <w14:schemeClr w14:val="tx1"/>
            </w14:solidFill>
          </w14:textFill>
        </w:rPr>
        <w:t>协调有关各方，根据</w:t>
      </w:r>
      <w:r>
        <w:rPr>
          <w:rFonts w:hint="eastAsia" w:ascii="仿宋_GB2312" w:hAnsi="仿宋_GB2312" w:eastAsia="仿宋_GB2312"/>
          <w:color w:val="000000" w:themeColor="text1"/>
          <w:sz w:val="32"/>
          <w:szCs w:val="32"/>
          <w14:textFill>
            <w14:solidFill>
              <w14:schemeClr w14:val="tx1"/>
            </w14:solidFill>
          </w14:textFill>
        </w:rPr>
        <w:t>本阶段风能资源评价</w:t>
      </w:r>
      <w:r>
        <w:rPr>
          <w:rFonts w:hint="eastAsia" w:ascii="仿宋_GB2312" w:hAnsi="仿宋_GB2312" w:eastAsia="仿宋_GB2312"/>
          <w:color w:val="000000" w:themeColor="text1"/>
          <w:sz w:val="32"/>
          <w:szCs w:val="32"/>
          <w:lang w:val="en-US" w:eastAsia="zh-CN"/>
          <w14:textFill>
            <w14:solidFill>
              <w14:schemeClr w14:val="tx1"/>
            </w14:solidFill>
          </w14:textFill>
        </w:rPr>
        <w:t>确定的</w:t>
      </w:r>
      <w:r>
        <w:rPr>
          <w:rFonts w:hint="eastAsia" w:ascii="仿宋_GB2312" w:hAnsi="仿宋_GB2312" w:eastAsia="仿宋_GB2312"/>
          <w:color w:val="000000" w:themeColor="text1"/>
          <w:sz w:val="32"/>
          <w:szCs w:val="32"/>
          <w:lang w:eastAsia="zh-CN"/>
          <w14:textFill>
            <w14:solidFill>
              <w14:schemeClr w14:val="tx1"/>
            </w14:solidFill>
          </w14:textFill>
        </w:rPr>
        <w:t>风机</w:t>
      </w:r>
      <w:r>
        <w:rPr>
          <w:rFonts w:hint="eastAsia" w:ascii="仿宋_GB2312" w:hAnsi="仿宋_GB2312" w:eastAsia="仿宋_GB2312"/>
          <w:color w:val="000000" w:themeColor="text1"/>
          <w:sz w:val="32"/>
          <w:szCs w:val="32"/>
          <w14:textFill>
            <w14:solidFill>
              <w14:schemeClr w14:val="tx1"/>
            </w14:solidFill>
          </w14:textFill>
        </w:rPr>
        <w:t>IEC安全等级开展</w:t>
      </w:r>
      <w:r>
        <w:rPr>
          <w:rFonts w:hint="eastAsia" w:ascii="仿宋_GB2312" w:hAnsi="仿宋_GB2312" w:eastAsia="仿宋_GB2312"/>
          <w:color w:val="000000" w:themeColor="text1"/>
          <w:sz w:val="32"/>
          <w:szCs w:val="32"/>
          <w:lang w:val="en-US" w:eastAsia="zh-CN"/>
          <w14:textFill>
            <w14:solidFill>
              <w14:schemeClr w14:val="tx1"/>
            </w14:solidFill>
          </w14:textFill>
        </w:rPr>
        <w:t>风机</w:t>
      </w:r>
      <w:r>
        <w:rPr>
          <w:rFonts w:hint="eastAsia" w:ascii="仿宋_GB2312" w:hAnsi="仿宋_GB2312" w:eastAsia="仿宋_GB2312"/>
          <w:color w:val="000000" w:themeColor="text1"/>
          <w:sz w:val="32"/>
          <w:szCs w:val="32"/>
          <w14:textFill>
            <w14:solidFill>
              <w14:schemeClr w14:val="tx1"/>
            </w14:solidFill>
          </w14:textFill>
        </w:rPr>
        <w:t>招标</w:t>
      </w:r>
      <w:r>
        <w:rPr>
          <w:rFonts w:hint="eastAsia" w:ascii="仿宋_GB2312" w:hAnsi="仿宋_GB2312" w:eastAsia="仿宋_GB2312"/>
          <w:color w:val="000000" w:themeColor="text1"/>
          <w:sz w:val="32"/>
          <w:szCs w:val="32"/>
          <w:lang w:val="en-US" w:eastAsia="zh-CN"/>
          <w14:textFill>
            <w14:solidFill>
              <w14:schemeClr w14:val="tx1"/>
            </w14:solidFill>
          </w14:textFill>
        </w:rPr>
        <w:t>等</w:t>
      </w:r>
      <w:r>
        <w:rPr>
          <w:rFonts w:hint="eastAsia" w:ascii="仿宋_GB2312" w:hAnsi="仿宋_GB2312" w:eastAsia="仿宋_GB2312"/>
          <w:color w:val="000000" w:themeColor="text1"/>
          <w:sz w:val="32"/>
          <w:szCs w:val="32"/>
          <w14:textFill>
            <w14:solidFill>
              <w14:schemeClr w14:val="tx1"/>
            </w14:solidFill>
          </w14:textFill>
        </w:rPr>
        <w:t>相关工作</w:t>
      </w:r>
      <w:r>
        <w:rPr>
          <w:rFonts w:hint="eastAsia" w:ascii="仿宋_GB2312" w:hAnsi="仿宋_GB2312" w:eastAsia="仿宋_GB2312"/>
          <w:color w:val="000000" w:themeColor="text1"/>
          <w:sz w:val="32"/>
          <w:szCs w:val="32"/>
          <w:lang w:eastAsia="zh-CN"/>
          <w14:textFill>
            <w14:solidFill>
              <w14:schemeClr w14:val="tx1"/>
            </w14:solidFill>
          </w14:textFill>
        </w:rPr>
        <w:t>；</w:t>
      </w:r>
      <w:r>
        <w:rPr>
          <w:rFonts w:hint="eastAsia" w:ascii="仿宋_GB2312" w:hAnsi="仿宋_GB2312" w:eastAsia="仿宋_GB2312"/>
          <w:color w:val="000000" w:themeColor="text1"/>
          <w:sz w:val="32"/>
          <w:szCs w:val="32"/>
          <w14:textFill>
            <w14:solidFill>
              <w14:schemeClr w14:val="tx1"/>
            </w14:solidFill>
          </w14:textFill>
        </w:rPr>
        <w:t>完成</w:t>
      </w:r>
      <w:r>
        <w:rPr>
          <w:rFonts w:hint="eastAsia" w:ascii="仿宋_GB2312" w:hAnsi="仿宋_GB2312" w:eastAsia="仿宋_GB2312"/>
          <w:color w:val="000000" w:themeColor="text1"/>
          <w:sz w:val="32"/>
          <w:szCs w:val="32"/>
          <w:lang w:eastAsia="zh-CN"/>
          <w14:textFill>
            <w14:solidFill>
              <w14:schemeClr w14:val="tx1"/>
            </w14:solidFill>
          </w14:textFill>
        </w:rPr>
        <w:t>风机</w:t>
      </w:r>
      <w:r>
        <w:rPr>
          <w:rFonts w:hint="eastAsia" w:ascii="仿宋_GB2312" w:hAnsi="仿宋_GB2312" w:eastAsia="仿宋_GB2312"/>
          <w:color w:val="000000" w:themeColor="text1"/>
          <w:sz w:val="32"/>
          <w:szCs w:val="32"/>
          <w14:textFill>
            <w14:solidFill>
              <w14:schemeClr w14:val="tx1"/>
            </w14:solidFill>
          </w14:textFill>
        </w:rPr>
        <w:t>招标后，协调设计单位等有关各方根据</w:t>
      </w:r>
      <w:r>
        <w:rPr>
          <w:rFonts w:hint="eastAsia" w:ascii="仿宋_GB2312" w:hAnsi="仿宋_GB2312" w:eastAsia="仿宋_GB2312"/>
          <w:color w:val="000000" w:themeColor="text1"/>
          <w:sz w:val="32"/>
          <w:szCs w:val="32"/>
          <w:lang w:eastAsia="zh-CN"/>
          <w14:textFill>
            <w14:solidFill>
              <w14:schemeClr w14:val="tx1"/>
            </w14:solidFill>
          </w14:textFill>
        </w:rPr>
        <w:t>风机</w:t>
      </w:r>
      <w:r>
        <w:rPr>
          <w:rFonts w:hint="eastAsia" w:ascii="仿宋_GB2312" w:hAnsi="仿宋_GB2312" w:eastAsia="仿宋_GB2312"/>
          <w:color w:val="000000" w:themeColor="text1"/>
          <w:sz w:val="32"/>
          <w:szCs w:val="32"/>
          <w14:textFill>
            <w14:solidFill>
              <w14:schemeClr w14:val="tx1"/>
            </w14:solidFill>
          </w14:textFill>
        </w:rPr>
        <w:t>厂家出具的安全性复核报告进一步复核项目各机位点湍流强度等级</w:t>
      </w:r>
      <w:r>
        <w:rPr>
          <w:rFonts w:hint="eastAsia" w:ascii="仿宋_GB2312" w:eastAsia="仿宋_GB2312"/>
          <w:color w:val="000000" w:themeColor="text1"/>
          <w:sz w:val="32"/>
          <w:szCs w:val="32"/>
          <w14:textFill>
            <w14:solidFill>
              <w14:schemeClr w14:val="tx1"/>
            </w14:solidFill>
          </w14:textFill>
        </w:rPr>
        <w:t>。</w:t>
      </w:r>
    </w:p>
    <w:p w14:paraId="16BA379D">
      <w:pPr>
        <w:widowControl w:val="0"/>
        <w:snapToGrid w:val="0"/>
        <w:spacing w:beforeLines="0" w:afterLines="0" w:line="560" w:lineRule="exact"/>
        <w:ind w:firstLine="64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（二）</w:t>
      </w:r>
      <w:r>
        <w:rPr>
          <w:rFonts w:hint="eastAsia" w:ascii="楷体_GB2312" w:hAnsi="楷体_GB2312" w:eastAsia="楷体_GB2312" w:cs="楷体_GB2312"/>
          <w:b w:val="0"/>
          <w:bCs w:val="0"/>
          <w:sz w:val="32"/>
          <w:szCs w:val="32"/>
          <w:lang w:eastAsia="zh-CN"/>
        </w:rPr>
        <w:t>风机</w:t>
      </w:r>
      <w:r>
        <w:rPr>
          <w:rFonts w:hint="eastAsia" w:ascii="楷体_GB2312" w:hAnsi="楷体_GB2312" w:eastAsia="楷体_GB2312" w:cs="楷体_GB2312"/>
          <w:b w:val="0"/>
          <w:bCs w:val="0"/>
          <w:sz w:val="32"/>
          <w:szCs w:val="32"/>
        </w:rPr>
        <w:t>布置</w:t>
      </w:r>
    </w:p>
    <w:p w14:paraId="13B940A7">
      <w:pPr>
        <w:widowControl w:val="0"/>
        <w:snapToGrid w:val="0"/>
        <w:spacing w:beforeLines="0" w:afterLines="0" w:line="560" w:lineRule="exact"/>
        <w:ind w:firstLine="640"/>
        <w:jc w:val="both"/>
        <w:rPr>
          <w:rFonts w:ascii="仿宋_GB2312" w:hAnsi="仿宋_GB2312" w:eastAsia="仿宋_GB2312"/>
          <w:sz w:val="32"/>
          <w:szCs w:val="32"/>
        </w:rPr>
      </w:pPr>
      <w:r>
        <w:rPr>
          <w:rFonts w:hint="eastAsia" w:ascii="仿宋_GB2312" w:hAnsi="仿宋_GB2312" w:eastAsia="仿宋_GB2312"/>
          <w:spacing w:val="-6"/>
          <w:sz w:val="32"/>
          <w:szCs w:val="32"/>
        </w:rPr>
        <w:t>设计单位推荐风机布置方案已考虑</w:t>
      </w:r>
      <w:r>
        <w:rPr>
          <w:rFonts w:hint="eastAsia" w:ascii="仿宋_GB2312" w:hAnsi="仿宋_GB2312" w:eastAsia="仿宋_GB2312"/>
          <w:sz w:val="32"/>
          <w:szCs w:val="32"/>
        </w:rPr>
        <w:t>公路、输电线路等敏感因素</w:t>
      </w:r>
      <w:r>
        <w:rPr>
          <w:rFonts w:hint="eastAsia" w:ascii="仿宋_GB2312" w:hAnsi="仿宋_GB2312" w:eastAsia="仿宋_GB2312"/>
          <w:sz w:val="32"/>
          <w:szCs w:val="32"/>
          <w:lang w:val="en-US" w:eastAsia="zh-CN"/>
        </w:rPr>
        <w:t>及冲沟等不良地质作用</w:t>
      </w:r>
      <w:r>
        <w:rPr>
          <w:rFonts w:hint="eastAsia" w:ascii="仿宋_GB2312" w:hAnsi="仿宋_GB2312" w:eastAsia="仿宋_GB2312"/>
          <w:sz w:val="32"/>
          <w:szCs w:val="32"/>
        </w:rPr>
        <w:t>；</w:t>
      </w:r>
      <w:r>
        <w:rPr>
          <w:rFonts w:hint="eastAsia" w:ascii="仿宋_GB2312" w:hAnsi="仿宋_GB2312" w:eastAsia="仿宋_GB2312"/>
          <w:sz w:val="32"/>
          <w:szCs w:val="32"/>
          <w:lang w:eastAsia="zh-CN"/>
        </w:rPr>
        <w:t>风机</w:t>
      </w:r>
      <w:r>
        <w:rPr>
          <w:rFonts w:hint="eastAsia" w:ascii="仿宋_GB2312" w:hAnsi="仿宋_GB2312" w:eastAsia="仿宋_GB2312"/>
          <w:sz w:val="32"/>
          <w:szCs w:val="32"/>
        </w:rPr>
        <w:t>平均尾流折减</w:t>
      </w:r>
      <w:r>
        <w:rPr>
          <w:rFonts w:ascii="仿宋_GB2312" w:hAnsi="仿宋_GB2312" w:eastAsia="仿宋_GB2312"/>
          <w:sz w:val="32"/>
          <w:szCs w:val="32"/>
        </w:rPr>
        <w:t>5.0%</w:t>
      </w:r>
      <w:r>
        <w:rPr>
          <w:rFonts w:hint="eastAsia" w:ascii="仿宋_GB2312" w:hAnsi="仿宋_GB2312" w:eastAsia="仿宋_GB2312"/>
          <w:sz w:val="32"/>
          <w:szCs w:val="32"/>
        </w:rPr>
        <w:t>，最大尾流折减</w:t>
      </w:r>
      <w:r>
        <w:rPr>
          <w:rFonts w:ascii="仿宋_GB2312" w:hAnsi="仿宋_GB2312" w:eastAsia="仿宋_GB2312"/>
          <w:sz w:val="32"/>
          <w:szCs w:val="32"/>
        </w:rPr>
        <w:t>13.5%</w:t>
      </w:r>
      <w:r>
        <w:rPr>
          <w:rFonts w:hint="eastAsia" w:ascii="仿宋_GB2312" w:hAnsi="仿宋_GB2312" w:eastAsia="仿宋_GB2312"/>
          <w:sz w:val="32"/>
          <w:szCs w:val="32"/>
        </w:rPr>
        <w:t>。</w:t>
      </w:r>
    </w:p>
    <w:p w14:paraId="293BEE17">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请项目公司完成风机招标后协调设计单位及风机中标厂商，进一步优化风机布置方案，降低尾流折减，并针对尾流问题对各机位点进行安全性复核。</w:t>
      </w:r>
    </w:p>
    <w:p w14:paraId="0F8E17DC">
      <w:pPr>
        <w:widowControl w:val="0"/>
        <w:adjustRightInd w:val="0"/>
        <w:snapToGrid w:val="0"/>
        <w:spacing w:beforeLines="0" w:afterLines="0" w:line="560" w:lineRule="exact"/>
        <w:ind w:firstLine="640" w:firstLineChars="200"/>
        <w:jc w:val="both"/>
        <w:rPr>
          <w:rFonts w:hint="eastAsia" w:ascii="仿宋_GB2312" w:hAnsi="仿宋_GB2312" w:eastAsia="仿宋_GB2312" w:cs="仿宋_GB2312"/>
          <w:sz w:val="32"/>
          <w:szCs w:val="32"/>
          <w:lang w:eastAsia="zh-CN"/>
        </w:rPr>
      </w:pPr>
      <w:r>
        <w:rPr>
          <w:rFonts w:hint="eastAsia" w:ascii="仿宋_GB2312" w:hAnsi="仿宋_GB2312" w:eastAsia="仿宋_GB2312"/>
          <w:sz w:val="32"/>
          <w:szCs w:val="32"/>
        </w:rPr>
        <w:t>本项目机位点距离居民</w:t>
      </w:r>
      <w:r>
        <w:rPr>
          <w:rFonts w:hint="eastAsia" w:ascii="仿宋_GB2312" w:hAnsi="仿宋_GB2312" w:eastAsia="仿宋_GB2312"/>
          <w:sz w:val="32"/>
          <w:szCs w:val="32"/>
          <w:highlight w:val="none"/>
        </w:rPr>
        <w:t>点不足7</w:t>
      </w:r>
      <w:r>
        <w:rPr>
          <w:rFonts w:ascii="仿宋_GB2312" w:hAnsi="仿宋_GB2312" w:eastAsia="仿宋_GB2312"/>
          <w:sz w:val="32"/>
          <w:szCs w:val="32"/>
          <w:highlight w:val="none"/>
        </w:rPr>
        <w:t>00</w:t>
      </w:r>
      <w:r>
        <w:rPr>
          <w:rFonts w:hint="eastAsia" w:ascii="仿宋_GB2312" w:hAnsi="仿宋_GB2312" w:eastAsia="仿宋_GB2312"/>
          <w:sz w:val="32"/>
          <w:szCs w:val="32"/>
          <w:highlight w:val="none"/>
        </w:rPr>
        <w:t>m，</w:t>
      </w:r>
      <w:r>
        <w:rPr>
          <w:rFonts w:hint="eastAsia" w:ascii="仿宋_GB2312" w:hAnsi="仿宋_GB2312" w:eastAsia="仿宋_GB2312"/>
          <w:sz w:val="32"/>
          <w:szCs w:val="32"/>
          <w:highlight w:val="none"/>
          <w:lang w:val="en-US" w:eastAsia="zh-CN"/>
        </w:rPr>
        <w:t>根据区域公司关于本项目机位点距离的说明，“与居民点距离</w:t>
      </w:r>
      <w:r>
        <w:rPr>
          <w:rFonts w:hint="eastAsia" w:ascii="仿宋_GB2312" w:hAnsi="仿宋_GB2312" w:eastAsia="仿宋_GB2312" w:cs="仿宋_GB2312"/>
          <w:sz w:val="32"/>
          <w:szCs w:val="32"/>
        </w:rPr>
        <w:t>为地方非强制性管控口径，</w:t>
      </w:r>
      <w:r>
        <w:rPr>
          <w:rFonts w:hint="eastAsia" w:ascii="仿宋_GB2312" w:hAnsi="仿宋_GB2312" w:eastAsia="仿宋_GB2312" w:cs="仿宋_GB2312"/>
          <w:sz w:val="32"/>
          <w:szCs w:val="32"/>
          <w:lang w:val="en-US" w:eastAsia="zh-CN"/>
        </w:rPr>
        <w:t>地方自然资源</w:t>
      </w:r>
      <w:r>
        <w:rPr>
          <w:rFonts w:hint="eastAsia" w:ascii="仿宋_GB2312" w:hAnsi="仿宋_GB2312" w:eastAsia="仿宋_GB2312" w:cs="仿宋_GB2312"/>
          <w:sz w:val="32"/>
          <w:szCs w:val="32"/>
        </w:rPr>
        <w:t>局、生态环境局</w:t>
      </w:r>
      <w:r>
        <w:rPr>
          <w:rFonts w:hint="eastAsia" w:ascii="仿宋_GB2312" w:hAnsi="仿宋_GB2312" w:eastAsia="仿宋_GB2312" w:cs="仿宋_GB2312"/>
          <w:sz w:val="32"/>
          <w:szCs w:val="32"/>
          <w:lang w:val="en-US" w:eastAsia="zh-CN"/>
        </w:rPr>
        <w:t>未就此做强制要求</w:t>
      </w:r>
      <w:r>
        <w:rPr>
          <w:rFonts w:hint="eastAsia" w:ascii="仿宋_GB2312" w:hAnsi="仿宋_GB2312" w:eastAsia="仿宋_GB2312" w:cs="仿宋_GB2312"/>
          <w:sz w:val="32"/>
          <w:szCs w:val="32"/>
        </w:rPr>
        <w:t>，允许在环评技术论证支撑下进行弹性执行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本项目</w:t>
      </w:r>
      <w:r>
        <w:rPr>
          <w:rFonts w:hint="eastAsia" w:ascii="仿宋_GB2312" w:hAnsi="仿宋_GB2312" w:eastAsia="仿宋_GB2312" w:cs="仿宋_GB2312"/>
          <w:sz w:val="32"/>
          <w:szCs w:val="32"/>
        </w:rPr>
        <w:t>环评报告表</w:t>
      </w:r>
      <w:r>
        <w:rPr>
          <w:rFonts w:hint="eastAsia" w:ascii="仿宋_GB2312" w:hAnsi="仿宋_GB2312" w:eastAsia="仿宋_GB2312" w:cs="仿宋_GB2312"/>
          <w:sz w:val="32"/>
          <w:szCs w:val="32"/>
          <w:lang w:val="en-US" w:eastAsia="zh-CN"/>
        </w:rPr>
        <w:t>已获得市级下放权限的当地</w:t>
      </w:r>
      <w:r>
        <w:rPr>
          <w:rFonts w:hint="eastAsia" w:ascii="仿宋_GB2312" w:hAnsi="仿宋_GB2312" w:eastAsia="仿宋_GB2312" w:cs="仿宋_GB2312"/>
          <w:sz w:val="32"/>
          <w:szCs w:val="32"/>
        </w:rPr>
        <w:t>生态环境局组织专家评审通过，且</w:t>
      </w:r>
      <w:r>
        <w:rPr>
          <w:rFonts w:hint="eastAsia" w:ascii="仿宋_GB2312" w:hAnsi="仿宋_GB2312" w:eastAsia="仿宋_GB2312" w:cs="仿宋_GB2312"/>
          <w:sz w:val="32"/>
          <w:szCs w:val="32"/>
          <w:lang w:val="en-US" w:eastAsia="zh-CN"/>
        </w:rPr>
        <w:t>目前</w:t>
      </w:r>
      <w:r>
        <w:rPr>
          <w:rFonts w:hint="eastAsia" w:ascii="仿宋_GB2312" w:hAnsi="仿宋_GB2312" w:eastAsia="仿宋_GB2312" w:cs="仿宋_GB2312"/>
          <w:sz w:val="32"/>
          <w:szCs w:val="32"/>
        </w:rPr>
        <w:t>公示期间未收到对机位点的调整异议</w:t>
      </w:r>
      <w:r>
        <w:rPr>
          <w:rFonts w:hint="eastAsia" w:ascii="仿宋_GB2312" w:hAnsi="仿宋_GB2312" w:eastAsia="仿宋_GB2312" w:cs="仿宋_GB2312"/>
          <w:sz w:val="32"/>
          <w:szCs w:val="32"/>
          <w:lang w:eastAsia="zh-CN"/>
        </w:rPr>
        <w:t>。”</w:t>
      </w:r>
    </w:p>
    <w:p w14:paraId="1D2C6B9C">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highlight w:val="none"/>
        </w:rPr>
        <w:t>请</w:t>
      </w:r>
      <w:r>
        <w:rPr>
          <w:rFonts w:hint="eastAsia" w:ascii="仿宋_GB2312" w:hAnsi="仿宋_GB2312" w:eastAsia="仿宋_GB2312"/>
          <w:sz w:val="32"/>
          <w:szCs w:val="32"/>
        </w:rPr>
        <w:t>项目公司关注生态环境部及当地政府有关风电生态环境保护的最新规定，确保项目机位距离敏感性因素满足要求，开发建设手续依法合规。</w:t>
      </w:r>
    </w:p>
    <w:p w14:paraId="5AD2C7BE">
      <w:pPr>
        <w:widowControl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（三）发电量计算</w:t>
      </w:r>
    </w:p>
    <w:p w14:paraId="35E85AAE">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同意设计单位根据风机现场空气密度下的功率曲线，采用WT软件计算本项目理论发电量。</w:t>
      </w:r>
    </w:p>
    <w:p w14:paraId="420D4E9F">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2.</w:t>
      </w:r>
      <w:r>
        <w:rPr>
          <w:rFonts w:hint="eastAsia" w:ascii="仿宋_GB2312" w:hAnsi="仿宋_GB2312" w:eastAsia="仿宋_GB2312"/>
          <w:sz w:val="32"/>
          <w:szCs w:val="32"/>
          <w:lang w:val="en-US" w:eastAsia="zh-CN"/>
        </w:rPr>
        <w:t xml:space="preserve"> </w:t>
      </w:r>
      <w:r>
        <w:rPr>
          <w:rFonts w:ascii="仿宋_GB2312" w:hAnsi="仿宋_GB2312" w:eastAsia="仿宋_GB2312"/>
          <w:sz w:val="32"/>
          <w:szCs w:val="32"/>
        </w:rPr>
        <w:t>同意</w:t>
      </w:r>
      <w:r>
        <w:rPr>
          <w:rFonts w:hint="eastAsia" w:ascii="仿宋_GB2312" w:hAnsi="仿宋_GB2312" w:eastAsia="仿宋_GB2312"/>
          <w:sz w:val="32"/>
          <w:szCs w:val="32"/>
        </w:rPr>
        <w:t>设计单位</w:t>
      </w:r>
      <w:r>
        <w:rPr>
          <w:rFonts w:ascii="仿宋_GB2312" w:hAnsi="仿宋_GB2312" w:eastAsia="仿宋_GB2312"/>
          <w:sz w:val="32"/>
          <w:szCs w:val="32"/>
        </w:rPr>
        <w:t>按照综合折减</w:t>
      </w:r>
      <w:r>
        <w:rPr>
          <w:rFonts w:hint="eastAsia" w:ascii="仿宋_GB2312" w:hAnsi="仿宋_GB2312" w:eastAsia="仿宋_GB2312"/>
          <w:sz w:val="32"/>
          <w:szCs w:val="32"/>
        </w:rPr>
        <w:t>7</w:t>
      </w:r>
      <w:r>
        <w:rPr>
          <w:rFonts w:ascii="仿宋_GB2312" w:hAnsi="仿宋_GB2312" w:eastAsia="仿宋_GB2312"/>
          <w:sz w:val="32"/>
          <w:szCs w:val="32"/>
        </w:rPr>
        <w:t>5.6%</w:t>
      </w:r>
      <w:r>
        <w:rPr>
          <w:rFonts w:hint="eastAsia" w:ascii="仿宋_GB2312" w:hAnsi="仿宋_GB2312" w:eastAsia="仿宋_GB2312"/>
          <w:sz w:val="32"/>
          <w:szCs w:val="32"/>
        </w:rPr>
        <w:t>（不含尾流折减）</w:t>
      </w:r>
      <w:r>
        <w:rPr>
          <w:rFonts w:ascii="仿宋_GB2312" w:hAnsi="仿宋_GB2312" w:eastAsia="仿宋_GB2312"/>
          <w:sz w:val="32"/>
          <w:szCs w:val="32"/>
        </w:rPr>
        <w:t>计算</w:t>
      </w:r>
      <w:r>
        <w:rPr>
          <w:rFonts w:hint="eastAsia" w:ascii="仿宋_GB2312" w:hAnsi="仿宋_GB2312" w:eastAsia="仿宋_GB2312"/>
          <w:sz w:val="32"/>
          <w:szCs w:val="32"/>
        </w:rPr>
        <w:t>本项目</w:t>
      </w:r>
      <w:r>
        <w:rPr>
          <w:rFonts w:ascii="仿宋_GB2312" w:hAnsi="仿宋_GB2312" w:eastAsia="仿宋_GB2312"/>
          <w:sz w:val="32"/>
          <w:szCs w:val="32"/>
        </w:rPr>
        <w:t>实际发电量。</w:t>
      </w:r>
    </w:p>
    <w:p w14:paraId="77F8A0F9">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3.</w:t>
      </w:r>
      <w:r>
        <w:rPr>
          <w:rFonts w:hint="eastAsia" w:ascii="仿宋_GB2312" w:hAnsi="仿宋_GB2312" w:eastAsia="仿宋_GB2312"/>
          <w:sz w:val="32"/>
          <w:szCs w:val="32"/>
          <w:lang w:val="en-US" w:eastAsia="zh-CN"/>
        </w:rPr>
        <w:t xml:space="preserve"> </w:t>
      </w:r>
      <w:r>
        <w:rPr>
          <w:rFonts w:ascii="仿宋_GB2312" w:hAnsi="仿宋_GB2312" w:eastAsia="仿宋_GB2312"/>
          <w:sz w:val="32"/>
          <w:szCs w:val="32"/>
        </w:rPr>
        <w:t>根据设计单位计算</w:t>
      </w:r>
      <w:r>
        <w:rPr>
          <w:rFonts w:hint="eastAsia" w:ascii="仿宋_GB2312" w:hAnsi="仿宋_GB2312" w:eastAsia="仿宋_GB2312"/>
          <w:sz w:val="32"/>
          <w:szCs w:val="32"/>
        </w:rPr>
        <w:t>结果</w:t>
      </w:r>
      <w:r>
        <w:rPr>
          <w:rFonts w:ascii="仿宋_GB2312" w:hAnsi="仿宋_GB2312" w:eastAsia="仿宋_GB2312"/>
          <w:sz w:val="32"/>
          <w:szCs w:val="32"/>
        </w:rPr>
        <w:t>，</w:t>
      </w:r>
      <w:r>
        <w:rPr>
          <w:rFonts w:hint="eastAsia" w:ascii="仿宋_GB2312" w:hAnsi="仿宋_GB2312" w:eastAsia="仿宋_GB2312"/>
          <w:sz w:val="32"/>
          <w:szCs w:val="32"/>
        </w:rPr>
        <w:t>本项目</w:t>
      </w:r>
      <w:r>
        <w:rPr>
          <w:rFonts w:ascii="仿宋_GB2312" w:hAnsi="仿宋_GB2312" w:eastAsia="仿宋_GB2312"/>
          <w:sz w:val="32"/>
          <w:szCs w:val="32"/>
        </w:rPr>
        <w:t>年上网电量27094万kWh，年</w:t>
      </w:r>
      <w:r>
        <w:rPr>
          <w:rFonts w:hint="eastAsia" w:ascii="仿宋_GB2312" w:hAnsi="仿宋_GB2312" w:eastAsia="仿宋_GB2312"/>
          <w:sz w:val="32"/>
          <w:szCs w:val="32"/>
        </w:rPr>
        <w:t>等效满负荷</w:t>
      </w:r>
      <w:r>
        <w:rPr>
          <w:rFonts w:ascii="仿宋_GB2312" w:hAnsi="仿宋_GB2312" w:eastAsia="仿宋_GB2312"/>
          <w:sz w:val="32"/>
          <w:szCs w:val="32"/>
        </w:rPr>
        <w:t>小时数1806h，容量系数</w:t>
      </w:r>
      <w:r>
        <w:rPr>
          <w:rFonts w:hint="eastAsia" w:ascii="仿宋_GB2312" w:hAnsi="仿宋_GB2312" w:eastAsia="仿宋_GB2312"/>
          <w:sz w:val="32"/>
          <w:szCs w:val="32"/>
        </w:rPr>
        <w:t>0.2</w:t>
      </w:r>
      <w:r>
        <w:rPr>
          <w:rFonts w:ascii="仿宋_GB2312" w:hAnsi="仿宋_GB2312" w:eastAsia="仿宋_GB2312"/>
          <w:sz w:val="32"/>
          <w:szCs w:val="32"/>
        </w:rPr>
        <w:t>0</w:t>
      </w:r>
      <w:r>
        <w:rPr>
          <w:rFonts w:hint="eastAsia" w:ascii="仿宋_GB2312" w:hAnsi="仿宋_GB2312" w:eastAsia="仿宋_GB2312"/>
          <w:sz w:val="32"/>
          <w:szCs w:val="32"/>
        </w:rPr>
        <w:t>6</w:t>
      </w:r>
      <w:r>
        <w:rPr>
          <w:rFonts w:ascii="仿宋_GB2312" w:hAnsi="仿宋_GB2312" w:eastAsia="仿宋_GB2312"/>
          <w:sz w:val="32"/>
          <w:szCs w:val="32"/>
        </w:rPr>
        <w:t>。</w:t>
      </w:r>
    </w:p>
    <w:p w14:paraId="52220436">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根据接入系统报告</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及</w:t>
      </w:r>
      <w:r>
        <w:rPr>
          <w:rFonts w:hint="eastAsia" w:ascii="仿宋_GB2312" w:hAnsi="仿宋_GB2312" w:eastAsia="仿宋_GB2312"/>
          <w:sz w:val="32"/>
          <w:szCs w:val="32"/>
          <w:highlight w:val="none"/>
          <w:lang w:eastAsia="zh-CN"/>
        </w:rPr>
        <w:t>华电陕西公司关于</w:t>
      </w:r>
      <w:r>
        <w:rPr>
          <w:rFonts w:hint="eastAsia" w:ascii="仿宋_GB2312" w:hAnsi="仿宋_GB2312" w:eastAsia="仿宋_GB2312"/>
          <w:sz w:val="32"/>
          <w:szCs w:val="32"/>
          <w:highlight w:val="none"/>
          <w:lang w:val="en-US" w:eastAsia="zh-CN"/>
        </w:rPr>
        <w:t>本</w:t>
      </w:r>
      <w:r>
        <w:rPr>
          <w:rFonts w:hint="eastAsia" w:ascii="仿宋_GB2312" w:hAnsi="仿宋_GB2312" w:eastAsia="仿宋_GB2312"/>
          <w:sz w:val="32"/>
          <w:szCs w:val="32"/>
          <w:highlight w:val="none"/>
          <w:lang w:eastAsia="zh-CN"/>
        </w:rPr>
        <w:t>项目弃风限电情况及电价的说明</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陕西省近三年平均风电弃电率4.3%</w:t>
      </w:r>
      <w:r>
        <w:rPr>
          <w:rFonts w:hint="eastAsia" w:ascii="仿宋_GB2312" w:hAnsi="仿宋_GB2312" w:eastAsia="仿宋_GB2312"/>
          <w:b w:val="0"/>
          <w:bCs w:val="0"/>
          <w:sz w:val="32"/>
          <w:szCs w:val="32"/>
          <w:highlight w:val="none"/>
          <w:lang w:val="en-US" w:eastAsia="zh-CN"/>
        </w:rPr>
        <w:t>（2022年4.2%、2023年3.2%、2024年5.6%），考虑</w:t>
      </w:r>
      <w:r>
        <w:rPr>
          <w:rFonts w:hint="eastAsia" w:ascii="仿宋_GB2312" w:hAnsi="仿宋_GB2312" w:eastAsia="仿宋_GB2312"/>
          <w:color w:val="000000" w:themeColor="text1"/>
          <w:sz w:val="32"/>
          <w:szCs w:val="32"/>
          <w:highlight w:val="none"/>
          <w14:textFill>
            <w14:solidFill>
              <w14:schemeClr w14:val="tx1"/>
            </w14:solidFill>
          </w14:textFill>
        </w:rPr>
        <w:t>渭南规划进一步优化输配电工程</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14:textFill>
            <w14:solidFill>
              <w14:schemeClr w14:val="tx1"/>
            </w14:solidFill>
          </w14:textFill>
        </w:rPr>
        <w:t>包括蒲-白750kV环网+储能集群、陕豫外送通道关中-华中灵宝背靠背输电工程，及工业电能代替-交通电气化</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等</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将</w:t>
      </w:r>
      <w:r>
        <w:rPr>
          <w:rFonts w:hint="eastAsia" w:ascii="仿宋_GB2312" w:hAnsi="仿宋_GB2312" w:eastAsia="仿宋_GB2312"/>
          <w:color w:val="000000" w:themeColor="text1"/>
          <w:sz w:val="32"/>
          <w:szCs w:val="32"/>
          <w:highlight w:val="none"/>
          <w14:textFill>
            <w14:solidFill>
              <w14:schemeClr w14:val="tx1"/>
            </w14:solidFill>
          </w14:textFill>
        </w:rPr>
        <w:t>提升</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新能源电力</w:t>
      </w:r>
      <w:r>
        <w:rPr>
          <w:rFonts w:hint="eastAsia" w:ascii="仿宋_GB2312" w:hAnsi="仿宋_GB2312" w:eastAsia="仿宋_GB2312"/>
          <w:color w:val="000000" w:themeColor="text1"/>
          <w:sz w:val="32"/>
          <w:szCs w:val="32"/>
          <w:highlight w:val="none"/>
          <w14:textFill>
            <w14:solidFill>
              <w14:schemeClr w14:val="tx1"/>
            </w14:solidFill>
          </w14:textFill>
        </w:rPr>
        <w:t>接入和消纳能力</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14:textFill>
            <w14:solidFill>
              <w14:schemeClr w14:val="tx1"/>
            </w14:solidFill>
          </w14:textFill>
        </w:rPr>
        <w:t>本项目</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暂</w:t>
      </w:r>
      <w:r>
        <w:rPr>
          <w:rFonts w:hint="eastAsia" w:ascii="仿宋_GB2312" w:hAnsi="仿宋_GB2312" w:eastAsia="仿宋_GB2312"/>
          <w:color w:val="000000" w:themeColor="text1"/>
          <w:sz w:val="32"/>
          <w:szCs w:val="32"/>
          <w:highlight w:val="none"/>
          <w14:textFill>
            <w14:solidFill>
              <w14:schemeClr w14:val="tx1"/>
            </w14:solidFill>
          </w14:textFill>
        </w:rPr>
        <w:t>考虑</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olor w:val="000000" w:themeColor="text1"/>
          <w:sz w:val="32"/>
          <w:szCs w:val="32"/>
          <w:highlight w:val="none"/>
          <w14:textFill>
            <w14:solidFill>
              <w14:schemeClr w14:val="tx1"/>
            </w14:solidFill>
          </w14:textFill>
        </w:rPr>
        <w:t>%弃电</w:t>
      </w:r>
      <w:r>
        <w:rPr>
          <w:rFonts w:ascii="仿宋_GB2312" w:hAnsi="仿宋_GB2312" w:eastAsia="仿宋_GB2312"/>
          <w:color w:val="000000" w:themeColor="text1"/>
          <w:sz w:val="32"/>
          <w:szCs w:val="32"/>
          <w:highlight w:val="none"/>
          <w14:textFill>
            <w14:solidFill>
              <w14:schemeClr w14:val="tx1"/>
            </w14:solidFill>
          </w14:textFill>
        </w:rPr>
        <w:t>。</w:t>
      </w:r>
    </w:p>
    <w:p w14:paraId="02006DEF">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14:textFill>
            <w14:solidFill>
              <w14:schemeClr w14:val="tx1"/>
            </w14:solidFill>
          </w14:textFill>
        </w:rPr>
      </w:pPr>
      <w:r>
        <w:rPr>
          <w:rFonts w:hint="eastAsia" w:ascii="仿宋_GB2312" w:hAnsi="仿宋_GB2312" w:eastAsia="仿宋_GB2312"/>
          <w:color w:val="000000" w:themeColor="text1"/>
          <w:sz w:val="32"/>
          <w:szCs w:val="32"/>
          <w14:textFill>
            <w14:solidFill>
              <w14:schemeClr w14:val="tx1"/>
            </w14:solidFill>
          </w14:textFill>
        </w:rPr>
        <w:t>考虑弃电后，本项目</w:t>
      </w:r>
      <w:r>
        <w:rPr>
          <w:rFonts w:ascii="仿宋_GB2312" w:hAnsi="仿宋_GB2312" w:eastAsia="仿宋_GB2312"/>
          <w:color w:val="000000" w:themeColor="text1"/>
          <w:sz w:val="32"/>
          <w:szCs w:val="32"/>
          <w14:textFill>
            <w14:solidFill>
              <w14:schemeClr w14:val="tx1"/>
            </w14:solidFill>
          </w14:textFill>
        </w:rPr>
        <w:t>年上网电量</w:t>
      </w:r>
      <w:r>
        <w:rPr>
          <w:rFonts w:hint="eastAsia" w:ascii="仿宋_GB2312" w:hAnsi="仿宋_GB2312" w:eastAsia="仿宋_GB2312"/>
          <w:color w:val="000000" w:themeColor="text1"/>
          <w:sz w:val="32"/>
          <w:szCs w:val="32"/>
          <w:lang w:val="en-US" w:eastAsia="zh-CN"/>
          <w14:textFill>
            <w14:solidFill>
              <w14:schemeClr w14:val="tx1"/>
            </w14:solidFill>
          </w14:textFill>
        </w:rPr>
        <w:t>26281</w:t>
      </w:r>
      <w:r>
        <w:rPr>
          <w:rFonts w:ascii="仿宋_GB2312" w:hAnsi="仿宋_GB2312" w:eastAsia="仿宋_GB2312"/>
          <w:color w:val="000000" w:themeColor="text1"/>
          <w:sz w:val="32"/>
          <w:szCs w:val="32"/>
          <w14:textFill>
            <w14:solidFill>
              <w14:schemeClr w14:val="tx1"/>
            </w14:solidFill>
          </w14:textFill>
        </w:rPr>
        <w:t>万kWh，年</w:t>
      </w:r>
      <w:r>
        <w:rPr>
          <w:rFonts w:hint="eastAsia" w:ascii="仿宋_GB2312" w:hAnsi="仿宋_GB2312" w:eastAsia="仿宋_GB2312"/>
          <w:color w:val="000000" w:themeColor="text1"/>
          <w:sz w:val="32"/>
          <w:szCs w:val="32"/>
          <w14:textFill>
            <w14:solidFill>
              <w14:schemeClr w14:val="tx1"/>
            </w14:solidFill>
          </w14:textFill>
        </w:rPr>
        <w:t>等效满负荷</w:t>
      </w:r>
      <w:r>
        <w:rPr>
          <w:rFonts w:ascii="仿宋_GB2312" w:hAnsi="仿宋_GB2312" w:eastAsia="仿宋_GB2312"/>
          <w:color w:val="000000" w:themeColor="text1"/>
          <w:sz w:val="32"/>
          <w:szCs w:val="32"/>
          <w14:textFill>
            <w14:solidFill>
              <w14:schemeClr w14:val="tx1"/>
            </w14:solidFill>
          </w14:textFill>
        </w:rPr>
        <w:t>小时数1</w:t>
      </w:r>
      <w:r>
        <w:rPr>
          <w:rFonts w:hint="eastAsia" w:ascii="仿宋_GB2312" w:hAnsi="仿宋_GB2312" w:eastAsia="仿宋_GB2312"/>
          <w:color w:val="000000" w:themeColor="text1"/>
          <w:sz w:val="32"/>
          <w:szCs w:val="32"/>
          <w:lang w:val="en-US" w:eastAsia="zh-CN"/>
          <w14:textFill>
            <w14:solidFill>
              <w14:schemeClr w14:val="tx1"/>
            </w14:solidFill>
          </w14:textFill>
        </w:rPr>
        <w:t>752</w:t>
      </w:r>
      <w:r>
        <w:rPr>
          <w:rFonts w:ascii="仿宋_GB2312" w:hAnsi="仿宋_GB2312" w:eastAsia="仿宋_GB2312"/>
          <w:color w:val="000000" w:themeColor="text1"/>
          <w:sz w:val="32"/>
          <w:szCs w:val="32"/>
          <w14:textFill>
            <w14:solidFill>
              <w14:schemeClr w14:val="tx1"/>
            </w14:solidFill>
          </w14:textFill>
        </w:rPr>
        <w:t>h，容量系数</w:t>
      </w:r>
      <w:r>
        <w:rPr>
          <w:rFonts w:hint="eastAsia" w:ascii="仿宋_GB2312" w:hAnsi="仿宋_GB2312" w:eastAsia="仿宋_GB2312"/>
          <w:color w:val="000000" w:themeColor="text1"/>
          <w:sz w:val="32"/>
          <w:szCs w:val="32"/>
          <w14:textFill>
            <w14:solidFill>
              <w14:schemeClr w14:val="tx1"/>
            </w14:solidFill>
          </w14:textFill>
        </w:rPr>
        <w:t>0.</w:t>
      </w:r>
      <w:r>
        <w:rPr>
          <w:rFonts w:ascii="仿宋_GB2312" w:hAnsi="仿宋_GB2312" w:eastAsia="仿宋_GB2312"/>
          <w:color w:val="000000" w:themeColor="text1"/>
          <w:sz w:val="32"/>
          <w:szCs w:val="32"/>
          <w14:textFill>
            <w14:solidFill>
              <w14:schemeClr w14:val="tx1"/>
            </w14:solidFill>
          </w14:textFill>
        </w:rPr>
        <w:t>2。</w:t>
      </w:r>
    </w:p>
    <w:p w14:paraId="4530171A">
      <w:pPr>
        <w:widowControl w:val="0"/>
        <w:adjustRightInd w:val="0"/>
        <w:snapToGrid w:val="0"/>
        <w:spacing w:beforeLines="0" w:afterLines="0"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4</w:t>
      </w:r>
      <w:r>
        <w:rPr>
          <w:rFonts w:hint="eastAsia" w:ascii="仿宋_GB2312" w:hAnsi="仿宋_GB2312" w:eastAsia="仿宋_GB2312"/>
          <w:sz w:val="32"/>
          <w:szCs w:val="32"/>
        </w:rPr>
        <w:t>.</w:t>
      </w:r>
      <w:r>
        <w:rPr>
          <w:rFonts w:hint="eastAsia" w:ascii="仿宋_GB2312" w:hAnsi="仿宋_GB2312" w:eastAsia="仿宋_GB2312"/>
          <w:sz w:val="32"/>
          <w:szCs w:val="32"/>
          <w:lang w:val="en-US" w:eastAsia="zh-CN"/>
        </w:rPr>
        <w:t xml:space="preserve"> </w:t>
      </w:r>
      <w:r>
        <w:rPr>
          <w:rFonts w:ascii="仿宋_GB2312" w:eastAsia="仿宋_GB2312"/>
          <w:sz w:val="32"/>
          <w:szCs w:val="32"/>
        </w:rPr>
        <w:t>7123</w:t>
      </w:r>
      <w:r>
        <w:rPr>
          <w:rFonts w:hint="eastAsia" w:ascii="仿宋_GB2312" w:eastAsia="仿宋_GB2312"/>
          <w:sz w:val="32"/>
          <w:szCs w:val="32"/>
        </w:rPr>
        <w:t>#测风塔</w:t>
      </w:r>
      <w:r>
        <w:rPr>
          <w:rFonts w:hint="eastAsia" w:ascii="仿宋_GB2312" w:hAnsi="仿宋_GB2312" w:eastAsia="仿宋_GB2312"/>
          <w:sz w:val="32"/>
          <w:szCs w:val="32"/>
        </w:rPr>
        <w:t>对场址区机位点代表性较差，风资源评估和发电量计算结果存在不确定性。</w:t>
      </w:r>
    </w:p>
    <w:p w14:paraId="38EAFF59">
      <w:pPr>
        <w:widowControl w:val="0"/>
        <w:adjustRightInd w:val="0"/>
        <w:snapToGrid w:val="0"/>
        <w:spacing w:beforeLines="0" w:afterLines="0" w:line="560" w:lineRule="exact"/>
        <w:ind w:firstLine="640" w:firstLineChars="200"/>
        <w:jc w:val="both"/>
        <w:rPr>
          <w:rFonts w:hint="eastAsia" w:ascii="仿宋_GB2312" w:hAnsi="仿宋_GB2312" w:eastAsia="仿宋_GB2312" w:cs="宋体"/>
          <w:sz w:val="32"/>
          <w:szCs w:val="32"/>
          <w:lang w:val="en-US" w:eastAsia="zh-CN"/>
        </w:rPr>
      </w:pPr>
      <w:r>
        <w:rPr>
          <w:rFonts w:hint="eastAsia" w:ascii="仿宋_GB2312" w:hAnsi="仿宋_GB2312" w:eastAsia="仿宋_GB2312" w:cs="宋体"/>
          <w:sz w:val="32"/>
          <w:szCs w:val="32"/>
        </w:rPr>
        <w:t>请项目公司协调设计单位及中标</w:t>
      </w:r>
      <w:r>
        <w:rPr>
          <w:rFonts w:hint="eastAsia" w:ascii="仿宋_GB2312" w:hAnsi="仿宋_GB2312" w:eastAsia="仿宋_GB2312" w:cs="宋体"/>
          <w:sz w:val="32"/>
          <w:szCs w:val="32"/>
          <w:lang w:eastAsia="zh-CN"/>
        </w:rPr>
        <w:t>风机</w:t>
      </w:r>
      <w:r>
        <w:rPr>
          <w:rFonts w:hint="eastAsia" w:ascii="仿宋_GB2312" w:hAnsi="仿宋_GB2312" w:eastAsia="仿宋_GB2312" w:cs="宋体"/>
          <w:sz w:val="32"/>
          <w:szCs w:val="32"/>
        </w:rPr>
        <w:t>厂家等有关各方，在风机招标阶段根据新立测风塔数据复核风资源评估结论和发电量计算结果。</w:t>
      </w:r>
    </w:p>
    <w:p w14:paraId="1F943EF9">
      <w:pPr>
        <w:pStyle w:val="2"/>
        <w:keepNext w:val="0"/>
        <w:keepLines w:val="0"/>
        <w:numPr>
          <w:ilvl w:val="0"/>
          <w:numId w:val="0"/>
        </w:numPr>
        <w:adjustRightInd w:val="0"/>
        <w:snapToGrid w:val="0"/>
        <w:spacing w:before="0" w:beforeLines="0" w:after="0" w:afterLines="0" w:line="560" w:lineRule="exact"/>
        <w:ind w:firstLine="640" w:firstLineChars="200"/>
        <w:rPr>
          <w:rFonts w:ascii="黑体" w:hAnsi="黑体" w:eastAsia="黑体" w:cs="黑体"/>
          <w:b w:val="0"/>
          <w:sz w:val="32"/>
          <w:szCs w:val="32"/>
          <w:highlight w:val="none"/>
        </w:rPr>
      </w:pPr>
      <w:r>
        <w:rPr>
          <w:rFonts w:hint="eastAsia" w:ascii="黑体" w:hAnsi="黑体" w:eastAsia="黑体" w:cs="黑体"/>
          <w:b w:val="0"/>
          <w:color w:val="000000" w:themeColor="text1"/>
          <w:sz w:val="32"/>
          <w:szCs w:val="32"/>
          <w:highlight w:val="none"/>
          <w:lang w:val="en-US" w:eastAsia="zh-CN"/>
          <w14:textFill>
            <w14:solidFill>
              <w14:schemeClr w14:val="tx1"/>
            </w14:solidFill>
          </w14:textFill>
        </w:rPr>
        <w:t>六</w:t>
      </w:r>
      <w:r>
        <w:rPr>
          <w:rFonts w:hint="eastAsia" w:ascii="黑体" w:hAnsi="黑体" w:eastAsia="黑体" w:cs="黑体"/>
          <w:b w:val="0"/>
          <w:bCs/>
          <w:kern w:val="44"/>
          <w:sz w:val="32"/>
          <w:szCs w:val="32"/>
          <w:lang w:val="en-US" w:eastAsia="zh-CN" w:bidi="ar-SA"/>
        </w:rPr>
        <w:t>、</w:t>
      </w:r>
      <w:r>
        <w:rPr>
          <w:rFonts w:ascii="黑体" w:hAnsi="黑体" w:eastAsia="黑体" w:cs="黑体"/>
          <w:b w:val="0"/>
          <w:sz w:val="32"/>
          <w:szCs w:val="32"/>
          <w:highlight w:val="none"/>
        </w:rPr>
        <w:t>电气</w:t>
      </w:r>
    </w:p>
    <w:p w14:paraId="3E77385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（一）接入系统</w:t>
      </w:r>
    </w:p>
    <w:p w14:paraId="1959210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rPr>
        <w:t>本</w:t>
      </w:r>
      <w:r>
        <w:rPr>
          <w:rFonts w:hint="eastAsia" w:ascii="仿宋_GB2312" w:hAnsi="仿宋_GB2312" w:eastAsia="仿宋_GB2312" w:cs="仿宋_GB2312"/>
          <w:b w:val="0"/>
          <w:bCs/>
          <w:sz w:val="32"/>
          <w:szCs w:val="32"/>
          <w:lang w:val="en-US" w:eastAsia="zh-CN"/>
        </w:rPr>
        <w:t>项目拟</w:t>
      </w:r>
      <w:r>
        <w:rPr>
          <w:rFonts w:hint="eastAsia" w:ascii="仿宋_GB2312" w:hAnsi="仿宋_GB2312" w:eastAsia="仿宋_GB2312" w:cs="仿宋_GB2312"/>
          <w:b w:val="0"/>
          <w:bCs/>
          <w:sz w:val="32"/>
          <w:szCs w:val="32"/>
        </w:rPr>
        <w:t>新建</w:t>
      </w:r>
      <w:r>
        <w:rPr>
          <w:rFonts w:hint="eastAsia" w:ascii="仿宋_GB2312" w:hAnsi="仿宋_GB2312" w:eastAsia="仿宋_GB2312" w:cs="仿宋_GB2312"/>
          <w:b w:val="0"/>
          <w:bCs/>
          <w:sz w:val="32"/>
          <w:szCs w:val="32"/>
          <w:lang w:val="en-US" w:eastAsia="zh-CN"/>
        </w:rPr>
        <w:t>1</w:t>
      </w:r>
      <w:r>
        <w:rPr>
          <w:rFonts w:hint="eastAsia" w:ascii="仿宋_GB2312" w:hAnsi="仿宋_GB2312" w:eastAsia="仿宋_GB2312" w:cs="仿宋_GB2312"/>
          <w:b w:val="0"/>
          <w:bCs/>
          <w:sz w:val="32"/>
          <w:szCs w:val="32"/>
        </w:rPr>
        <w:t>座</w:t>
      </w:r>
      <w:r>
        <w:rPr>
          <w:rFonts w:hint="eastAsia" w:ascii="仿宋_GB2312" w:hAnsi="仿宋_GB2312" w:eastAsia="仿宋_GB2312" w:cs="仿宋_GB2312"/>
          <w:b w:val="0"/>
          <w:bCs/>
          <w:sz w:val="32"/>
          <w:szCs w:val="32"/>
          <w:lang w:val="en-US" w:eastAsia="zh-CN"/>
        </w:rPr>
        <w:t>11</w:t>
      </w:r>
      <w:r>
        <w:rPr>
          <w:rFonts w:hint="eastAsia" w:ascii="仿宋_GB2312" w:hAnsi="仿宋_GB2312" w:eastAsia="仿宋_GB2312" w:cs="仿宋_GB2312"/>
          <w:b w:val="0"/>
          <w:bCs/>
          <w:sz w:val="32"/>
          <w:szCs w:val="32"/>
        </w:rPr>
        <w:t>0kV升压站，以1回</w:t>
      </w:r>
      <w:r>
        <w:rPr>
          <w:rFonts w:hint="eastAsia" w:ascii="仿宋_GB2312" w:hAnsi="仿宋_GB2312" w:eastAsia="仿宋_GB2312" w:cs="仿宋_GB2312"/>
          <w:b w:val="0"/>
          <w:bCs/>
          <w:sz w:val="32"/>
          <w:szCs w:val="32"/>
          <w:lang w:val="en-US" w:eastAsia="zh-CN"/>
        </w:rPr>
        <w:t>11</w:t>
      </w:r>
      <w:r>
        <w:rPr>
          <w:rFonts w:hint="eastAsia" w:ascii="仿宋_GB2312" w:hAnsi="仿宋_GB2312" w:eastAsia="仿宋_GB2312" w:cs="仿宋_GB2312"/>
          <w:b w:val="0"/>
          <w:bCs/>
          <w:sz w:val="32"/>
          <w:szCs w:val="32"/>
        </w:rPr>
        <w:t>0kV线路接入</w:t>
      </w:r>
      <w:r>
        <w:rPr>
          <w:rFonts w:hint="eastAsia" w:ascii="仿宋_GB2312" w:hAnsi="仿宋_GB2312" w:eastAsia="仿宋_GB2312" w:cs="仿宋_GB2312"/>
          <w:b w:val="0"/>
          <w:bCs/>
          <w:sz w:val="32"/>
          <w:szCs w:val="32"/>
          <w:lang w:val="en-US" w:eastAsia="zh-CN"/>
        </w:rPr>
        <w:t>五</w:t>
      </w:r>
      <w:r>
        <w:rPr>
          <w:rFonts w:hint="eastAsia" w:ascii="仿宋_GB2312" w:hAnsi="仿宋_GB2312" w:eastAsia="仿宋_GB2312" w:cs="仿宋_GB2312"/>
          <w:b w:val="0"/>
          <w:bCs/>
          <w:sz w:val="32"/>
          <w:szCs w:val="32"/>
          <w:highlight w:val="none"/>
          <w:lang w:val="en-US" w:eastAsia="zh-CN"/>
        </w:rPr>
        <w:t>泉</w:t>
      </w:r>
      <w:r>
        <w:rPr>
          <w:rFonts w:hint="eastAsia" w:ascii="仿宋_GB2312" w:hAnsi="仿宋_GB2312" w:eastAsia="仿宋_GB2312" w:cs="仿宋_GB2312"/>
          <w:b w:val="0"/>
          <w:bCs/>
          <w:sz w:val="32"/>
          <w:szCs w:val="32"/>
          <w:highlight w:val="none"/>
        </w:rPr>
        <w:t>330kV</w:t>
      </w:r>
      <w:r>
        <w:rPr>
          <w:rFonts w:hint="eastAsia" w:ascii="仿宋_GB2312" w:hAnsi="仿宋_GB2312" w:eastAsia="仿宋_GB2312" w:cs="仿宋_GB2312"/>
          <w:b w:val="0"/>
          <w:bCs/>
          <w:sz w:val="32"/>
          <w:szCs w:val="32"/>
          <w:highlight w:val="none"/>
          <w:lang w:val="en-US" w:eastAsia="zh-CN"/>
        </w:rPr>
        <w:t>汇集站</w:t>
      </w:r>
      <w:r>
        <w:rPr>
          <w:rFonts w:hint="eastAsia" w:ascii="仿宋_GB2312" w:hAnsi="仿宋_GB2312" w:eastAsia="仿宋_GB2312" w:cs="仿宋_GB2312"/>
          <w:b w:val="0"/>
          <w:bCs/>
          <w:sz w:val="32"/>
          <w:szCs w:val="32"/>
          <w:highlight w:val="none"/>
        </w:rPr>
        <w:t>，送出线路约</w:t>
      </w:r>
      <w:r>
        <w:rPr>
          <w:rFonts w:hint="eastAsia" w:ascii="仿宋_GB2312" w:hAnsi="仿宋_GB2312" w:eastAsia="仿宋_GB2312" w:cs="仿宋_GB2312"/>
          <w:b w:val="0"/>
          <w:bCs/>
          <w:sz w:val="32"/>
          <w:szCs w:val="32"/>
          <w:highlight w:val="none"/>
          <w:lang w:val="en-US" w:eastAsia="zh-CN"/>
        </w:rPr>
        <w:t>15.5</w:t>
      </w:r>
      <w:r>
        <w:rPr>
          <w:rFonts w:hint="eastAsia" w:ascii="仿宋_GB2312" w:hAnsi="仿宋_GB2312" w:eastAsia="仿宋_GB2312" w:cs="仿宋_GB2312"/>
          <w:b w:val="0"/>
          <w:bCs/>
          <w:sz w:val="32"/>
          <w:szCs w:val="32"/>
          <w:highlight w:val="none"/>
        </w:rPr>
        <w:t>km，</w:t>
      </w:r>
      <w:r>
        <w:rPr>
          <w:rFonts w:hint="eastAsia" w:ascii="仿宋_GB2312" w:hAnsi="仿宋_GB2312" w:eastAsia="仿宋_GB2312" w:cs="仿宋_GB2312"/>
          <w:color w:val="000000"/>
          <w:kern w:val="0"/>
          <w:sz w:val="30"/>
          <w:szCs w:val="30"/>
          <w:highlight w:val="none"/>
          <w:lang w:val="en-US" w:eastAsia="zh-CN" w:bidi="ar"/>
        </w:rPr>
        <w:t>导线截面1×400mm</w:t>
      </w:r>
      <w:r>
        <w:rPr>
          <w:rFonts w:hint="eastAsia" w:ascii="仿宋_GB2312" w:hAnsi="仿宋_GB2312" w:eastAsia="仿宋_GB2312" w:cs="仿宋_GB2312"/>
          <w:color w:val="000000"/>
          <w:kern w:val="0"/>
          <w:sz w:val="30"/>
          <w:szCs w:val="30"/>
          <w:highlight w:val="none"/>
          <w:vertAlign w:val="superscript"/>
          <w:lang w:val="en-US" w:eastAsia="zh-CN" w:bidi="ar"/>
        </w:rPr>
        <w:t>2</w:t>
      </w:r>
      <w:r>
        <w:rPr>
          <w:rFonts w:hint="eastAsia" w:ascii="仿宋_GB2312" w:hAnsi="仿宋_GB2312" w:eastAsia="仿宋_GB2312" w:cs="仿宋_GB2312"/>
          <w:b w:val="0"/>
          <w:bCs/>
          <w:sz w:val="32"/>
          <w:szCs w:val="32"/>
          <w:highlight w:val="none"/>
        </w:rPr>
        <w:t>。</w:t>
      </w:r>
    </w:p>
    <w:p w14:paraId="12D9045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Cs/>
          <w:sz w:val="32"/>
          <w:szCs w:val="32"/>
        </w:rPr>
        <w:t>送出工程暂按项目公司出资建设考虑</w:t>
      </w:r>
      <w:r>
        <w:rPr>
          <w:rFonts w:hint="eastAsia" w:ascii="仿宋_GB2312" w:hAnsi="仿宋_GB2312" w:eastAsia="仿宋_GB2312" w:cs="仿宋_GB2312"/>
          <w:bCs/>
          <w:sz w:val="32"/>
          <w:szCs w:val="32"/>
          <w:lang w:eastAsia="zh-CN"/>
        </w:rPr>
        <w:t>，</w:t>
      </w:r>
      <w:r>
        <w:rPr>
          <w:rFonts w:hint="eastAsia" w:ascii="仿宋_GB2312" w:hAnsi="仿宋_GB2312" w:eastAsia="仿宋_GB2312" w:cs="仿宋_GB2312"/>
          <w:b w:val="0"/>
          <w:bCs/>
          <w:sz w:val="32"/>
          <w:szCs w:val="32"/>
          <w:highlight w:val="none"/>
        </w:rPr>
        <w:t>最终以</w:t>
      </w:r>
      <w:r>
        <w:rPr>
          <w:rFonts w:hint="eastAsia" w:ascii="仿宋_GB2312" w:hAnsi="仿宋_GB2312" w:eastAsia="仿宋_GB2312" w:cs="仿宋_GB2312"/>
          <w:b w:val="0"/>
          <w:bCs/>
          <w:sz w:val="32"/>
          <w:szCs w:val="32"/>
          <w:highlight w:val="none"/>
          <w:lang w:val="en-US" w:eastAsia="zh-CN"/>
        </w:rPr>
        <w:t>接入系统</w:t>
      </w:r>
      <w:r>
        <w:rPr>
          <w:rFonts w:hint="eastAsia" w:ascii="仿宋_GB2312" w:hAnsi="仿宋_GB2312" w:eastAsia="仿宋_GB2312" w:cs="仿宋_GB2312"/>
          <w:b w:val="0"/>
          <w:bCs/>
          <w:sz w:val="32"/>
          <w:szCs w:val="32"/>
          <w:highlight w:val="none"/>
        </w:rPr>
        <w:t>批复意见为准。</w:t>
      </w:r>
    </w:p>
    <w:p w14:paraId="335EB6E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（二）电气主接线</w:t>
      </w:r>
    </w:p>
    <w:p w14:paraId="2FB06EF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lang w:val="en-US" w:eastAsia="zh-CN"/>
        </w:rPr>
        <w:t>110kV升压站拟建设1</w:t>
      </w:r>
      <w:r>
        <w:rPr>
          <w:rFonts w:hint="eastAsia" w:ascii="仿宋_GB2312" w:hAnsi="仿宋_GB2312" w:eastAsia="仿宋_GB2312" w:cs="仿宋_GB2312"/>
          <w:b w:val="0"/>
          <w:bCs/>
          <w:sz w:val="32"/>
          <w:szCs w:val="32"/>
          <w:highlight w:val="none"/>
        </w:rPr>
        <w:t>台</w:t>
      </w:r>
      <w:r>
        <w:rPr>
          <w:rFonts w:hint="eastAsia" w:ascii="仿宋_GB2312" w:hAnsi="仿宋_GB2312" w:eastAsia="仿宋_GB2312" w:cs="仿宋_GB2312"/>
          <w:b w:val="0"/>
          <w:bCs/>
          <w:sz w:val="32"/>
          <w:szCs w:val="32"/>
          <w:highlight w:val="none"/>
          <w:lang w:val="en-US" w:eastAsia="zh-CN"/>
        </w:rPr>
        <w:t>15</w:t>
      </w:r>
      <w:r>
        <w:rPr>
          <w:rFonts w:hint="eastAsia" w:ascii="仿宋_GB2312" w:hAnsi="仿宋_GB2312" w:eastAsia="仿宋_GB2312" w:cs="仿宋_GB2312"/>
          <w:b w:val="0"/>
          <w:bCs/>
          <w:sz w:val="32"/>
          <w:szCs w:val="32"/>
          <w:highlight w:val="none"/>
        </w:rPr>
        <w:t>0MVA</w:t>
      </w:r>
      <w:r>
        <w:rPr>
          <w:rFonts w:hint="eastAsia" w:ascii="仿宋_GB2312" w:hAnsi="仿宋_GB2312" w:eastAsia="仿宋_GB2312" w:cs="仿宋_GB2312"/>
          <w:b w:val="0"/>
          <w:bCs/>
          <w:sz w:val="32"/>
          <w:szCs w:val="32"/>
          <w:highlight w:val="none"/>
          <w:lang w:val="en-US" w:eastAsia="zh-CN"/>
        </w:rPr>
        <w:t>主变；11</w:t>
      </w:r>
      <w:r>
        <w:rPr>
          <w:rFonts w:hint="eastAsia" w:ascii="仿宋_GB2312" w:hAnsi="仿宋_GB2312" w:eastAsia="仿宋_GB2312" w:cs="仿宋_GB2312"/>
          <w:b w:val="0"/>
          <w:bCs/>
          <w:sz w:val="32"/>
          <w:szCs w:val="32"/>
          <w:highlight w:val="none"/>
        </w:rPr>
        <w:t>0kV</w:t>
      </w:r>
      <w:r>
        <w:rPr>
          <w:rFonts w:hint="eastAsia" w:ascii="仿宋_GB2312" w:hAnsi="仿宋_GB2312" w:eastAsia="仿宋_GB2312" w:cs="仿宋_GB2312"/>
          <w:sz w:val="32"/>
          <w:szCs w:val="32"/>
          <w:highlight w:val="none"/>
          <w:lang w:val="en-US" w:eastAsia="zh-CN"/>
        </w:rPr>
        <w:t>系统</w:t>
      </w:r>
      <w:r>
        <w:rPr>
          <w:rFonts w:hint="eastAsia" w:ascii="仿宋_GB2312" w:hAnsi="仿宋_GB2312" w:eastAsia="仿宋_GB2312" w:cs="仿宋_GB2312"/>
          <w:b w:val="0"/>
          <w:bCs/>
          <w:sz w:val="32"/>
          <w:szCs w:val="32"/>
          <w:highlight w:val="none"/>
          <w:lang w:val="en-US" w:eastAsia="zh-CN"/>
        </w:rPr>
        <w:t>采用变压器线路组</w:t>
      </w:r>
      <w:r>
        <w:rPr>
          <w:rFonts w:hint="eastAsia" w:ascii="仿宋_GB2312" w:hAnsi="仿宋_GB2312" w:eastAsia="仿宋_GB2312" w:cs="仿宋_GB2312"/>
          <w:b w:val="0"/>
          <w:bCs/>
          <w:sz w:val="32"/>
          <w:szCs w:val="32"/>
          <w:highlight w:val="none"/>
        </w:rPr>
        <w:t>接线</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b w:val="0"/>
          <w:bCs/>
          <w:sz w:val="32"/>
          <w:szCs w:val="32"/>
          <w:highlight w:val="none"/>
        </w:rPr>
        <w:t>中性点直接接地</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sz w:val="32"/>
          <w:szCs w:val="32"/>
          <w:highlight w:val="none"/>
        </w:rPr>
        <w:t>35kV</w:t>
      </w:r>
      <w:r>
        <w:rPr>
          <w:rFonts w:hint="eastAsia" w:ascii="仿宋_GB2312" w:hAnsi="仿宋_GB2312" w:eastAsia="仿宋_GB2312" w:cs="仿宋_GB2312"/>
          <w:b w:val="0"/>
          <w:bCs/>
          <w:sz w:val="32"/>
          <w:szCs w:val="32"/>
          <w:highlight w:val="none"/>
          <w:lang w:val="en-US" w:eastAsia="zh-CN"/>
        </w:rPr>
        <w:t>系统</w:t>
      </w:r>
      <w:r>
        <w:rPr>
          <w:rFonts w:hint="eastAsia" w:ascii="仿宋_GB2312" w:hAnsi="仿宋_GB2312" w:eastAsia="仿宋_GB2312" w:cs="仿宋_GB2312"/>
          <w:b w:val="0"/>
          <w:bCs/>
          <w:sz w:val="32"/>
          <w:szCs w:val="32"/>
          <w:highlight w:val="none"/>
        </w:rPr>
        <w:t>采用</w:t>
      </w:r>
      <w:r>
        <w:rPr>
          <w:rFonts w:hint="eastAsia" w:ascii="仿宋_GB2312" w:hAnsi="仿宋_GB2312" w:eastAsia="仿宋_GB2312" w:cs="仿宋_GB2312"/>
          <w:b w:val="0"/>
          <w:bCs/>
          <w:sz w:val="32"/>
          <w:szCs w:val="32"/>
          <w:highlight w:val="none"/>
          <w:lang w:val="en-US" w:eastAsia="zh-CN"/>
        </w:rPr>
        <w:t>单母线</w:t>
      </w:r>
      <w:r>
        <w:rPr>
          <w:rFonts w:hint="eastAsia" w:ascii="仿宋_GB2312" w:hAnsi="仿宋_GB2312" w:eastAsia="仿宋_GB2312" w:cs="仿宋_GB2312"/>
          <w:b w:val="0"/>
          <w:bCs/>
          <w:sz w:val="32"/>
          <w:szCs w:val="32"/>
          <w:highlight w:val="none"/>
        </w:rPr>
        <w:t>接线，中性点经电阻接地。</w:t>
      </w:r>
    </w:p>
    <w:p w14:paraId="10EE429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（三）风电场集电系统</w:t>
      </w:r>
    </w:p>
    <w:p w14:paraId="15645A6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color w:val="auto"/>
          <w:spacing w:val="-6"/>
          <w:sz w:val="32"/>
          <w:szCs w:val="32"/>
          <w:highlight w:val="none"/>
        </w:rPr>
      </w:pPr>
      <w:r>
        <w:rPr>
          <w:rFonts w:hint="eastAsia" w:ascii="仿宋_GB2312" w:hAnsi="仿宋_GB2312" w:eastAsia="仿宋_GB2312" w:cs="仿宋_GB2312"/>
          <w:b w:val="0"/>
          <w:bCs/>
          <w:color w:val="auto"/>
          <w:sz w:val="32"/>
          <w:szCs w:val="32"/>
          <w:highlight w:val="none"/>
          <w:lang w:val="en-US" w:eastAsia="zh-CN"/>
        </w:rPr>
        <w:t>风机</w:t>
      </w:r>
      <w:r>
        <w:rPr>
          <w:rFonts w:hint="eastAsia" w:ascii="仿宋_GB2312" w:hAnsi="仿宋_GB2312" w:eastAsia="仿宋_GB2312" w:cs="仿宋_GB2312"/>
          <w:b w:val="0"/>
          <w:bCs/>
          <w:color w:val="auto"/>
          <w:sz w:val="32"/>
          <w:szCs w:val="32"/>
          <w:highlight w:val="none"/>
        </w:rPr>
        <w:t>采用一机一变方式，</w:t>
      </w:r>
      <w:r>
        <w:rPr>
          <w:rFonts w:hint="eastAsia" w:ascii="仿宋_GB2312" w:hAnsi="仿宋_GB2312" w:eastAsia="仿宋_GB2312" w:cs="仿宋_GB2312"/>
          <w:b w:val="0"/>
          <w:bCs/>
          <w:color w:val="auto"/>
          <w:sz w:val="32"/>
          <w:szCs w:val="32"/>
          <w:highlight w:val="none"/>
          <w:lang w:val="en-US" w:eastAsia="zh-CN"/>
        </w:rPr>
        <w:t>经6</w:t>
      </w:r>
      <w:r>
        <w:rPr>
          <w:rFonts w:hint="eastAsia" w:ascii="仿宋_GB2312" w:hAnsi="仿宋_GB2312" w:eastAsia="仿宋_GB2312" w:cs="仿宋_GB2312"/>
          <w:b w:val="0"/>
          <w:bCs/>
          <w:color w:val="auto"/>
          <w:sz w:val="32"/>
          <w:szCs w:val="32"/>
          <w:highlight w:val="none"/>
        </w:rPr>
        <w:t>回35kV集电线路</w:t>
      </w:r>
      <w:r>
        <w:rPr>
          <w:rFonts w:hint="eastAsia" w:ascii="仿宋_GB2312" w:hAnsi="仿宋_GB2312" w:eastAsia="仿宋_GB2312" w:cs="仿宋_GB2312"/>
          <w:b w:val="0"/>
          <w:bCs/>
          <w:color w:val="auto"/>
          <w:sz w:val="32"/>
          <w:szCs w:val="32"/>
          <w:highlight w:val="none"/>
          <w:lang w:val="en-US" w:eastAsia="zh-CN"/>
        </w:rPr>
        <w:t>接入110kV升压站。</w:t>
      </w:r>
      <w:r>
        <w:rPr>
          <w:rFonts w:hint="eastAsia" w:ascii="仿宋_GB2312" w:hAnsi="仿宋_GB2312" w:eastAsia="仿宋_GB2312" w:cs="仿宋_GB2312"/>
          <w:b w:val="0"/>
          <w:bCs/>
          <w:color w:val="auto"/>
          <w:sz w:val="32"/>
          <w:szCs w:val="32"/>
          <w:highlight w:val="none"/>
        </w:rPr>
        <w:t>集电线路采用架空</w:t>
      </w:r>
      <w:r>
        <w:rPr>
          <w:rFonts w:hint="eastAsia" w:ascii="仿宋_GB2312" w:hAnsi="仿宋_GB2312" w:eastAsia="仿宋_GB2312" w:cs="仿宋_GB2312"/>
          <w:b w:val="0"/>
          <w:bCs/>
          <w:color w:val="auto"/>
          <w:sz w:val="32"/>
          <w:szCs w:val="32"/>
          <w:highlight w:val="none"/>
          <w:lang w:val="en-US" w:eastAsia="zh-CN"/>
        </w:rPr>
        <w:t>线路与电缆直埋相结合的敷设</w:t>
      </w:r>
      <w:r>
        <w:rPr>
          <w:rFonts w:hint="eastAsia" w:ascii="仿宋_GB2312" w:hAnsi="仿宋_GB2312" w:eastAsia="仿宋_GB2312" w:cs="仿宋_GB2312"/>
          <w:b w:val="0"/>
          <w:bCs/>
          <w:color w:val="auto"/>
          <w:sz w:val="32"/>
          <w:szCs w:val="32"/>
          <w:highlight w:val="none"/>
        </w:rPr>
        <w:t>方案，</w:t>
      </w:r>
      <w:r>
        <w:rPr>
          <w:rFonts w:hint="eastAsia" w:ascii="仿宋_GB2312" w:hAnsi="仿宋_GB2312" w:eastAsia="仿宋_GB2312" w:cs="仿宋_GB2312"/>
          <w:b w:val="0"/>
          <w:bCs/>
          <w:color w:val="auto"/>
          <w:sz w:val="32"/>
          <w:szCs w:val="32"/>
          <w:highlight w:val="none"/>
          <w:lang w:val="en-US" w:eastAsia="zh-CN"/>
        </w:rPr>
        <w:t>架空线路</w:t>
      </w:r>
      <w:r>
        <w:rPr>
          <w:rFonts w:hint="eastAsia" w:ascii="仿宋_GB2312" w:hAnsi="仿宋_GB2312" w:eastAsia="仿宋_GB2312" w:cs="仿宋_GB2312"/>
          <w:b w:val="0"/>
          <w:bCs/>
          <w:color w:val="auto"/>
          <w:sz w:val="32"/>
          <w:szCs w:val="32"/>
          <w:highlight w:val="none"/>
        </w:rPr>
        <w:t>约</w:t>
      </w:r>
      <w:r>
        <w:rPr>
          <w:rFonts w:hint="eastAsia" w:ascii="仿宋_GB2312" w:hAnsi="仿宋_GB2312" w:eastAsia="仿宋_GB2312" w:cs="仿宋_GB2312"/>
          <w:b w:val="0"/>
          <w:bCs/>
          <w:color w:val="auto"/>
          <w:sz w:val="32"/>
          <w:szCs w:val="32"/>
          <w:highlight w:val="none"/>
          <w:lang w:val="en-US" w:eastAsia="zh-CN"/>
        </w:rPr>
        <w:t>40.7</w:t>
      </w:r>
      <w:r>
        <w:rPr>
          <w:rFonts w:hint="eastAsia" w:ascii="仿宋_GB2312" w:hAnsi="仿宋_GB2312" w:eastAsia="仿宋_GB2312" w:cs="仿宋_GB2312"/>
          <w:b w:val="0"/>
          <w:bCs/>
          <w:color w:val="auto"/>
          <w:sz w:val="32"/>
          <w:szCs w:val="32"/>
          <w:highlight w:val="none"/>
        </w:rPr>
        <w:t>km</w:t>
      </w:r>
      <w:r>
        <w:rPr>
          <w:rFonts w:hint="eastAsia" w:ascii="仿宋_GB2312" w:hAnsi="仿宋_GB2312" w:eastAsia="仿宋_GB2312" w:cs="仿宋_GB2312"/>
          <w:b w:val="0"/>
          <w:bCs/>
          <w:color w:val="auto"/>
          <w:sz w:val="32"/>
          <w:szCs w:val="32"/>
          <w:highlight w:val="none"/>
          <w:lang w:eastAsia="zh-CN"/>
        </w:rPr>
        <w:t>，</w:t>
      </w:r>
      <w:r>
        <w:rPr>
          <w:rFonts w:hint="eastAsia" w:ascii="仿宋_GB2312" w:hAnsi="仿宋_GB2312" w:eastAsia="仿宋_GB2312" w:cs="仿宋_GB2312"/>
          <w:b w:val="0"/>
          <w:bCs/>
          <w:color w:val="auto"/>
          <w:sz w:val="32"/>
          <w:szCs w:val="32"/>
          <w:highlight w:val="none"/>
          <w:lang w:val="en-US" w:eastAsia="zh-CN"/>
        </w:rPr>
        <w:t>电缆线路约5.6km</w:t>
      </w:r>
      <w:r>
        <w:rPr>
          <w:rFonts w:hint="eastAsia" w:ascii="仿宋_GB2312" w:hAnsi="仿宋_GB2312" w:eastAsia="仿宋_GB2312" w:cs="仿宋_GB2312"/>
          <w:b w:val="0"/>
          <w:bCs/>
          <w:color w:val="auto"/>
          <w:spacing w:val="-6"/>
          <w:sz w:val="32"/>
          <w:szCs w:val="32"/>
          <w:highlight w:val="none"/>
        </w:rPr>
        <w:t>。</w:t>
      </w:r>
    </w:p>
    <w:p w14:paraId="0721100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（四）电气设备短路电流开断水平及选择原则</w:t>
      </w:r>
    </w:p>
    <w:p w14:paraId="6D8A531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rPr>
        <w:t>1.</w:t>
      </w:r>
      <w:r>
        <w:rPr>
          <w:rFonts w:hint="eastAsia" w:ascii="仿宋_GB2312" w:hAnsi="仿宋_GB2312" w:eastAsia="仿宋_GB2312" w:cs="仿宋_GB2312"/>
          <w:b w:val="0"/>
          <w:bCs/>
          <w:sz w:val="32"/>
          <w:szCs w:val="32"/>
          <w:highlight w:val="none"/>
          <w:lang w:val="en-US" w:eastAsia="zh-CN"/>
        </w:rPr>
        <w:t xml:space="preserve"> 110kV</w:t>
      </w:r>
      <w:r>
        <w:rPr>
          <w:rFonts w:hint="eastAsia" w:ascii="仿宋_GB2312" w:hAnsi="仿宋_GB2312" w:eastAsia="仿宋_GB2312" w:cs="仿宋_GB2312"/>
          <w:b w:val="0"/>
          <w:bCs/>
          <w:sz w:val="32"/>
          <w:szCs w:val="32"/>
          <w:highlight w:val="none"/>
        </w:rPr>
        <w:t>主变采用三相油浸式</w:t>
      </w:r>
      <w:r>
        <w:rPr>
          <w:rFonts w:hint="eastAsia" w:ascii="仿宋_GB2312" w:hAnsi="仿宋_GB2312" w:eastAsia="仿宋_GB2312" w:cs="仿宋_GB2312"/>
          <w:b w:val="0"/>
          <w:bCs/>
          <w:sz w:val="32"/>
          <w:szCs w:val="32"/>
          <w:highlight w:val="none"/>
          <w:lang w:val="en-US" w:eastAsia="zh-CN"/>
        </w:rPr>
        <w:t>双</w:t>
      </w:r>
      <w:r>
        <w:rPr>
          <w:rFonts w:hint="eastAsia" w:ascii="仿宋_GB2312" w:hAnsi="仿宋_GB2312" w:eastAsia="仿宋_GB2312" w:cs="仿宋_GB2312"/>
          <w:b w:val="0"/>
          <w:bCs/>
          <w:sz w:val="32"/>
          <w:szCs w:val="32"/>
          <w:highlight w:val="none"/>
        </w:rPr>
        <w:t>绕组有载调压变压器，额定电压比</w:t>
      </w:r>
      <w:r>
        <w:rPr>
          <w:rFonts w:hint="eastAsia" w:ascii="仿宋_GB2312" w:hAnsi="仿宋_GB2312" w:eastAsia="仿宋_GB2312" w:cs="仿宋_GB2312"/>
          <w:b w:val="0"/>
          <w:bCs/>
          <w:sz w:val="32"/>
          <w:szCs w:val="32"/>
          <w:highlight w:val="none"/>
          <w:lang w:val="en-US" w:eastAsia="zh-CN"/>
        </w:rPr>
        <w:t>115</w:t>
      </w:r>
      <w:r>
        <w:rPr>
          <w:rFonts w:hint="eastAsia" w:ascii="仿宋_GB2312" w:hAnsi="仿宋_GB2312" w:eastAsia="仿宋_GB2312" w:cs="仿宋_GB2312"/>
          <w:b w:val="0"/>
          <w:bCs/>
          <w:sz w:val="32"/>
          <w:szCs w:val="32"/>
          <w:highlight w:val="none"/>
        </w:rPr>
        <w:t>±</w:t>
      </w:r>
      <w:r>
        <w:rPr>
          <w:rFonts w:hint="eastAsia" w:ascii="仿宋_GB2312" w:hAnsi="仿宋_GB2312" w:eastAsia="仿宋_GB2312" w:cs="仿宋_GB2312"/>
          <w:b w:val="0"/>
          <w:bCs/>
          <w:sz w:val="32"/>
          <w:szCs w:val="32"/>
          <w:highlight w:val="none"/>
          <w:lang w:val="en-US" w:eastAsia="zh-CN"/>
        </w:rPr>
        <w:t>8</w:t>
      </w:r>
      <w:r>
        <w:rPr>
          <w:rFonts w:hint="eastAsia" w:ascii="仿宋_GB2312" w:hAnsi="仿宋_GB2312" w:eastAsia="仿宋_GB2312" w:cs="仿宋_GB2312"/>
          <w:b w:val="0"/>
          <w:bCs/>
          <w:sz w:val="32"/>
          <w:szCs w:val="32"/>
          <w:highlight w:val="none"/>
        </w:rPr>
        <w:t>×</w:t>
      </w:r>
      <w:r>
        <w:rPr>
          <w:rFonts w:hint="eastAsia" w:ascii="仿宋_GB2312" w:hAnsi="仿宋_GB2312" w:eastAsia="仿宋_GB2312" w:cs="仿宋_GB2312"/>
          <w:b w:val="0"/>
          <w:bCs/>
          <w:sz w:val="32"/>
          <w:szCs w:val="32"/>
          <w:highlight w:val="none"/>
          <w:lang w:val="en-US" w:eastAsia="zh-CN"/>
        </w:rPr>
        <w:t>1.2</w:t>
      </w:r>
      <w:r>
        <w:rPr>
          <w:rFonts w:hint="eastAsia" w:ascii="仿宋_GB2312" w:hAnsi="仿宋_GB2312" w:eastAsia="仿宋_GB2312" w:cs="仿宋_GB2312"/>
          <w:b w:val="0"/>
          <w:bCs/>
          <w:sz w:val="32"/>
          <w:szCs w:val="32"/>
          <w:highlight w:val="none"/>
        </w:rPr>
        <w:t>5%/</w:t>
      </w:r>
      <w:r>
        <w:rPr>
          <w:rFonts w:hint="eastAsia" w:ascii="仿宋_GB2312" w:hAnsi="仿宋_GB2312" w:eastAsia="仿宋_GB2312" w:cs="仿宋_GB2312"/>
          <w:b w:val="0"/>
          <w:bCs/>
          <w:sz w:val="32"/>
          <w:szCs w:val="32"/>
          <w:highlight w:val="none"/>
          <w:lang w:val="en-US" w:eastAsia="zh-CN"/>
        </w:rPr>
        <w:t>37</w:t>
      </w:r>
      <w:r>
        <w:rPr>
          <w:rFonts w:hint="eastAsia" w:ascii="仿宋_GB2312" w:hAnsi="仿宋_GB2312" w:eastAsia="仿宋_GB2312" w:cs="仿宋_GB2312"/>
          <w:b w:val="0"/>
          <w:bCs/>
          <w:sz w:val="32"/>
          <w:szCs w:val="32"/>
        </w:rPr>
        <w:t>kV，连接组别YNd11，</w:t>
      </w:r>
      <w:r>
        <w:rPr>
          <w:rFonts w:hint="eastAsia" w:ascii="仿宋_GB2312" w:hAnsi="仿宋_GB2312" w:eastAsia="仿宋_GB2312" w:cs="仿宋_GB2312"/>
          <w:b w:val="0"/>
          <w:bCs/>
          <w:sz w:val="32"/>
          <w:szCs w:val="32"/>
          <w:lang w:val="en-US" w:eastAsia="zh-CN"/>
        </w:rPr>
        <w:t>短路阻抗12</w:t>
      </w:r>
      <w:r>
        <w:rPr>
          <w:rFonts w:hint="eastAsia" w:ascii="仿宋_GB2312" w:hAnsi="仿宋_GB2312" w:eastAsia="仿宋_GB2312" w:cs="仿宋_GB2312"/>
          <w:b w:val="0"/>
          <w:bCs/>
          <w:sz w:val="32"/>
          <w:szCs w:val="32"/>
        </w:rPr>
        <w:t>%。</w:t>
      </w:r>
    </w:p>
    <w:p w14:paraId="41071E0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rPr>
        <w:t>2.</w:t>
      </w:r>
      <w:r>
        <w:rPr>
          <w:rFonts w:hint="eastAsia" w:ascii="仿宋_GB2312" w:hAnsi="仿宋_GB2312" w:eastAsia="仿宋_GB2312" w:cs="仿宋_GB2312"/>
          <w:b w:val="0"/>
          <w:bCs/>
          <w:sz w:val="32"/>
          <w:szCs w:val="32"/>
          <w:highlight w:val="none"/>
          <w:lang w:val="en-US" w:eastAsia="zh-CN"/>
        </w:rPr>
        <w:t xml:space="preserve"> 11</w:t>
      </w:r>
      <w:r>
        <w:rPr>
          <w:rFonts w:hint="eastAsia" w:ascii="仿宋_GB2312" w:hAnsi="仿宋_GB2312" w:eastAsia="仿宋_GB2312" w:cs="仿宋_GB2312"/>
          <w:b w:val="0"/>
          <w:bCs/>
          <w:sz w:val="32"/>
          <w:szCs w:val="32"/>
          <w:highlight w:val="none"/>
        </w:rPr>
        <w:t>0kV配电装置采用户</w:t>
      </w:r>
      <w:r>
        <w:rPr>
          <w:rFonts w:hint="eastAsia" w:ascii="仿宋_GB2312" w:hAnsi="仿宋_GB2312" w:eastAsia="仿宋_GB2312" w:cs="仿宋_GB2312"/>
          <w:b w:val="0"/>
          <w:bCs/>
          <w:sz w:val="32"/>
          <w:szCs w:val="32"/>
          <w:highlight w:val="none"/>
          <w:lang w:val="en-US" w:eastAsia="zh-CN"/>
        </w:rPr>
        <w:t>外</w:t>
      </w:r>
      <w:r>
        <w:rPr>
          <w:rFonts w:hint="eastAsia" w:ascii="仿宋_GB2312" w:hAnsi="仿宋_GB2312" w:eastAsia="仿宋_GB2312" w:cs="仿宋_GB2312"/>
          <w:b w:val="0"/>
          <w:bCs/>
          <w:sz w:val="32"/>
          <w:szCs w:val="32"/>
          <w:highlight w:val="none"/>
        </w:rPr>
        <w:t>GIS</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b w:val="0"/>
          <w:bCs/>
          <w:sz w:val="32"/>
          <w:szCs w:val="32"/>
        </w:rPr>
        <w:t>35kV配电装置采用户内成套金属铠装式开关柜。</w:t>
      </w:r>
    </w:p>
    <w:p w14:paraId="1695170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highlight w:val="none"/>
          <w:lang w:val="en-US" w:eastAsia="zh-CN"/>
        </w:rPr>
        <w:t>3</w:t>
      </w:r>
      <w:r>
        <w:rPr>
          <w:rFonts w:hint="eastAsia" w:ascii="仿宋_GB2312" w:hAnsi="仿宋_GB2312" w:eastAsia="仿宋_GB2312" w:cs="仿宋_GB2312"/>
          <w:b w:val="0"/>
          <w:bCs/>
          <w:sz w:val="32"/>
          <w:szCs w:val="32"/>
          <w:highlight w:val="none"/>
        </w:rPr>
        <w:t>.</w:t>
      </w:r>
      <w:r>
        <w:rPr>
          <w:rFonts w:hint="eastAsia" w:ascii="仿宋_GB2312" w:hAnsi="仿宋_GB2312" w:eastAsia="仿宋_GB2312" w:cs="仿宋_GB2312"/>
          <w:b w:val="0"/>
          <w:bCs/>
          <w:sz w:val="32"/>
          <w:szCs w:val="32"/>
          <w:highlight w:val="none"/>
          <w:lang w:val="en-US" w:eastAsia="zh-CN"/>
        </w:rPr>
        <w:t xml:space="preserve"> </w:t>
      </w:r>
      <w:r>
        <w:rPr>
          <w:rFonts w:hint="eastAsia" w:hAnsi="仿宋_GB2312" w:eastAsia="仿宋_GB2312" w:cs="仿宋_GB2312"/>
          <w:b w:val="0"/>
          <w:bCs/>
          <w:sz w:val="32"/>
          <w:szCs w:val="32"/>
          <w:highlight w:val="none"/>
          <w:lang w:val="en-US" w:eastAsia="zh-CN"/>
        </w:rPr>
        <w:t>本项目</w:t>
      </w:r>
      <w:r>
        <w:rPr>
          <w:rFonts w:hint="eastAsia" w:ascii="仿宋_GB2312" w:hAnsi="仿宋_GB2312" w:eastAsia="仿宋_GB2312" w:cs="仿宋_GB2312"/>
          <w:sz w:val="32"/>
          <w:szCs w:val="32"/>
          <w:highlight w:val="none"/>
          <w:lang w:val="en-US" w:eastAsia="zh-CN"/>
        </w:rPr>
        <w:t>11</w:t>
      </w:r>
      <w:r>
        <w:rPr>
          <w:rFonts w:hint="eastAsia" w:ascii="仿宋_GB2312" w:hAnsi="仿宋_GB2312" w:eastAsia="仿宋_GB2312" w:cs="仿宋_GB2312"/>
          <w:sz w:val="32"/>
          <w:szCs w:val="32"/>
          <w:highlight w:val="none"/>
        </w:rPr>
        <w:t>0kV</w:t>
      </w:r>
      <w:r>
        <w:rPr>
          <w:rFonts w:hint="eastAsia" w:ascii="仿宋_GB2312" w:hAnsi="仿宋_GB2312" w:eastAsia="仿宋_GB2312" w:cs="仿宋_GB2312"/>
          <w:b w:val="0"/>
          <w:bCs/>
          <w:sz w:val="32"/>
          <w:szCs w:val="32"/>
          <w:highlight w:val="none"/>
        </w:rPr>
        <w:t>系统短路电流开断水平按</w:t>
      </w:r>
      <w:r>
        <w:rPr>
          <w:rFonts w:hint="eastAsia" w:ascii="仿宋_GB2312" w:hAnsi="仿宋_GB2312" w:eastAsia="仿宋_GB2312" w:cs="仿宋_GB2312"/>
          <w:b w:val="0"/>
          <w:bCs/>
          <w:sz w:val="32"/>
          <w:szCs w:val="32"/>
          <w:highlight w:val="none"/>
          <w:lang w:val="en-US" w:eastAsia="zh-CN"/>
        </w:rPr>
        <w:t>4</w:t>
      </w:r>
      <w:r>
        <w:rPr>
          <w:rFonts w:hint="eastAsia" w:ascii="仿宋_GB2312" w:hAnsi="仿宋_GB2312" w:eastAsia="仿宋_GB2312" w:cs="仿宋_GB2312"/>
          <w:b w:val="0"/>
          <w:bCs/>
          <w:sz w:val="32"/>
          <w:szCs w:val="32"/>
          <w:highlight w:val="none"/>
        </w:rPr>
        <w:t>0kA考虑，35kV系统短路电流开断水平按31.5kA考虑。</w:t>
      </w:r>
    </w:p>
    <w:p w14:paraId="4983661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lang w:val="en-US" w:eastAsia="zh-CN"/>
        </w:rPr>
        <w:t>4</w:t>
      </w:r>
      <w:r>
        <w:rPr>
          <w:rFonts w:hint="eastAsia" w:ascii="仿宋_GB2312" w:hAnsi="仿宋_GB2312" w:eastAsia="仿宋_GB2312" w:cs="仿宋_GB2312"/>
          <w:b w:val="0"/>
          <w:bCs/>
          <w:sz w:val="32"/>
          <w:szCs w:val="32"/>
        </w:rPr>
        <w:t>.</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sz w:val="32"/>
          <w:szCs w:val="32"/>
        </w:rPr>
        <w:t>35kV</w:t>
      </w:r>
      <w:r>
        <w:rPr>
          <w:rFonts w:hint="eastAsia" w:ascii="仿宋_GB2312" w:hAnsi="仿宋_GB2312" w:eastAsia="仿宋_GB2312" w:cs="仿宋_GB2312"/>
          <w:b w:val="0"/>
          <w:bCs/>
          <w:sz w:val="32"/>
          <w:szCs w:val="32"/>
          <w:lang w:val="en-US" w:eastAsia="zh-CN"/>
        </w:rPr>
        <w:t>母线</w:t>
      </w:r>
      <w:r>
        <w:rPr>
          <w:rFonts w:hint="eastAsia" w:ascii="仿宋_GB2312" w:hAnsi="仿宋_GB2312" w:eastAsia="仿宋_GB2312" w:cs="仿宋_GB2312"/>
          <w:b w:val="0"/>
          <w:bCs/>
          <w:sz w:val="32"/>
          <w:szCs w:val="32"/>
        </w:rPr>
        <w:t>安装</w:t>
      </w:r>
      <w:r>
        <w:rPr>
          <w:rFonts w:hint="eastAsia" w:ascii="仿宋_GB2312" w:hAnsi="仿宋_GB2312" w:eastAsia="仿宋_GB2312" w:cs="仿宋_GB2312"/>
          <w:b w:val="0"/>
          <w:bCs/>
          <w:sz w:val="32"/>
          <w:szCs w:val="32"/>
          <w:lang w:val="en-US" w:eastAsia="zh-CN"/>
        </w:rPr>
        <w:t>1</w:t>
      </w:r>
      <w:r>
        <w:rPr>
          <w:rFonts w:hint="eastAsia" w:ascii="仿宋_GB2312" w:hAnsi="仿宋_GB2312" w:eastAsia="仿宋_GB2312" w:cs="仿宋_GB2312"/>
          <w:b w:val="0"/>
          <w:bCs/>
          <w:sz w:val="32"/>
          <w:szCs w:val="32"/>
        </w:rPr>
        <w:t>组无功补偿装置，容量为±</w:t>
      </w:r>
      <w:r>
        <w:rPr>
          <w:rFonts w:hint="eastAsia" w:ascii="仿宋_GB2312" w:hAnsi="仿宋_GB2312" w:eastAsia="仿宋_GB2312" w:cs="仿宋_GB2312"/>
          <w:b w:val="0"/>
          <w:bCs/>
          <w:sz w:val="32"/>
          <w:szCs w:val="32"/>
          <w:lang w:val="en-US" w:eastAsia="zh-CN"/>
        </w:rPr>
        <w:t>50</w:t>
      </w:r>
      <w:r>
        <w:rPr>
          <w:rFonts w:hint="eastAsia" w:ascii="仿宋_GB2312" w:hAnsi="仿宋_GB2312" w:eastAsia="仿宋_GB2312" w:cs="仿宋_GB2312"/>
          <w:b w:val="0"/>
          <w:bCs/>
          <w:sz w:val="32"/>
          <w:szCs w:val="32"/>
        </w:rPr>
        <w:t>Mvar，采用水冷直挂式。</w:t>
      </w:r>
    </w:p>
    <w:p w14:paraId="2F57187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lang w:val="en-US" w:eastAsia="zh-CN"/>
        </w:rPr>
        <w:t>5</w:t>
      </w:r>
      <w:r>
        <w:rPr>
          <w:rFonts w:hint="eastAsia" w:ascii="仿宋_GB2312" w:hAnsi="仿宋_GB2312" w:eastAsia="仿宋_GB2312" w:cs="仿宋_GB2312"/>
          <w:b w:val="0"/>
          <w:bCs/>
          <w:sz w:val="32"/>
          <w:szCs w:val="32"/>
        </w:rPr>
        <w:t>.</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color w:val="auto"/>
          <w:sz w:val="32"/>
          <w:szCs w:val="32"/>
          <w:highlight w:val="none"/>
        </w:rPr>
        <w:t>35kV</w:t>
      </w:r>
      <w:r>
        <w:rPr>
          <w:rFonts w:hint="eastAsia" w:ascii="仿宋_GB2312" w:hAnsi="仿宋_GB2312" w:eastAsia="仿宋_GB2312" w:cs="仿宋_GB2312"/>
          <w:b w:val="0"/>
          <w:bCs/>
          <w:color w:val="auto"/>
          <w:sz w:val="32"/>
          <w:szCs w:val="32"/>
          <w:highlight w:val="none"/>
          <w:lang w:val="en-US" w:eastAsia="zh-CN"/>
        </w:rPr>
        <w:t>母线安装</w:t>
      </w:r>
      <w:r>
        <w:rPr>
          <w:rFonts w:hint="eastAsia" w:ascii="仿宋_GB2312" w:hAnsi="仿宋_GB2312" w:eastAsia="仿宋_GB2312" w:cs="仿宋_GB2312"/>
          <w:b w:val="0"/>
          <w:bCs/>
          <w:color w:val="auto"/>
          <w:sz w:val="32"/>
          <w:szCs w:val="32"/>
          <w:highlight w:val="none"/>
        </w:rPr>
        <w:t>1</w:t>
      </w:r>
      <w:r>
        <w:rPr>
          <w:rFonts w:hint="eastAsia" w:ascii="仿宋_GB2312" w:hAnsi="仿宋_GB2312" w:eastAsia="仿宋_GB2312" w:cs="仿宋_GB2312"/>
          <w:b w:val="0"/>
          <w:bCs/>
          <w:color w:val="auto"/>
          <w:sz w:val="32"/>
          <w:szCs w:val="32"/>
          <w:highlight w:val="none"/>
          <w:lang w:val="en-US" w:eastAsia="zh-CN"/>
        </w:rPr>
        <w:t>台接地变（兼站用变），容量为1000kVA，，</w:t>
      </w:r>
      <w:r>
        <w:rPr>
          <w:rFonts w:hint="eastAsia" w:ascii="仿宋_GB2312" w:hAnsi="仿宋_GB2312" w:eastAsia="仿宋_GB2312" w:cs="仿宋_GB2312"/>
          <w:b w:val="0"/>
          <w:bCs/>
          <w:color w:val="auto"/>
          <w:sz w:val="32"/>
          <w:szCs w:val="32"/>
          <w:highlight w:val="none"/>
        </w:rPr>
        <w:t>接地电阻为</w:t>
      </w:r>
      <w:r>
        <w:rPr>
          <w:rFonts w:hint="eastAsia" w:ascii="仿宋_GB2312" w:hAnsi="仿宋_GB2312" w:eastAsia="仿宋_GB2312" w:cs="仿宋_GB2312"/>
          <w:b w:val="0"/>
          <w:bCs/>
          <w:color w:val="auto"/>
          <w:sz w:val="32"/>
          <w:szCs w:val="32"/>
          <w:highlight w:val="none"/>
          <w:lang w:val="en-US" w:eastAsia="zh-CN"/>
        </w:rPr>
        <w:t>106.8</w:t>
      </w:r>
      <w:r>
        <w:rPr>
          <w:rFonts w:hint="eastAsia" w:ascii="仿宋_GB2312" w:hAnsi="仿宋_GB2312" w:eastAsia="仿宋_GB2312" w:cs="仿宋_GB2312"/>
          <w:b w:val="0"/>
          <w:bCs/>
          <w:color w:val="auto"/>
          <w:sz w:val="32"/>
          <w:szCs w:val="32"/>
          <w:highlight w:val="none"/>
        </w:rPr>
        <w:t>Ω</w:t>
      </w:r>
      <w:r>
        <w:rPr>
          <w:rFonts w:hint="eastAsia" w:ascii="仿宋_GB2312" w:hAnsi="仿宋_GB2312" w:eastAsia="仿宋_GB2312" w:cs="仿宋_GB2312"/>
          <w:b w:val="0"/>
          <w:bCs/>
          <w:color w:val="auto"/>
          <w:sz w:val="32"/>
          <w:szCs w:val="32"/>
          <w:highlight w:val="none"/>
          <w:lang w:eastAsia="zh-CN"/>
        </w:rPr>
        <w:t>。</w:t>
      </w:r>
    </w:p>
    <w:p w14:paraId="28BC0F4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default" w:ascii="仿宋_GB2312" w:hAnsi="仿宋_GB2312" w:eastAsia="仿宋_GB2312" w:cs="仿宋_GB2312"/>
          <w:b w:val="0"/>
          <w:bCs/>
          <w:color w:val="auto"/>
          <w:sz w:val="32"/>
          <w:szCs w:val="32"/>
          <w:highlight w:val="none"/>
          <w:lang w:val="en-US" w:eastAsia="zh-CN"/>
        </w:rPr>
      </w:pPr>
      <w:r>
        <w:rPr>
          <w:rFonts w:hint="eastAsia" w:ascii="仿宋_GB2312" w:hAnsi="仿宋_GB2312" w:eastAsia="仿宋_GB2312" w:cs="仿宋_GB2312"/>
          <w:b w:val="0"/>
          <w:bCs/>
          <w:color w:val="auto"/>
          <w:sz w:val="32"/>
          <w:szCs w:val="32"/>
          <w:highlight w:val="none"/>
          <w:lang w:val="en-US" w:eastAsia="zh-CN"/>
        </w:rPr>
        <w:t>6</w:t>
      </w:r>
      <w:r>
        <w:rPr>
          <w:rFonts w:hint="eastAsia" w:ascii="仿宋_GB2312" w:hAnsi="仿宋_GB2312" w:eastAsia="仿宋_GB2312" w:cs="仿宋_GB2312"/>
          <w:b w:val="0"/>
          <w:bCs/>
          <w:color w:val="auto"/>
          <w:sz w:val="32"/>
          <w:szCs w:val="32"/>
          <w:highlight w:val="none"/>
        </w:rPr>
        <w:t>.</w:t>
      </w:r>
      <w:r>
        <w:rPr>
          <w:rFonts w:hint="eastAsia" w:ascii="仿宋_GB2312" w:hAnsi="仿宋_GB2312" w:eastAsia="仿宋_GB2312" w:cs="仿宋_GB2312"/>
          <w:b w:val="0"/>
          <w:bCs/>
          <w:color w:val="auto"/>
          <w:sz w:val="32"/>
          <w:szCs w:val="32"/>
          <w:highlight w:val="none"/>
          <w:lang w:val="en-US" w:eastAsia="zh-CN"/>
        </w:rPr>
        <w:t xml:space="preserve"> </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风机</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升压变采用</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华式箱变</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，容量为</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69</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00kVA，箱变高压侧采用断路器方案。</w:t>
      </w:r>
    </w:p>
    <w:p w14:paraId="01A5752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（五）电气平面布置</w:t>
      </w:r>
    </w:p>
    <w:p w14:paraId="534CE96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default" w:ascii="仿宋_GB2312" w:hAnsi="仿宋_GB2312" w:eastAsia="仿宋_GB2312" w:cs="仿宋_GB2312"/>
          <w:b w:val="0"/>
          <w:bCs/>
          <w:sz w:val="32"/>
          <w:szCs w:val="32"/>
          <w:highlight w:val="yellow"/>
          <w:lang w:val="en-US" w:eastAsia="zh-CN"/>
        </w:rPr>
      </w:pPr>
      <w:r>
        <w:rPr>
          <w:rFonts w:hint="eastAsia" w:hAnsi="仿宋_GB2312" w:eastAsia="仿宋_GB2312" w:cs="仿宋_GB2312"/>
          <w:b w:val="0"/>
          <w:bCs/>
          <w:sz w:val="32"/>
          <w:szCs w:val="32"/>
          <w:highlight w:val="none"/>
          <w:lang w:val="en-US" w:eastAsia="zh-CN"/>
        </w:rPr>
        <w:t>同意</w:t>
      </w:r>
      <w:r>
        <w:rPr>
          <w:rFonts w:hint="eastAsia" w:ascii="仿宋_GB2312" w:hAnsi="仿宋_GB2312" w:eastAsia="仿宋_GB2312" w:cs="仿宋_GB2312"/>
          <w:b w:val="0"/>
          <w:bCs/>
          <w:sz w:val="32"/>
          <w:szCs w:val="32"/>
          <w:highlight w:val="none"/>
          <w:lang w:val="en-US" w:eastAsia="zh-CN"/>
        </w:rPr>
        <w:t>110kV升压站布置，</w:t>
      </w:r>
      <w:r>
        <w:rPr>
          <w:rFonts w:hint="eastAsia" w:ascii="仿宋_GB2312" w:hAnsi="仿宋_GB2312" w:eastAsia="仿宋_GB2312" w:cs="仿宋_GB2312"/>
          <w:bCs/>
          <w:kern w:val="2"/>
          <w:sz w:val="32"/>
          <w:szCs w:val="32"/>
          <w:highlight w:val="none"/>
          <w:lang w:val="en-US" w:eastAsia="zh-CN"/>
        </w:rPr>
        <w:t>主变布置于生产区中部，11</w:t>
      </w:r>
      <w:r>
        <w:rPr>
          <w:rFonts w:hint="default" w:ascii="仿宋_GB2312" w:hAnsi="仿宋_GB2312" w:eastAsia="仿宋_GB2312" w:cs="仿宋_GB2312"/>
          <w:bCs/>
          <w:kern w:val="2"/>
          <w:sz w:val="32"/>
          <w:szCs w:val="32"/>
          <w:highlight w:val="none"/>
          <w:lang w:val="en-US" w:eastAsia="zh-CN"/>
        </w:rPr>
        <w:t>0kV</w:t>
      </w:r>
      <w:r>
        <w:rPr>
          <w:rFonts w:hint="eastAsia" w:ascii="仿宋_GB2312" w:hAnsi="仿宋_GB2312" w:eastAsia="仿宋_GB2312" w:cs="仿宋_GB2312"/>
          <w:bCs/>
          <w:kern w:val="2"/>
          <w:sz w:val="32"/>
          <w:szCs w:val="32"/>
          <w:highlight w:val="none"/>
          <w:lang w:val="en-US" w:eastAsia="zh-CN"/>
        </w:rPr>
        <w:t>配电装置布置于主变东侧，35kV配电装置布置于主变西侧，无功补偿装置布置于主变北侧</w:t>
      </w:r>
      <w:r>
        <w:rPr>
          <w:rFonts w:hint="eastAsia" w:ascii="仿宋_GB2312" w:hAnsi="仿宋_GB2312" w:eastAsia="仿宋_GB2312" w:cs="仿宋_GB2312"/>
          <w:b w:val="0"/>
          <w:bCs/>
          <w:sz w:val="32"/>
          <w:szCs w:val="32"/>
          <w:highlight w:val="none"/>
          <w:lang w:val="en-US" w:eastAsia="zh-CN"/>
        </w:rPr>
        <w:t>，110kV线路向东出线</w:t>
      </w:r>
      <w:r>
        <w:rPr>
          <w:rFonts w:hint="eastAsia" w:ascii="仿宋_GB2312" w:hAnsi="仿宋_GB2312" w:eastAsia="仿宋_GB2312" w:cs="仿宋_GB2312"/>
          <w:bCs/>
          <w:kern w:val="2"/>
          <w:sz w:val="32"/>
          <w:szCs w:val="32"/>
          <w:highlight w:val="none"/>
          <w:lang w:val="en-US" w:eastAsia="zh-CN"/>
        </w:rPr>
        <w:t>。</w:t>
      </w:r>
    </w:p>
    <w:p w14:paraId="060122D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六</w:t>
      </w:r>
      <w:r>
        <w:rPr>
          <w:rFonts w:hint="eastAsia" w:ascii="楷体_GB2312" w:hAnsi="楷体_GB2312" w:eastAsia="楷体_GB2312" w:cs="楷体_GB2312"/>
          <w:b w:val="0"/>
          <w:bCs/>
          <w:sz w:val="32"/>
          <w:szCs w:val="32"/>
        </w:rPr>
        <w:t>）站用电系统</w:t>
      </w:r>
    </w:p>
    <w:p w14:paraId="00614668">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仿宋_GB2312" w:hAnsi="仿宋_GB2312" w:eastAsia="仿宋_GB2312" w:cs="仿宋_GB2312"/>
          <w:b w:val="0"/>
          <w:bCs/>
          <w:color w:val="auto"/>
          <w:sz w:val="32"/>
          <w:szCs w:val="32"/>
        </w:rPr>
      </w:pPr>
      <w:r>
        <w:rPr>
          <w:rFonts w:hint="eastAsia" w:ascii="仿宋_GB2312" w:hAnsi="仿宋_GB2312" w:eastAsia="仿宋_GB2312" w:cs="仿宋_GB2312"/>
          <w:b w:val="0"/>
          <w:bCs/>
          <w:sz w:val="32"/>
          <w:szCs w:val="32"/>
          <w:lang w:val="en-US" w:eastAsia="zh-CN"/>
        </w:rPr>
        <w:t>110kV</w:t>
      </w:r>
      <w:r>
        <w:rPr>
          <w:rFonts w:hint="eastAsia" w:hAnsi="仿宋_GB2312" w:eastAsia="仿宋_GB2312" w:cs="仿宋_GB2312"/>
          <w:b w:val="0"/>
          <w:bCs/>
          <w:sz w:val="32"/>
          <w:szCs w:val="32"/>
          <w:highlight w:val="none"/>
          <w:lang w:val="en-US" w:eastAsia="zh-CN"/>
        </w:rPr>
        <w:t>升压站</w:t>
      </w:r>
      <w:r>
        <w:rPr>
          <w:rFonts w:hint="eastAsia" w:ascii="仿宋_GB2312" w:hAnsi="仿宋_GB2312" w:eastAsia="仿宋_GB2312" w:cs="仿宋_GB2312"/>
          <w:b w:val="0"/>
          <w:bCs/>
          <w:sz w:val="32"/>
          <w:szCs w:val="32"/>
          <w:lang w:val="en-US" w:eastAsia="zh-CN"/>
        </w:rPr>
        <w:t>工作电源</w:t>
      </w:r>
      <w:r>
        <w:rPr>
          <w:rFonts w:hint="eastAsia" w:ascii="仿宋_GB2312" w:hAnsi="仿宋_GB2312" w:eastAsia="仿宋_GB2312" w:cs="仿宋_GB2312"/>
          <w:b w:val="0"/>
          <w:bCs/>
          <w:color w:val="auto"/>
          <w:sz w:val="32"/>
          <w:szCs w:val="32"/>
        </w:rPr>
        <w:t>引接自35kV侧</w:t>
      </w:r>
      <w:r>
        <w:rPr>
          <w:rFonts w:hint="eastAsia" w:ascii="仿宋_GB2312" w:hAnsi="仿宋_GB2312" w:eastAsia="仿宋_GB2312" w:cs="仿宋_GB2312"/>
          <w:color w:val="auto"/>
          <w:sz w:val="32"/>
          <w:szCs w:val="32"/>
        </w:rPr>
        <w:t>母线</w:t>
      </w:r>
      <w:r>
        <w:rPr>
          <w:rFonts w:hint="eastAsia" w:ascii="仿宋_GB2312" w:hAnsi="仿宋_GB2312" w:eastAsia="仿宋_GB2312" w:cs="仿宋_GB2312"/>
          <w:b w:val="0"/>
          <w:bCs/>
          <w:color w:val="auto"/>
          <w:sz w:val="32"/>
          <w:szCs w:val="32"/>
        </w:rPr>
        <w:t>，</w:t>
      </w:r>
      <w:r>
        <w:rPr>
          <w:rFonts w:hint="eastAsia" w:ascii="仿宋_GB2312" w:hAnsi="仿宋_GB2312" w:eastAsia="仿宋_GB2312" w:cs="仿宋_GB2312"/>
          <w:b w:val="0"/>
          <w:bCs/>
          <w:color w:val="auto"/>
          <w:sz w:val="32"/>
          <w:szCs w:val="32"/>
          <w:lang w:val="en-US" w:eastAsia="zh-CN"/>
        </w:rPr>
        <w:t>备用电源引接自附近10kV线路，</w:t>
      </w:r>
      <w:r>
        <w:rPr>
          <w:rFonts w:hint="eastAsia" w:ascii="仿宋_GB2312" w:hAnsi="仿宋_GB2312" w:eastAsia="仿宋_GB2312" w:cs="仿宋_GB2312"/>
          <w:b w:val="0"/>
          <w:bCs/>
          <w:color w:val="auto"/>
          <w:sz w:val="32"/>
          <w:szCs w:val="32"/>
        </w:rPr>
        <w:t>容量</w:t>
      </w:r>
      <w:r>
        <w:rPr>
          <w:rFonts w:hint="eastAsia" w:ascii="仿宋_GB2312" w:hAnsi="仿宋_GB2312" w:eastAsia="仿宋_GB2312" w:cs="仿宋_GB2312"/>
          <w:b w:val="0"/>
          <w:bCs/>
          <w:color w:val="auto"/>
          <w:sz w:val="32"/>
          <w:szCs w:val="32"/>
          <w:lang w:val="en-US" w:eastAsia="zh-CN"/>
        </w:rPr>
        <w:t>均</w:t>
      </w:r>
      <w:r>
        <w:rPr>
          <w:rFonts w:hint="eastAsia" w:ascii="仿宋_GB2312" w:hAnsi="仿宋_GB2312" w:eastAsia="仿宋_GB2312" w:cs="仿宋_GB2312"/>
          <w:b w:val="0"/>
          <w:bCs/>
          <w:color w:val="auto"/>
          <w:sz w:val="32"/>
          <w:szCs w:val="32"/>
        </w:rPr>
        <w:t>为</w:t>
      </w:r>
      <w:r>
        <w:rPr>
          <w:rFonts w:hint="eastAsia" w:ascii="仿宋_GB2312" w:hAnsi="仿宋_GB2312" w:eastAsia="仿宋_GB2312" w:cs="仿宋_GB2312"/>
          <w:b w:val="0"/>
          <w:bCs/>
          <w:color w:val="auto"/>
          <w:sz w:val="32"/>
          <w:szCs w:val="32"/>
          <w:lang w:val="en-US" w:eastAsia="zh-CN"/>
        </w:rPr>
        <w:t>50</w:t>
      </w:r>
      <w:r>
        <w:rPr>
          <w:rFonts w:hint="eastAsia" w:ascii="仿宋_GB2312" w:hAnsi="仿宋_GB2312" w:eastAsia="仿宋_GB2312" w:cs="仿宋_GB2312"/>
          <w:b w:val="0"/>
          <w:bCs/>
          <w:color w:val="auto"/>
          <w:sz w:val="32"/>
          <w:szCs w:val="32"/>
        </w:rPr>
        <w:t>0kVA。</w:t>
      </w:r>
    </w:p>
    <w:p w14:paraId="4F48376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七</w:t>
      </w:r>
      <w:r>
        <w:rPr>
          <w:rFonts w:hint="eastAsia" w:ascii="楷体_GB2312" w:hAnsi="楷体_GB2312" w:eastAsia="楷体_GB2312" w:cs="楷体_GB2312"/>
          <w:b w:val="0"/>
          <w:bCs/>
          <w:sz w:val="32"/>
          <w:szCs w:val="32"/>
        </w:rPr>
        <w:t>）防雷接地系统</w:t>
      </w:r>
    </w:p>
    <w:p w14:paraId="6FFC510A">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rPr>
        <w:t>1.</w:t>
      </w:r>
      <w:r>
        <w:rPr>
          <w:rFonts w:hint="eastAsia" w:ascii="仿宋_GB2312" w:hAnsi="仿宋_GB2312" w:eastAsia="仿宋_GB2312" w:cs="仿宋_GB2312"/>
          <w:b w:val="0"/>
          <w:bCs/>
          <w:sz w:val="32"/>
          <w:szCs w:val="32"/>
          <w:highlight w:val="none"/>
          <w:lang w:val="en-US" w:eastAsia="zh-CN"/>
        </w:rPr>
        <w:t xml:space="preserve"> </w:t>
      </w:r>
      <w:r>
        <w:rPr>
          <w:rFonts w:hint="eastAsia" w:ascii="仿宋_GB2312" w:hAnsi="仿宋_GB2312" w:eastAsia="仿宋_GB2312" w:cs="仿宋_GB2312"/>
          <w:sz w:val="32"/>
          <w:szCs w:val="32"/>
          <w:highlight w:val="none"/>
        </w:rPr>
        <w:t>风电场</w:t>
      </w:r>
      <w:r>
        <w:rPr>
          <w:rFonts w:hint="eastAsia" w:ascii="仿宋_GB2312" w:hAnsi="仿宋_GB2312" w:eastAsia="仿宋_GB2312" w:cs="仿宋_GB2312"/>
          <w:sz w:val="32"/>
          <w:szCs w:val="32"/>
          <w:highlight w:val="none"/>
          <w:lang w:val="en-US" w:eastAsia="zh-CN"/>
        </w:rPr>
        <w:t>区</w:t>
      </w:r>
      <w:r>
        <w:rPr>
          <w:rFonts w:hint="eastAsia" w:ascii="仿宋_GB2312" w:hAnsi="仿宋_GB2312" w:eastAsia="仿宋_GB2312" w:cs="仿宋_GB2312"/>
          <w:sz w:val="32"/>
          <w:szCs w:val="32"/>
          <w:highlight w:val="none"/>
        </w:rPr>
        <w:t>利用风机自带防直击雷装置，箱变在风机塔架保护范围内，不考虑设置防直击雷装置。</w:t>
      </w:r>
      <w:r>
        <w:rPr>
          <w:rFonts w:hint="eastAsia" w:ascii="仿宋_GB2312" w:hAnsi="仿宋_GB2312" w:eastAsia="仿宋_GB2312" w:cs="仿宋_GB2312"/>
          <w:sz w:val="32"/>
          <w:szCs w:val="32"/>
          <w:highlight w:val="none"/>
          <w:lang w:val="en-US" w:eastAsia="zh-CN"/>
        </w:rPr>
        <w:t>110kV</w:t>
      </w:r>
      <w:r>
        <w:rPr>
          <w:rFonts w:hint="eastAsia" w:ascii="仿宋_GB2312" w:hAnsi="仿宋_GB2312" w:eastAsia="仿宋_GB2312" w:cs="仿宋_GB2312"/>
          <w:b w:val="0"/>
          <w:bCs/>
          <w:sz w:val="32"/>
          <w:szCs w:val="32"/>
          <w:highlight w:val="none"/>
        </w:rPr>
        <w:t>升压站内布置</w:t>
      </w:r>
      <w:r>
        <w:rPr>
          <w:rFonts w:hint="eastAsia" w:ascii="仿宋_GB2312" w:hAnsi="仿宋_GB2312" w:eastAsia="仿宋_GB2312" w:cs="仿宋_GB2312"/>
          <w:b w:val="0"/>
          <w:bCs/>
          <w:sz w:val="32"/>
          <w:szCs w:val="32"/>
          <w:highlight w:val="none"/>
          <w:lang w:val="en-US" w:eastAsia="zh-CN"/>
        </w:rPr>
        <w:t>1座</w:t>
      </w:r>
      <w:r>
        <w:rPr>
          <w:rFonts w:hint="eastAsia" w:ascii="仿宋_GB2312" w:hAnsi="仿宋_GB2312" w:eastAsia="仿宋_GB2312" w:cs="仿宋_GB2312"/>
          <w:b w:val="0"/>
          <w:bCs/>
          <w:sz w:val="32"/>
          <w:szCs w:val="32"/>
          <w:highlight w:val="none"/>
        </w:rPr>
        <w:t>3</w:t>
      </w:r>
      <w:r>
        <w:rPr>
          <w:rFonts w:hint="eastAsia" w:ascii="仿宋_GB2312" w:hAnsi="仿宋_GB2312" w:eastAsia="仿宋_GB2312" w:cs="仿宋_GB2312"/>
          <w:b w:val="0"/>
          <w:bCs/>
          <w:sz w:val="32"/>
          <w:szCs w:val="32"/>
          <w:highlight w:val="none"/>
          <w:lang w:val="en-US" w:eastAsia="zh-CN"/>
        </w:rPr>
        <w:t>0</w:t>
      </w:r>
      <w:r>
        <w:rPr>
          <w:rFonts w:hint="eastAsia" w:ascii="仿宋_GB2312" w:hAnsi="仿宋_GB2312" w:eastAsia="仿宋_GB2312" w:cs="仿宋_GB2312"/>
          <w:b w:val="0"/>
          <w:bCs/>
          <w:sz w:val="32"/>
          <w:szCs w:val="32"/>
          <w:highlight w:val="none"/>
        </w:rPr>
        <w:t>m独立避雷针对升压站形成分层防</w:t>
      </w:r>
      <w:r>
        <w:rPr>
          <w:rFonts w:hint="eastAsia" w:ascii="仿宋_GB2312" w:hAnsi="仿宋_GB2312" w:eastAsia="仿宋_GB2312" w:cs="仿宋_GB2312"/>
          <w:b w:val="0"/>
          <w:bCs/>
          <w:sz w:val="32"/>
          <w:szCs w:val="32"/>
          <w:highlight w:val="none"/>
          <w:lang w:val="en-US" w:eastAsia="zh-CN"/>
        </w:rPr>
        <w:t>直击</w:t>
      </w:r>
      <w:r>
        <w:rPr>
          <w:rFonts w:hint="eastAsia" w:ascii="仿宋_GB2312" w:hAnsi="仿宋_GB2312" w:eastAsia="仿宋_GB2312" w:cs="仿宋_GB2312"/>
          <w:b w:val="0"/>
          <w:bCs/>
          <w:sz w:val="32"/>
          <w:szCs w:val="32"/>
          <w:highlight w:val="none"/>
        </w:rPr>
        <w:t>雷保护。</w:t>
      </w:r>
    </w:p>
    <w:p w14:paraId="5988AE14">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t>2.</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sz w:val="32"/>
          <w:szCs w:val="32"/>
        </w:rPr>
        <w:t>风电场区</w:t>
      </w:r>
      <w:r>
        <w:rPr>
          <w:rFonts w:hint="eastAsia" w:ascii="仿宋_GB2312" w:hAnsi="仿宋_GB2312" w:eastAsia="仿宋_GB2312" w:cs="仿宋_GB2312"/>
          <w:b w:val="0"/>
          <w:bCs/>
          <w:sz w:val="32"/>
          <w:szCs w:val="32"/>
          <w:lang w:val="en-US" w:eastAsia="zh-CN"/>
        </w:rPr>
        <w:t>及110kV升压站</w:t>
      </w:r>
      <w:r>
        <w:rPr>
          <w:rFonts w:hint="eastAsia" w:ascii="仿宋_GB2312" w:hAnsi="仿宋_GB2312" w:eastAsia="仿宋_GB2312" w:cs="仿宋_GB2312"/>
          <w:b w:val="0"/>
          <w:bCs/>
          <w:sz w:val="32"/>
          <w:szCs w:val="32"/>
        </w:rPr>
        <w:t>采用水平接地体为主，垂直接地体为辅的复合</w:t>
      </w:r>
      <w:r>
        <w:rPr>
          <w:rFonts w:hint="eastAsia" w:ascii="仿宋_GB2312" w:hAnsi="仿宋_GB2312" w:eastAsia="仿宋_GB2312" w:cs="仿宋_GB2312"/>
          <w:sz w:val="32"/>
          <w:szCs w:val="32"/>
        </w:rPr>
        <w:t>接地</w:t>
      </w:r>
      <w:r>
        <w:rPr>
          <w:rFonts w:hint="eastAsia" w:ascii="仿宋_GB2312" w:hAnsi="仿宋_GB2312" w:eastAsia="仿宋_GB2312" w:cs="仿宋_GB2312"/>
          <w:b w:val="0"/>
          <w:bCs/>
          <w:sz w:val="32"/>
          <w:szCs w:val="32"/>
        </w:rPr>
        <w:t>网</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风电场区接地电阻按R≤4Ω设计</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升压站接地电阻按R≤2000/I设计</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lang w:val="en-US" w:eastAsia="zh-CN"/>
        </w:rPr>
        <w:t>接地材料选用镀锌扁钢</w:t>
      </w:r>
      <w:r>
        <w:rPr>
          <w:rFonts w:hint="eastAsia" w:ascii="仿宋_GB2312" w:hAnsi="仿宋_GB2312" w:eastAsia="仿宋_GB2312" w:cs="仿宋_GB2312"/>
          <w:b w:val="0"/>
          <w:bCs/>
          <w:sz w:val="32"/>
          <w:szCs w:val="32"/>
        </w:rPr>
        <w:t>。</w:t>
      </w:r>
    </w:p>
    <w:p w14:paraId="358D2916">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Cs/>
          <w:color w:val="000000" w:themeColor="text1"/>
          <w:kern w:val="2"/>
          <w:sz w:val="32"/>
          <w:szCs w:val="32"/>
          <w:lang w:val="en-US" w:eastAsia="zh-CN"/>
          <w14:textFill>
            <w14:solidFill>
              <w14:schemeClr w14:val="tx1"/>
            </w14:solidFill>
          </w14:textFill>
        </w:rPr>
        <w:t>请</w:t>
      </w:r>
      <w:r>
        <w:rPr>
          <w:rFonts w:hint="eastAsia" w:ascii="仿宋_GB2312" w:hAnsi="仿宋_GB2312" w:eastAsia="仿宋_GB2312" w:cs="仿宋_GB2312"/>
          <w:bCs/>
          <w:color w:val="000000" w:themeColor="text1"/>
          <w:kern w:val="2"/>
          <w:sz w:val="32"/>
          <w:szCs w:val="32"/>
          <w14:textFill>
            <w14:solidFill>
              <w14:schemeClr w14:val="tx1"/>
            </w14:solidFill>
          </w14:textFill>
        </w:rPr>
        <w:t>项目</w:t>
      </w:r>
      <w:r>
        <w:rPr>
          <w:rFonts w:hint="eastAsia" w:ascii="仿宋_GB2312" w:hAnsi="仿宋_GB2312" w:eastAsia="仿宋_GB2312" w:cs="仿宋_GB2312"/>
          <w:bCs/>
          <w:color w:val="000000" w:themeColor="text1"/>
          <w:kern w:val="2"/>
          <w:sz w:val="32"/>
          <w:szCs w:val="32"/>
          <w:lang w:val="en-US" w:eastAsia="zh-CN"/>
          <w14:textFill>
            <w14:solidFill>
              <w14:schemeClr w14:val="tx1"/>
            </w14:solidFill>
          </w14:textFill>
        </w:rPr>
        <w:t>公司协调设计单位等有关各方，项目</w:t>
      </w:r>
      <w:r>
        <w:rPr>
          <w:rFonts w:hint="eastAsia" w:ascii="仿宋_GB2312" w:hAnsi="仿宋_GB2312" w:eastAsia="仿宋_GB2312" w:cs="仿宋_GB2312"/>
          <w:bCs/>
          <w:color w:val="000000" w:themeColor="text1"/>
          <w:kern w:val="2"/>
          <w:sz w:val="32"/>
          <w:szCs w:val="32"/>
          <w14:textFill>
            <w14:solidFill>
              <w14:schemeClr w14:val="tx1"/>
            </w14:solidFill>
          </w14:textFill>
        </w:rPr>
        <w:t>实施前根据详勘结果复核并优化接地</w:t>
      </w:r>
      <w:r>
        <w:rPr>
          <w:rFonts w:hint="eastAsia" w:ascii="仿宋_GB2312" w:hAnsi="仿宋_GB2312" w:eastAsia="仿宋_GB2312" w:cs="仿宋_GB2312"/>
          <w:bCs/>
          <w:color w:val="000000" w:themeColor="text1"/>
          <w:sz w:val="32"/>
          <w:szCs w:val="32"/>
          <w14:textFill>
            <w14:solidFill>
              <w14:schemeClr w14:val="tx1"/>
            </w14:solidFill>
          </w14:textFill>
        </w:rPr>
        <w:t>方案</w:t>
      </w:r>
      <w:r>
        <w:rPr>
          <w:rFonts w:hint="eastAsia" w:ascii="仿宋_GB2312" w:hAnsi="仿宋_GB2312" w:eastAsia="仿宋_GB2312" w:cs="仿宋_GB2312"/>
          <w:bCs/>
          <w:sz w:val="32"/>
          <w:szCs w:val="32"/>
        </w:rPr>
        <w:t>。</w:t>
      </w:r>
    </w:p>
    <w:p w14:paraId="2540EFAD">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楷体_GB2312" w:hAnsi="楷体_GB2312" w:eastAsia="楷体_GB2312" w:cs="楷体_GB2312"/>
          <w:b w:val="0"/>
          <w:bCs/>
          <w:sz w:val="32"/>
          <w:szCs w:val="32"/>
          <w:lang w:val="en-US" w:eastAsia="zh-CN"/>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八</w:t>
      </w: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电气二次</w:t>
      </w:r>
    </w:p>
    <w:p w14:paraId="0C0BD091">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b w:val="0"/>
          <w:bCs/>
          <w:color w:val="000000" w:themeColor="text1"/>
          <w:sz w:val="32"/>
          <w:szCs w:val="32"/>
          <w14:textFill>
            <w14:solidFill>
              <w14:schemeClr w14:val="tx1"/>
            </w14:solidFill>
          </w14:textFill>
        </w:rPr>
      </w:pPr>
      <w:r>
        <w:rPr>
          <w:rFonts w:hint="eastAsia" w:ascii="仿宋_GB2312" w:hAnsi="仿宋_GB2312" w:eastAsia="仿宋_GB2312" w:cs="仿宋_GB2312"/>
          <w:b w:val="0"/>
          <w:bCs/>
          <w:sz w:val="32"/>
          <w:szCs w:val="32"/>
        </w:rPr>
        <w:t>1.</w:t>
      </w:r>
      <w:r>
        <w:rPr>
          <w:rFonts w:hint="eastAsia" w:ascii="仿宋_GB2312" w:hAnsi="仿宋_GB2312" w:eastAsia="仿宋_GB2312" w:cs="仿宋_GB2312"/>
          <w:b w:val="0"/>
          <w:bCs/>
          <w:sz w:val="32"/>
          <w:szCs w:val="32"/>
          <w:lang w:val="en-US" w:eastAsia="zh-CN"/>
        </w:rPr>
        <w:t xml:space="preserve"> 110kV</w:t>
      </w:r>
      <w:r>
        <w:rPr>
          <w:rFonts w:hint="eastAsia" w:hAnsi="仿宋_GB2312" w:eastAsia="仿宋_GB2312" w:cs="仿宋_GB2312"/>
          <w:b w:val="0"/>
          <w:bCs/>
          <w:sz w:val="32"/>
          <w:szCs w:val="32"/>
          <w:highlight w:val="none"/>
          <w:lang w:val="en-US" w:eastAsia="zh-CN"/>
        </w:rPr>
        <w:t>升压站</w:t>
      </w:r>
      <w:r>
        <w:rPr>
          <w:rFonts w:hint="eastAsia" w:ascii="仿宋_GB2312" w:hAnsi="仿宋_GB2312" w:eastAsia="仿宋_GB2312" w:cs="仿宋_GB2312"/>
          <w:b w:val="0"/>
          <w:bCs/>
          <w:color w:val="000000" w:themeColor="text1"/>
          <w:sz w:val="32"/>
          <w:szCs w:val="32"/>
          <w14:textFill>
            <w14:solidFill>
              <w14:schemeClr w14:val="tx1"/>
            </w14:solidFill>
          </w14:textFill>
        </w:rPr>
        <w:t>设置1套</w:t>
      </w:r>
      <w:r>
        <w:rPr>
          <w:rFonts w:hint="eastAsia" w:ascii="仿宋_GB2312" w:hAnsi="仿宋_GB2312" w:eastAsia="仿宋_GB2312" w:cs="仿宋_GB2312"/>
          <w:b w:val="0"/>
          <w:bCs/>
          <w:color w:val="000000" w:themeColor="text1"/>
          <w:sz w:val="32"/>
          <w:szCs w:val="32"/>
          <w:lang w:val="en-US" w:eastAsia="zh-CN"/>
          <w14:textFill>
            <w14:solidFill>
              <w14:schemeClr w14:val="tx1"/>
            </w14:solidFill>
          </w14:textFill>
        </w:rPr>
        <w:t>计算机</w:t>
      </w:r>
      <w:r>
        <w:rPr>
          <w:rFonts w:hint="eastAsia" w:ascii="仿宋_GB2312" w:hAnsi="仿宋_GB2312" w:eastAsia="仿宋_GB2312" w:cs="仿宋_GB2312"/>
          <w:b w:val="0"/>
          <w:bCs/>
          <w:color w:val="000000" w:themeColor="text1"/>
          <w:sz w:val="32"/>
          <w:szCs w:val="32"/>
          <w14:textFill>
            <w14:solidFill>
              <w14:schemeClr w14:val="tx1"/>
            </w14:solidFill>
          </w14:textFill>
        </w:rPr>
        <w:t>监控系统，对站内</w:t>
      </w:r>
      <w:r>
        <w:rPr>
          <w:rFonts w:hint="eastAsia" w:ascii="仿宋_GB2312" w:hAnsi="仿宋_GB2312" w:eastAsia="仿宋_GB2312" w:cs="仿宋_GB2312"/>
          <w:b w:val="0"/>
          <w:bCs/>
          <w:color w:val="000000" w:themeColor="text1"/>
          <w:sz w:val="32"/>
          <w:szCs w:val="32"/>
          <w:lang w:val="en-US" w:eastAsia="zh-CN"/>
          <w14:textFill>
            <w14:solidFill>
              <w14:schemeClr w14:val="tx1"/>
            </w14:solidFill>
          </w14:textFill>
        </w:rPr>
        <w:t>电气</w:t>
      </w:r>
      <w:r>
        <w:rPr>
          <w:rFonts w:hint="eastAsia" w:ascii="仿宋_GB2312" w:hAnsi="仿宋_GB2312" w:eastAsia="仿宋_GB2312" w:cs="仿宋_GB2312"/>
          <w:b w:val="0"/>
          <w:bCs/>
          <w:color w:val="000000" w:themeColor="text1"/>
          <w:sz w:val="32"/>
          <w:szCs w:val="32"/>
          <w14:textFill>
            <w14:solidFill>
              <w14:schemeClr w14:val="tx1"/>
            </w14:solidFill>
          </w14:textFill>
        </w:rPr>
        <w:t>设备</w:t>
      </w:r>
      <w:r>
        <w:rPr>
          <w:rFonts w:hint="eastAsia" w:ascii="仿宋_GB2312" w:hAnsi="仿宋_GB2312" w:eastAsia="仿宋_GB2312" w:cs="仿宋_GB2312"/>
          <w:b w:val="0"/>
          <w:bCs/>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color w:val="000000" w:themeColor="text1"/>
          <w:sz w:val="32"/>
          <w:szCs w:val="32"/>
          <w14:textFill>
            <w14:solidFill>
              <w14:schemeClr w14:val="tx1"/>
            </w14:solidFill>
          </w14:textFill>
        </w:rPr>
        <w:t>风机</w:t>
      </w:r>
      <w:r>
        <w:rPr>
          <w:rFonts w:hint="eastAsia" w:ascii="仿宋_GB2312" w:hAnsi="仿宋_GB2312" w:eastAsia="仿宋_GB2312" w:cs="仿宋_GB2312"/>
          <w:b w:val="0"/>
          <w:bCs/>
          <w:color w:val="000000" w:themeColor="text1"/>
          <w:sz w:val="32"/>
          <w:szCs w:val="32"/>
          <w:lang w:val="en-US" w:eastAsia="zh-CN"/>
          <w14:textFill>
            <w14:solidFill>
              <w14:schemeClr w14:val="tx1"/>
            </w14:solidFill>
          </w14:textFill>
        </w:rPr>
        <w:t>及</w:t>
      </w:r>
      <w:r>
        <w:rPr>
          <w:rFonts w:hint="eastAsia" w:ascii="仿宋_GB2312" w:hAnsi="仿宋_GB2312" w:eastAsia="仿宋_GB2312" w:cs="仿宋_GB2312"/>
          <w:b w:val="0"/>
          <w:bCs/>
          <w:color w:val="000000" w:themeColor="text1"/>
          <w:sz w:val="32"/>
          <w:szCs w:val="32"/>
          <w14:textFill>
            <w14:solidFill>
              <w14:schemeClr w14:val="tx1"/>
            </w14:solidFill>
          </w14:textFill>
        </w:rPr>
        <w:t>箱变进行监控及调度管理</w:t>
      </w:r>
      <w:r>
        <w:rPr>
          <w:rFonts w:hint="eastAsia" w:ascii="仿宋_GB2312" w:hAnsi="仿宋_GB2312" w:eastAsia="仿宋_GB2312" w:cs="仿宋_GB2312"/>
          <w:b w:val="0"/>
          <w:bCs/>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color w:val="000000" w:themeColor="text1"/>
          <w:sz w:val="32"/>
          <w:szCs w:val="32"/>
          <w14:textFill>
            <w14:solidFill>
              <w14:schemeClr w14:val="tx1"/>
            </w14:solidFill>
          </w14:textFill>
        </w:rPr>
        <w:t>预留远程集控接口。</w:t>
      </w:r>
    </w:p>
    <w:p w14:paraId="328D1EAF">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t>2.</w:t>
      </w:r>
      <w:r>
        <w:rPr>
          <w:rFonts w:hint="eastAsia" w:ascii="仿宋_GB2312" w:hAnsi="仿宋_GB2312" w:eastAsia="仿宋_GB2312" w:cs="仿宋_GB2312"/>
          <w:b w:val="0"/>
          <w:bCs/>
          <w:sz w:val="32"/>
          <w:szCs w:val="32"/>
          <w:lang w:val="en-US" w:eastAsia="zh-CN"/>
        </w:rPr>
        <w:t xml:space="preserve"> 原则</w:t>
      </w:r>
      <w:r>
        <w:rPr>
          <w:rFonts w:hint="eastAsia" w:ascii="仿宋_GB2312" w:hAnsi="仿宋_GB2312" w:eastAsia="仿宋_GB2312" w:cs="仿宋_GB2312"/>
          <w:b w:val="0"/>
          <w:bCs/>
          <w:sz w:val="32"/>
          <w:szCs w:val="32"/>
        </w:rPr>
        <w:t>同意</w:t>
      </w:r>
      <w:r>
        <w:rPr>
          <w:rFonts w:hint="eastAsia" w:ascii="仿宋_GB2312" w:hAnsi="仿宋_GB2312" w:eastAsia="仿宋_GB2312" w:cs="仿宋_GB2312"/>
          <w:b w:val="0"/>
          <w:bCs/>
          <w:sz w:val="32"/>
          <w:szCs w:val="32"/>
          <w:lang w:val="en-US" w:eastAsia="zh-CN"/>
        </w:rPr>
        <w:t>110kV</w:t>
      </w:r>
      <w:r>
        <w:rPr>
          <w:rFonts w:hint="eastAsia" w:ascii="仿宋_GB2312" w:hAnsi="仿宋_GB2312" w:eastAsia="仿宋_GB2312" w:cs="仿宋_GB2312"/>
          <w:b w:val="0"/>
          <w:bCs/>
          <w:sz w:val="32"/>
          <w:szCs w:val="32"/>
        </w:rPr>
        <w:t>升压站</w:t>
      </w:r>
      <w:r>
        <w:rPr>
          <w:rFonts w:hint="eastAsia" w:ascii="仿宋_GB2312" w:hAnsi="仿宋_GB2312" w:eastAsia="仿宋_GB2312" w:cs="仿宋_GB2312"/>
          <w:b w:val="0"/>
          <w:bCs/>
          <w:sz w:val="32"/>
          <w:szCs w:val="32"/>
          <w:lang w:val="en-US" w:eastAsia="zh-CN"/>
        </w:rPr>
        <w:t>系统</w:t>
      </w:r>
      <w:r>
        <w:rPr>
          <w:rFonts w:hint="eastAsia" w:ascii="仿宋_GB2312" w:hAnsi="仿宋_GB2312" w:eastAsia="仿宋_GB2312" w:cs="仿宋_GB2312"/>
          <w:b w:val="0"/>
          <w:bCs/>
          <w:sz w:val="32"/>
          <w:szCs w:val="32"/>
        </w:rPr>
        <w:t>继电保护</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安全自动装置</w:t>
      </w:r>
      <w:r>
        <w:rPr>
          <w:rFonts w:hint="eastAsia" w:ascii="仿宋_GB2312" w:hAnsi="仿宋_GB2312" w:eastAsia="仿宋_GB2312" w:cs="仿宋_GB2312"/>
          <w:b w:val="0"/>
          <w:bCs/>
          <w:sz w:val="32"/>
          <w:szCs w:val="32"/>
          <w:lang w:val="en-US" w:eastAsia="zh-CN"/>
        </w:rPr>
        <w:t>及</w:t>
      </w:r>
      <w:r>
        <w:rPr>
          <w:rFonts w:hint="eastAsia" w:ascii="仿宋_GB2312" w:hAnsi="仿宋_GB2312" w:eastAsia="仿宋_GB2312" w:cs="仿宋_GB2312"/>
          <w:b w:val="0"/>
          <w:bCs/>
          <w:sz w:val="32"/>
          <w:szCs w:val="32"/>
        </w:rPr>
        <w:t>调度自动化方案，</w:t>
      </w:r>
      <w:r>
        <w:rPr>
          <w:rFonts w:hint="eastAsia" w:ascii="仿宋_GB2312" w:hAnsi="仿宋_GB2312" w:eastAsia="仿宋_GB2312" w:cs="仿宋_GB2312"/>
          <w:sz w:val="32"/>
          <w:szCs w:val="32"/>
        </w:rPr>
        <w:t>最终</w:t>
      </w:r>
      <w:r>
        <w:rPr>
          <w:rFonts w:hint="eastAsia" w:ascii="仿宋_GB2312" w:hAnsi="仿宋_GB2312" w:eastAsia="仿宋_GB2312" w:cs="仿宋_GB2312"/>
          <w:b w:val="0"/>
          <w:bCs/>
          <w:sz w:val="32"/>
          <w:szCs w:val="32"/>
        </w:rPr>
        <w:t>以接入系统批复意见为准。</w:t>
      </w:r>
    </w:p>
    <w:p w14:paraId="04B16773">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bCs/>
          <w:kern w:val="2"/>
          <w:sz w:val="32"/>
          <w:szCs w:val="32"/>
        </w:rPr>
      </w:pPr>
      <w:r>
        <w:rPr>
          <w:rFonts w:hint="eastAsia" w:ascii="仿宋_GB2312" w:hAnsi="仿宋_GB2312" w:eastAsia="仿宋_GB2312" w:cs="仿宋_GB2312"/>
          <w:b w:val="0"/>
          <w:bCs/>
          <w:sz w:val="32"/>
          <w:szCs w:val="32"/>
          <w:lang w:val="en-US" w:eastAsia="zh-CN"/>
        </w:rPr>
        <w:t>3. 原则</w:t>
      </w:r>
      <w:r>
        <w:rPr>
          <w:rFonts w:hint="eastAsia" w:ascii="仿宋_GB2312" w:hAnsi="仿宋_GB2312" w:eastAsia="仿宋_GB2312" w:cs="仿宋_GB2312"/>
          <w:bCs/>
          <w:kern w:val="2"/>
          <w:sz w:val="32"/>
          <w:szCs w:val="32"/>
          <w:lang w:val="en-US" w:eastAsia="zh-CN"/>
        </w:rPr>
        <w:t>同意110kV升压站元件保护、控制电源及辅助系统的配置方案</w:t>
      </w:r>
      <w:r>
        <w:rPr>
          <w:rFonts w:hint="eastAsia" w:ascii="仿宋_GB2312" w:hAnsi="仿宋_GB2312" w:eastAsia="仿宋_GB2312" w:cs="仿宋_GB2312"/>
          <w:bCs/>
          <w:kern w:val="2"/>
          <w:sz w:val="32"/>
          <w:szCs w:val="32"/>
        </w:rPr>
        <w:t>。</w:t>
      </w:r>
    </w:p>
    <w:p w14:paraId="25D3FB12">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九</w:t>
      </w:r>
      <w:r>
        <w:rPr>
          <w:rFonts w:hint="eastAsia" w:ascii="楷体_GB2312" w:hAnsi="楷体_GB2312" w:eastAsia="楷体_GB2312" w:cs="楷体_GB2312"/>
          <w:b w:val="0"/>
          <w:bCs/>
          <w:sz w:val="32"/>
          <w:szCs w:val="32"/>
        </w:rPr>
        <w:t>）通信</w:t>
      </w:r>
    </w:p>
    <w:p w14:paraId="6119C075">
      <w:pPr>
        <w:widowControl w:val="0"/>
        <w:adjustRightInd w:val="0"/>
        <w:snapToGrid w:val="0"/>
        <w:spacing w:beforeLines="0" w:afterLines="0" w:line="540" w:lineRule="exact"/>
        <w:ind w:firstLine="640" w:firstLineChars="200"/>
        <w:jc w:val="both"/>
        <w:rPr>
          <w:rFonts w:hint="eastAsia" w:ascii="仿宋_GB2312" w:hAnsi="仿宋_GB2312" w:eastAsia="仿宋_GB2312" w:cs="仿宋_GB2312"/>
          <w:bCs/>
          <w:kern w:val="2"/>
          <w:sz w:val="32"/>
          <w:szCs w:val="32"/>
        </w:rPr>
      </w:pPr>
      <w:r>
        <w:rPr>
          <w:rFonts w:hint="eastAsia" w:ascii="仿宋_GB2312" w:hAnsi="仿宋_GB2312" w:eastAsia="仿宋_GB2312" w:cs="仿宋_GB2312"/>
          <w:b w:val="0"/>
          <w:bCs/>
          <w:sz w:val="32"/>
          <w:szCs w:val="32"/>
          <w:lang w:val="en-US" w:eastAsia="zh-CN"/>
        </w:rPr>
        <w:t>原则</w:t>
      </w:r>
      <w:r>
        <w:rPr>
          <w:rFonts w:hint="eastAsia" w:ascii="仿宋_GB2312" w:hAnsi="仿宋_GB2312" w:eastAsia="仿宋_GB2312" w:cs="仿宋_GB2312"/>
          <w:bCs/>
          <w:kern w:val="2"/>
          <w:sz w:val="32"/>
          <w:szCs w:val="32"/>
          <w:lang w:val="en-US" w:eastAsia="zh-CN"/>
        </w:rPr>
        <w:t>同意</w:t>
      </w:r>
      <w:r>
        <w:rPr>
          <w:rFonts w:hint="eastAsia" w:ascii="仿宋_GB2312" w:hAnsi="仿宋_GB2312" w:eastAsia="仿宋_GB2312" w:cs="仿宋_GB2312"/>
          <w:bCs/>
          <w:kern w:val="2"/>
          <w:sz w:val="32"/>
          <w:szCs w:val="32"/>
        </w:rPr>
        <w:t>本通信方式、通道组织</w:t>
      </w:r>
      <w:r>
        <w:rPr>
          <w:rFonts w:hint="eastAsia" w:ascii="仿宋_GB2312" w:hAnsi="仿宋_GB2312" w:eastAsia="仿宋_GB2312" w:cs="仿宋_GB2312"/>
          <w:bCs/>
          <w:kern w:val="2"/>
          <w:sz w:val="32"/>
          <w:szCs w:val="32"/>
          <w:lang w:val="en-US" w:eastAsia="zh-CN"/>
        </w:rPr>
        <w:t>及</w:t>
      </w:r>
      <w:r>
        <w:rPr>
          <w:rFonts w:hint="eastAsia" w:ascii="仿宋_GB2312" w:hAnsi="仿宋_GB2312" w:eastAsia="仿宋_GB2312" w:cs="仿宋_GB2312"/>
          <w:bCs/>
          <w:kern w:val="2"/>
          <w:sz w:val="32"/>
          <w:szCs w:val="32"/>
        </w:rPr>
        <w:t>设备选型</w:t>
      </w:r>
      <w:r>
        <w:rPr>
          <w:rFonts w:hint="eastAsia" w:ascii="仿宋_GB2312" w:hAnsi="仿宋_GB2312" w:eastAsia="仿宋_GB2312" w:cs="仿宋_GB2312"/>
          <w:bCs/>
          <w:kern w:val="2"/>
          <w:sz w:val="32"/>
          <w:szCs w:val="32"/>
          <w:lang w:val="en-US" w:eastAsia="zh-CN"/>
        </w:rPr>
        <w:t>方案，最终</w:t>
      </w:r>
      <w:r>
        <w:rPr>
          <w:rFonts w:hint="eastAsia" w:ascii="仿宋_GB2312" w:hAnsi="仿宋_GB2312" w:eastAsia="仿宋_GB2312" w:cs="仿宋_GB2312"/>
          <w:bCs/>
          <w:kern w:val="2"/>
          <w:sz w:val="32"/>
          <w:szCs w:val="32"/>
        </w:rPr>
        <w:t>以接入系统</w:t>
      </w:r>
      <w:r>
        <w:rPr>
          <w:rFonts w:hint="eastAsia" w:ascii="仿宋_GB2312" w:hAnsi="仿宋_GB2312" w:eastAsia="仿宋_GB2312" w:cs="仿宋_GB2312"/>
          <w:bCs/>
          <w:kern w:val="2"/>
          <w:sz w:val="32"/>
          <w:szCs w:val="32"/>
          <w:lang w:val="en-US" w:eastAsia="zh-CN"/>
        </w:rPr>
        <w:t>批复</w:t>
      </w:r>
      <w:r>
        <w:rPr>
          <w:rFonts w:hint="eastAsia" w:ascii="仿宋_GB2312" w:hAnsi="仿宋_GB2312" w:eastAsia="仿宋_GB2312" w:cs="仿宋_GB2312"/>
          <w:bCs/>
          <w:kern w:val="2"/>
          <w:sz w:val="32"/>
          <w:szCs w:val="32"/>
        </w:rPr>
        <w:t>意见为准。</w:t>
      </w:r>
    </w:p>
    <w:p w14:paraId="7BB3387F">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楷体_GB2312" w:hAnsi="楷体_GB2312" w:eastAsia="楷体_GB2312" w:cs="楷体_GB2312"/>
          <w:b w:val="0"/>
          <w:bCs/>
          <w:sz w:val="32"/>
          <w:szCs w:val="32"/>
          <w:lang w:val="en-US" w:eastAsia="zh-CN"/>
        </w:rPr>
      </w:pPr>
      <w:r>
        <w:rPr>
          <w:rFonts w:hint="eastAsia" w:ascii="楷体_GB2312" w:hAnsi="楷体_GB2312" w:eastAsia="楷体_GB2312" w:cs="楷体_GB2312"/>
          <w:b w:val="0"/>
          <w:bCs/>
          <w:sz w:val="32"/>
          <w:szCs w:val="32"/>
        </w:rPr>
        <w:t>（十）</w:t>
      </w:r>
      <w:r>
        <w:rPr>
          <w:rFonts w:hint="eastAsia" w:ascii="楷体_GB2312" w:hAnsi="楷体_GB2312" w:eastAsia="楷体_GB2312" w:cs="楷体_GB2312"/>
          <w:b w:val="0"/>
          <w:bCs/>
          <w:sz w:val="32"/>
          <w:szCs w:val="32"/>
          <w:lang w:val="en-US" w:eastAsia="zh-CN"/>
        </w:rPr>
        <w:t>计量</w:t>
      </w:r>
    </w:p>
    <w:p w14:paraId="68A59D69">
      <w:pPr>
        <w:widowControl w:val="0"/>
        <w:adjustRightInd w:val="0"/>
        <w:snapToGrid w:val="0"/>
        <w:spacing w:beforeLines="0" w:afterLines="0" w:line="540" w:lineRule="exact"/>
        <w:ind w:firstLine="640" w:firstLineChars="200"/>
        <w:jc w:val="both"/>
      </w:pPr>
      <w:r>
        <w:rPr>
          <w:rFonts w:hint="eastAsia" w:ascii="仿宋_GB2312" w:hAnsi="仿宋_GB2312" w:eastAsia="仿宋_GB2312" w:cs="仿宋_GB2312"/>
          <w:bCs/>
          <w:kern w:val="2"/>
          <w:sz w:val="32"/>
          <w:szCs w:val="32"/>
        </w:rPr>
        <w:t>关口计量点设置在升压站</w:t>
      </w:r>
      <w:r>
        <w:rPr>
          <w:rFonts w:hint="eastAsia" w:ascii="仿宋_GB2312" w:hAnsi="仿宋_GB2312" w:eastAsia="仿宋_GB2312" w:cs="仿宋_GB2312"/>
          <w:bCs/>
          <w:kern w:val="2"/>
          <w:sz w:val="32"/>
          <w:szCs w:val="32"/>
          <w:lang w:val="en-US" w:eastAsia="zh-CN"/>
        </w:rPr>
        <w:t>11</w:t>
      </w:r>
      <w:r>
        <w:rPr>
          <w:rFonts w:hint="eastAsia" w:ascii="仿宋_GB2312" w:hAnsi="仿宋_GB2312" w:eastAsia="仿宋_GB2312" w:cs="仿宋_GB2312"/>
          <w:bCs/>
          <w:kern w:val="2"/>
          <w:sz w:val="32"/>
          <w:szCs w:val="32"/>
        </w:rPr>
        <w:t>0kV出线端；</w:t>
      </w:r>
      <w:r>
        <w:rPr>
          <w:rFonts w:hint="eastAsia" w:ascii="仿宋_GB2312" w:hAnsi="仿宋_GB2312" w:eastAsia="仿宋_GB2312" w:cs="仿宋_GB2312"/>
          <w:bCs/>
          <w:kern w:val="2"/>
          <w:sz w:val="32"/>
          <w:szCs w:val="32"/>
          <w:lang w:val="en-US" w:eastAsia="zh-CN"/>
        </w:rPr>
        <w:t>主变低压侧各回路设置考核计量点，</w:t>
      </w:r>
      <w:r>
        <w:rPr>
          <w:rFonts w:hint="eastAsia" w:ascii="仿宋_GB2312" w:hAnsi="仿宋_GB2312" w:eastAsia="仿宋_GB2312" w:cs="仿宋_GB2312"/>
          <w:bCs/>
          <w:kern w:val="2"/>
          <w:sz w:val="32"/>
          <w:szCs w:val="32"/>
        </w:rPr>
        <w:t>配置电能量远方终端，并附远程抄表器。</w:t>
      </w:r>
    </w:p>
    <w:p w14:paraId="272CAF23">
      <w:pPr>
        <w:pStyle w:val="2"/>
        <w:keepNext w:val="0"/>
        <w:keepLines w:val="0"/>
        <w:numPr>
          <w:ilvl w:val="0"/>
          <w:numId w:val="0"/>
        </w:numPr>
        <w:adjustRightInd w:val="0"/>
        <w:snapToGrid w:val="0"/>
        <w:spacing w:before="0" w:beforeLines="0" w:after="0" w:afterLines="0" w:line="540" w:lineRule="exact"/>
        <w:ind w:firstLine="640" w:firstLineChars="200"/>
        <w:rPr>
          <w:rFonts w:ascii="黑体" w:hAnsi="黑体" w:eastAsia="黑体" w:cs="黑体"/>
          <w:b w:val="0"/>
          <w:sz w:val="32"/>
          <w:szCs w:val="32"/>
          <w:highlight w:val="none"/>
        </w:rPr>
      </w:pPr>
      <w:r>
        <w:rPr>
          <w:rFonts w:hint="eastAsia" w:ascii="黑体" w:hAnsi="黑体" w:eastAsia="黑体" w:cs="黑体"/>
          <w:b w:val="0"/>
          <w:bCs/>
          <w:kern w:val="44"/>
          <w:sz w:val="32"/>
          <w:szCs w:val="32"/>
          <w:lang w:val="en-US" w:eastAsia="zh-CN" w:bidi="ar-SA"/>
        </w:rPr>
        <w:t>七、</w:t>
      </w:r>
      <w:r>
        <w:rPr>
          <w:rFonts w:ascii="黑体" w:hAnsi="黑体" w:eastAsia="黑体" w:cs="黑体"/>
          <w:b w:val="0"/>
          <w:sz w:val="32"/>
          <w:szCs w:val="32"/>
          <w:highlight w:val="none"/>
        </w:rPr>
        <w:t>土建</w:t>
      </w:r>
    </w:p>
    <w:p w14:paraId="112766A4">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本</w:t>
      </w:r>
      <w:r>
        <w:rPr>
          <w:rFonts w:hint="eastAsia" w:ascii="仿宋_GB2312" w:hAnsi="仿宋_GB2312" w:eastAsia="仿宋_GB2312" w:cs="仿宋_GB2312"/>
          <w:color w:val="000000" w:themeColor="text1"/>
          <w:sz w:val="32"/>
          <w:szCs w:val="32"/>
          <w14:textFill>
            <w14:solidFill>
              <w14:schemeClr w14:val="tx1"/>
            </w14:solidFill>
          </w14:textFill>
        </w:rPr>
        <w:t>项目为大型工程，</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风机</w:t>
      </w:r>
      <w:r>
        <w:rPr>
          <w:rFonts w:hint="eastAsia" w:ascii="仿宋_GB2312" w:hAnsi="仿宋_GB2312" w:eastAsia="仿宋_GB2312" w:cs="仿宋_GB2312"/>
          <w:color w:val="000000" w:themeColor="text1"/>
          <w:sz w:val="32"/>
          <w:szCs w:val="32"/>
          <w14:textFill>
            <w14:solidFill>
              <w14:schemeClr w14:val="tx1"/>
            </w14:solidFill>
          </w14:textFill>
        </w:rPr>
        <w:t>基础设计级别为甲级，</w:t>
      </w:r>
      <w:r>
        <w:rPr>
          <w:rFonts w:hint="eastAsia" w:ascii="仿宋_GB2312" w:hAnsi="仿宋_GB2312" w:eastAsia="仿宋_GB2312" w:cs="仿宋_GB2312"/>
          <w:color w:val="000000"/>
          <w:sz w:val="32"/>
          <w:szCs w:val="32"/>
          <w:lang w:eastAsia="zh-CN"/>
        </w:rPr>
        <w:t>本项目风机</w:t>
      </w:r>
      <w:r>
        <w:rPr>
          <w:rFonts w:hint="eastAsia" w:ascii="仿宋_GB2312" w:hAnsi="仿宋_GB2312" w:eastAsia="仿宋_GB2312" w:cs="仿宋_GB2312"/>
          <w:color w:val="000000"/>
          <w:sz w:val="32"/>
          <w:szCs w:val="32"/>
        </w:rPr>
        <w:t>地基基础及升压站的洪水设计标准均为50年一遇。</w:t>
      </w:r>
    </w:p>
    <w:p w14:paraId="02EF35EE">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（二）风机基础的抗震设防类别为丙类；110kV升压站中建（构）筑物抗震设防类别均为丙类。</w:t>
      </w:r>
    </w:p>
    <w:p w14:paraId="2C2F43C1">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（三）可研设计</w:t>
      </w:r>
      <w:r>
        <w:rPr>
          <w:rFonts w:hint="eastAsia" w:ascii="仿宋_GB2312" w:hAnsi="仿宋_GB2312" w:eastAsia="仿宋_GB2312" w:cs="仿宋_GB2312"/>
          <w:color w:val="000000"/>
          <w:sz w:val="32"/>
          <w:szCs w:val="32"/>
          <w:lang w:val="en-US" w:eastAsia="zh-CN"/>
        </w:rPr>
        <w:t>推荐风机</w:t>
      </w:r>
      <w:r>
        <w:rPr>
          <w:rFonts w:hint="eastAsia" w:ascii="仿宋_GB2312" w:hAnsi="仿宋_GB2312" w:eastAsia="仿宋_GB2312" w:cs="仿宋_GB2312"/>
          <w:color w:val="000000"/>
          <w:sz w:val="32"/>
          <w:szCs w:val="32"/>
        </w:rPr>
        <w:t>正常工况最大弯矩159485.6kN.m</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极端工况最大弯矩215577.7kN.m。</w:t>
      </w:r>
    </w:p>
    <w:p w14:paraId="783A7885">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原</w:t>
      </w:r>
      <w:r>
        <w:rPr>
          <w:rFonts w:hint="eastAsia" w:ascii="仿宋_GB2312" w:hAnsi="仿宋_GB2312" w:eastAsia="仿宋_GB2312" w:cs="仿宋_GB2312"/>
          <w:color w:val="000000"/>
          <w:spacing w:val="-6"/>
          <w:sz w:val="32"/>
          <w:szCs w:val="32"/>
        </w:rPr>
        <w:t>则同意风机采用用灌注桩基础，基础承台为C40钢筋混凝土结构，单</w:t>
      </w:r>
      <w:r>
        <w:rPr>
          <w:rFonts w:hint="eastAsia" w:ascii="仿宋_GB2312" w:hAnsi="仿宋_GB2312" w:eastAsia="仿宋_GB2312" w:cs="仿宋_GB2312"/>
          <w:color w:val="000000"/>
          <w:spacing w:val="-6"/>
          <w:sz w:val="32"/>
          <w:szCs w:val="32"/>
          <w:lang w:val="en-US" w:eastAsia="zh-CN"/>
        </w:rPr>
        <w:t>台</w:t>
      </w:r>
      <w:r>
        <w:rPr>
          <w:rFonts w:hint="eastAsia" w:ascii="仿宋_GB2312" w:hAnsi="仿宋_GB2312" w:eastAsia="仿宋_GB2312" w:cs="仿宋_GB2312"/>
          <w:color w:val="000000"/>
          <w:spacing w:val="-6"/>
          <w:sz w:val="32"/>
          <w:szCs w:val="32"/>
          <w:lang w:eastAsia="zh-CN"/>
        </w:rPr>
        <w:t>风机</w:t>
      </w:r>
      <w:r>
        <w:rPr>
          <w:rFonts w:hint="eastAsia" w:ascii="仿宋_GB2312" w:hAnsi="仿宋_GB2312" w:eastAsia="仿宋_GB2312" w:cs="仿宋_GB2312"/>
          <w:color w:val="000000"/>
          <w:spacing w:val="-6"/>
          <w:sz w:val="32"/>
          <w:szCs w:val="32"/>
        </w:rPr>
        <w:t>基础承台混凝土量760m</w:t>
      </w:r>
      <w:r>
        <w:rPr>
          <w:rFonts w:hint="eastAsia" w:ascii="仿宋_GB2312" w:hAnsi="仿宋_GB2312" w:eastAsia="仿宋_GB2312" w:cs="仿宋_GB2312"/>
          <w:color w:val="000000"/>
          <w:spacing w:val="-6"/>
          <w:sz w:val="32"/>
          <w:szCs w:val="32"/>
          <w:vertAlign w:val="superscript"/>
        </w:rPr>
        <w:t>3</w:t>
      </w:r>
      <w:r>
        <w:rPr>
          <w:rFonts w:hint="eastAsia" w:ascii="仿宋_GB2312" w:hAnsi="仿宋_GB2312" w:eastAsia="仿宋_GB2312" w:cs="仿宋_GB2312"/>
          <w:color w:val="000000"/>
          <w:spacing w:val="-6"/>
          <w:sz w:val="32"/>
          <w:szCs w:val="32"/>
        </w:rPr>
        <w:t>，承台下部设置3</w:t>
      </w:r>
      <w:r>
        <w:rPr>
          <w:rFonts w:hint="eastAsia" w:ascii="仿宋_GB2312" w:hAnsi="仿宋_GB2312" w:eastAsia="仿宋_GB2312" w:cs="仿宋_GB2312"/>
          <w:color w:val="000000"/>
          <w:spacing w:val="-6"/>
          <w:sz w:val="32"/>
          <w:szCs w:val="32"/>
          <w:lang w:val="en-US" w:eastAsia="zh-CN"/>
        </w:rPr>
        <w:t>8</w:t>
      </w:r>
      <w:r>
        <w:rPr>
          <w:rFonts w:hint="eastAsia" w:ascii="仿宋_GB2312" w:hAnsi="仿宋_GB2312" w:eastAsia="仿宋_GB2312" w:cs="仿宋_GB2312"/>
          <w:color w:val="000000"/>
          <w:spacing w:val="-6"/>
          <w:sz w:val="32"/>
          <w:szCs w:val="32"/>
        </w:rPr>
        <w:t>根直径800mm的C30钢筋混凝土扩底灌注桩，单根灌注桩桩长约30m。</w:t>
      </w:r>
    </w:p>
    <w:p w14:paraId="6BC8BA75">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w:t>
      </w:r>
      <w:r>
        <w:rPr>
          <w:rFonts w:hint="eastAsia" w:ascii="仿宋_GB2312" w:hAnsi="仿宋_GB2312" w:eastAsia="仿宋_GB2312" w:cs="仿宋_GB2312"/>
          <w:color w:val="000000"/>
          <w:sz w:val="32"/>
          <w:szCs w:val="32"/>
          <w:lang w:eastAsia="zh-CN"/>
        </w:rPr>
        <w:t>本项目</w:t>
      </w:r>
      <w:r>
        <w:rPr>
          <w:rFonts w:hint="eastAsia" w:ascii="仿宋_GB2312" w:hAnsi="仿宋_GB2312" w:eastAsia="仿宋_GB2312" w:cs="仿宋_GB2312"/>
          <w:color w:val="000000"/>
          <w:sz w:val="32"/>
          <w:szCs w:val="32"/>
        </w:rPr>
        <w:t>箱变基础采用独立基础+钢筋混凝土平台形式，</w:t>
      </w:r>
      <w:r>
        <w:rPr>
          <w:rFonts w:hint="eastAsia" w:ascii="仿宋_GB2312" w:hAnsi="仿宋_GB2312" w:eastAsia="仿宋_GB2312" w:cs="仿宋_GB2312"/>
          <w:color w:val="000000" w:themeColor="text1"/>
          <w:sz w:val="32"/>
          <w:szCs w:val="32"/>
          <w14:textFill>
            <w14:solidFill>
              <w14:schemeClr w14:val="tx1"/>
            </w14:solidFill>
          </w14:textFill>
        </w:rPr>
        <w:t>原则同意采用</w:t>
      </w:r>
      <w:r>
        <w:rPr>
          <w:rFonts w:hint="eastAsia" w:ascii="仿宋_GB2312" w:hAnsi="仿宋_GB2312" w:eastAsia="仿宋_GB2312" w:cs="仿宋_GB2312"/>
          <w:color w:val="000000"/>
          <w:sz w:val="32"/>
          <w:szCs w:val="32"/>
        </w:rPr>
        <w:t>灰土换填地基方案</w:t>
      </w:r>
      <w:r>
        <w:rPr>
          <w:rFonts w:hint="eastAsia" w:ascii="仿宋_GB2312" w:hAnsi="仿宋_GB2312" w:eastAsia="仿宋_GB2312" w:cs="仿宋_GB2312"/>
          <w:color w:val="000000" w:themeColor="text1"/>
          <w:sz w:val="32"/>
          <w:szCs w:val="32"/>
          <w14:textFill>
            <w14:solidFill>
              <w14:schemeClr w14:val="tx1"/>
            </w14:solidFill>
          </w14:textFill>
        </w:rPr>
        <w:t>。</w:t>
      </w:r>
    </w:p>
    <w:p w14:paraId="781631E6">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w:t>
      </w:r>
      <w:r>
        <w:rPr>
          <w:rFonts w:hint="eastAsia" w:ascii="仿宋_GB2312" w:hAnsi="仿宋_GB2312" w:eastAsia="仿宋_GB2312" w:cs="仿宋_GB2312"/>
          <w:color w:val="000000"/>
          <w:sz w:val="32"/>
          <w:szCs w:val="32"/>
          <w:lang w:eastAsia="zh-CN"/>
        </w:rPr>
        <w:t>本项目</w:t>
      </w:r>
      <w:r>
        <w:rPr>
          <w:rFonts w:hint="eastAsia" w:ascii="仿宋_GB2312" w:hAnsi="仿宋_GB2312" w:eastAsia="仿宋_GB2312" w:cs="仿宋_GB2312"/>
          <w:color w:val="000000"/>
          <w:sz w:val="32"/>
          <w:szCs w:val="32"/>
          <w:lang w:val="en-US" w:eastAsia="zh-CN"/>
        </w:rPr>
        <w:t>拟</w:t>
      </w:r>
      <w:r>
        <w:rPr>
          <w:rFonts w:hint="eastAsia" w:ascii="仿宋_GB2312" w:hAnsi="仿宋_GB2312" w:eastAsia="仿宋_GB2312" w:cs="仿宋_GB2312"/>
          <w:color w:val="000000"/>
          <w:sz w:val="32"/>
          <w:szCs w:val="32"/>
        </w:rPr>
        <w:t>建110kV升压站围墙内占地面积约5400m</w:t>
      </w:r>
      <w:r>
        <w:rPr>
          <w:rFonts w:hint="eastAsia" w:ascii="仿宋_GB2312" w:hAnsi="仿宋_GB2312" w:eastAsia="仿宋_GB2312" w:cs="仿宋_GB2312"/>
          <w:color w:val="000000"/>
          <w:sz w:val="32"/>
          <w:szCs w:val="32"/>
          <w:vertAlign w:val="superscript"/>
        </w:rPr>
        <w:t>2</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布置有综合楼，污水处理一体化设备，成品危废间及消防水泵房及附属用房。二次舱、SVG、接地变兼站用变成套设备、事故油池、主变、一次舱等。本项目升压站作为渭南运维片区中心场，</w:t>
      </w:r>
      <w:r>
        <w:rPr>
          <w:rFonts w:hint="eastAsia" w:ascii="仿宋_GB2312" w:hAnsi="仿宋_GB2312" w:eastAsia="仿宋_GB2312" w:cs="仿宋_GB2312"/>
          <w:color w:val="000000"/>
          <w:sz w:val="32"/>
          <w:szCs w:val="32"/>
          <w:lang w:val="en-US" w:eastAsia="zh-CN"/>
        </w:rPr>
        <w:t>升压</w:t>
      </w:r>
      <w:r>
        <w:rPr>
          <w:rFonts w:hint="eastAsia" w:ascii="仿宋_GB2312" w:hAnsi="仿宋_GB2312" w:eastAsia="仿宋_GB2312" w:cs="仿宋_GB2312"/>
          <w:color w:val="000000"/>
          <w:sz w:val="32"/>
          <w:szCs w:val="32"/>
        </w:rPr>
        <w:t>站总建筑面积2795.32</w:t>
      </w:r>
      <w:r>
        <w:rPr>
          <w:rFonts w:hint="eastAsia" w:ascii="仿宋_GB2312" w:hAnsi="仿宋_GB2312" w:eastAsia="仿宋_GB2312" w:cs="仿宋_GB2312"/>
          <w:color w:val="000000"/>
          <w:sz w:val="32"/>
          <w:szCs w:val="32"/>
          <w:lang w:val="en-US" w:eastAsia="zh-CN"/>
        </w:rPr>
        <w:t>m</w:t>
      </w:r>
      <w:r>
        <w:rPr>
          <w:rFonts w:hint="eastAsia" w:ascii="仿宋_GB2312" w:hAnsi="仿宋_GB2312" w:eastAsia="仿宋_GB2312" w:cs="仿宋_GB2312"/>
          <w:color w:val="000000"/>
          <w:sz w:val="32"/>
          <w:szCs w:val="32"/>
          <w:vertAlign w:val="superscript"/>
          <w:lang w:val="en-US" w:eastAsia="zh-CN"/>
        </w:rPr>
        <w:t>2</w:t>
      </w:r>
      <w:r>
        <w:rPr>
          <w:rFonts w:hint="eastAsia" w:ascii="仿宋_GB2312" w:hAnsi="仿宋_GB2312" w:eastAsia="仿宋_GB2312" w:cs="仿宋_GB2312"/>
          <w:color w:val="000000"/>
          <w:sz w:val="32"/>
          <w:szCs w:val="32"/>
        </w:rPr>
        <w:t>。</w:t>
      </w:r>
    </w:p>
    <w:p w14:paraId="3F14BEFF">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可研</w:t>
      </w:r>
      <w:r>
        <w:rPr>
          <w:rFonts w:hint="eastAsia" w:ascii="仿宋_GB2312" w:hAnsi="仿宋_GB2312" w:eastAsia="仿宋_GB2312" w:cs="仿宋_GB2312"/>
          <w:color w:val="000000"/>
          <w:sz w:val="32"/>
          <w:szCs w:val="32"/>
          <w:lang w:val="en-US" w:eastAsia="zh-CN"/>
        </w:rPr>
        <w:t>设计</w:t>
      </w:r>
      <w:r>
        <w:rPr>
          <w:rFonts w:hint="eastAsia" w:ascii="仿宋_GB2312" w:hAnsi="仿宋_GB2312" w:eastAsia="仿宋_GB2312" w:cs="仿宋_GB2312"/>
          <w:color w:val="000000"/>
          <w:sz w:val="32"/>
          <w:szCs w:val="32"/>
        </w:rPr>
        <w:t>综合楼布置了办公室、会议室、主控室、餐厅、厨房、公共卫生间、洗衣房、活动室、仓库等，属于在公共建筑内布置了工业用房。</w:t>
      </w:r>
    </w:p>
    <w:p w14:paraId="183CDB3B">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请项目公司协调设计单位等有关各方</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项目实施阶段</w:t>
      </w:r>
      <w:r>
        <w:rPr>
          <w:rFonts w:hint="eastAsia" w:ascii="仿宋_GB2312" w:hAnsi="仿宋_GB2312" w:eastAsia="仿宋_GB2312" w:cs="仿宋_GB2312"/>
          <w:color w:val="000000"/>
          <w:sz w:val="32"/>
          <w:szCs w:val="32"/>
          <w:lang w:val="en-US" w:eastAsia="zh-CN"/>
        </w:rPr>
        <w:t>优化房间布置，</w:t>
      </w:r>
      <w:r>
        <w:rPr>
          <w:rFonts w:hint="eastAsia" w:ascii="仿宋_GB2312" w:hAnsi="仿宋_GB2312" w:eastAsia="仿宋_GB2312" w:cs="仿宋_GB2312"/>
          <w:color w:val="000000"/>
          <w:sz w:val="32"/>
          <w:szCs w:val="32"/>
        </w:rPr>
        <w:t>主控室、电气类房间和仓库等工业属性房间与其他工业用房布置在一起</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综合办公楼内仅布置民用房间，并以防火分隔区分不同使用功能区域。</w:t>
      </w:r>
    </w:p>
    <w:p w14:paraId="79EE2CE4">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pacing w:val="-11"/>
          <w:sz w:val="32"/>
          <w:szCs w:val="32"/>
        </w:rPr>
        <w:t>原则同意升压站主要建</w:t>
      </w:r>
      <w:r>
        <w:rPr>
          <w:rFonts w:hint="eastAsia" w:ascii="仿宋_GB2312" w:hAnsi="仿宋_GB2312" w:eastAsia="仿宋_GB2312" w:cs="仿宋_GB2312"/>
          <w:color w:val="000000"/>
          <w:spacing w:val="-11"/>
          <w:sz w:val="32"/>
          <w:szCs w:val="32"/>
          <w:lang w:eastAsia="zh-CN"/>
        </w:rPr>
        <w:t>（</w:t>
      </w:r>
      <w:r>
        <w:rPr>
          <w:rFonts w:hint="eastAsia" w:ascii="仿宋_GB2312" w:hAnsi="仿宋_GB2312" w:eastAsia="仿宋_GB2312" w:cs="仿宋_GB2312"/>
          <w:color w:val="000000"/>
          <w:spacing w:val="-11"/>
          <w:sz w:val="32"/>
          <w:szCs w:val="32"/>
        </w:rPr>
        <w:t>构</w:t>
      </w:r>
      <w:r>
        <w:rPr>
          <w:rFonts w:hint="eastAsia" w:ascii="仿宋_GB2312" w:hAnsi="仿宋_GB2312" w:eastAsia="仿宋_GB2312" w:cs="仿宋_GB2312"/>
          <w:color w:val="000000"/>
          <w:spacing w:val="-11"/>
          <w:sz w:val="32"/>
          <w:szCs w:val="32"/>
          <w:lang w:eastAsia="zh-CN"/>
        </w:rPr>
        <w:t>）</w:t>
      </w:r>
      <w:r>
        <w:rPr>
          <w:rFonts w:hint="eastAsia" w:ascii="仿宋_GB2312" w:hAnsi="仿宋_GB2312" w:eastAsia="仿宋_GB2312" w:cs="仿宋_GB2312"/>
          <w:color w:val="000000"/>
          <w:spacing w:val="-11"/>
          <w:sz w:val="32"/>
          <w:szCs w:val="32"/>
        </w:rPr>
        <w:t>筑</w:t>
      </w:r>
      <w:r>
        <w:rPr>
          <w:rFonts w:hint="eastAsia" w:ascii="仿宋_GB2312" w:hAnsi="仿宋_GB2312" w:eastAsia="仿宋_GB2312" w:cs="仿宋_GB2312"/>
          <w:color w:val="000000"/>
          <w:spacing w:val="-11"/>
          <w:sz w:val="32"/>
          <w:szCs w:val="32"/>
          <w:lang w:val="en-US" w:eastAsia="zh-CN"/>
        </w:rPr>
        <w:t>物</w:t>
      </w:r>
      <w:r>
        <w:rPr>
          <w:rFonts w:hint="eastAsia" w:ascii="仿宋_GB2312" w:hAnsi="仿宋_GB2312" w:eastAsia="仿宋_GB2312" w:cs="仿宋_GB2312"/>
          <w:color w:val="000000"/>
          <w:spacing w:val="-11"/>
          <w:sz w:val="32"/>
          <w:szCs w:val="32"/>
        </w:rPr>
        <w:t>采用灰土换填地基方案。</w:t>
      </w:r>
    </w:p>
    <w:p w14:paraId="482DC379">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同意综合楼采用混凝土框架结构</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消防水泵房及辅助用房地上一层</w:t>
      </w:r>
      <w:r>
        <w:rPr>
          <w:rFonts w:hint="eastAsia" w:ascii="仿宋_GB2312" w:hAnsi="仿宋_GB2312" w:eastAsia="仿宋_GB2312" w:cs="仿宋_GB2312"/>
          <w:color w:val="000000"/>
          <w:sz w:val="32"/>
          <w:szCs w:val="32"/>
          <w:lang w:val="en-US" w:eastAsia="zh-CN"/>
        </w:rPr>
        <w:t>采用</w:t>
      </w:r>
      <w:r>
        <w:rPr>
          <w:rFonts w:hint="eastAsia" w:ascii="仿宋_GB2312" w:hAnsi="仿宋_GB2312" w:eastAsia="仿宋_GB2312" w:cs="仿宋_GB2312"/>
          <w:color w:val="000000"/>
          <w:sz w:val="32"/>
          <w:szCs w:val="32"/>
        </w:rPr>
        <w:t>钢筋混凝土框架结构，基础采用钢筋混凝土筏板基础，预制舱基础采用钢筋混凝土箱式基础。</w:t>
      </w:r>
    </w:p>
    <w:p w14:paraId="2EBC1CEC">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变压器基础采用钢筋混凝土基础，事故油池采用混凝土箱型结构。</w:t>
      </w:r>
    </w:p>
    <w:p w14:paraId="6B2A6F67">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5</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门型构架立柱采用预制钢管杆，上部桁架采用钢管结构，基础采用杯口独立基础。</w:t>
      </w:r>
    </w:p>
    <w:p w14:paraId="1EB9F81F">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6</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事故油池、消防水池采用现浇钢筋混凝土箱式结构。</w:t>
      </w:r>
    </w:p>
    <w:p w14:paraId="50038D24">
      <w:pPr>
        <w:keepNext w:val="0"/>
        <w:keepLines w:val="0"/>
        <w:pageBreakBefore w:val="0"/>
        <w:widowControl w:val="0"/>
        <w:kinsoku/>
        <w:wordWrap/>
        <w:overflowPunct/>
        <w:topLinePunct w:val="0"/>
        <w:autoSpaceDE/>
        <w:autoSpaceDN/>
        <w:bidi w:val="0"/>
        <w:adjustRightInd/>
        <w:snapToGrid w:val="0"/>
        <w:spacing w:before="0" w:beforeLines="0" w:after="0" w:afterLines="0"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sz w:val="32"/>
          <w:szCs w:val="32"/>
        </w:rPr>
        <w:t>7</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本项目钢构件采用整体热镀锌防腐，锌层厚度≥85μm。</w:t>
      </w:r>
    </w:p>
    <w:p w14:paraId="24E0F513">
      <w:pPr>
        <w:pStyle w:val="2"/>
        <w:keepNext w:val="0"/>
        <w:keepLines w:val="0"/>
        <w:adjustRightInd w:val="0"/>
        <w:snapToGrid w:val="0"/>
        <w:spacing w:before="0" w:beforeLines="0" w:after="0" w:afterLines="0" w:line="560" w:lineRule="exact"/>
        <w:ind w:firstLine="640" w:firstLineChars="200"/>
        <w:rPr>
          <w:rFonts w:hint="eastAsia" w:ascii="黑体" w:hAnsi="黑体" w:eastAsia="黑体" w:cs="黑体"/>
          <w:b w:val="0"/>
          <w:sz w:val="32"/>
          <w:szCs w:val="32"/>
          <w:highlight w:val="none"/>
          <w:lang w:val="en-US" w:eastAsia="zh-CN"/>
        </w:rPr>
      </w:pPr>
      <w:r>
        <w:rPr>
          <w:rFonts w:hint="eastAsia" w:ascii="黑体" w:hAnsi="黑体" w:eastAsia="黑体" w:cs="黑体"/>
          <w:b w:val="0"/>
          <w:sz w:val="32"/>
          <w:szCs w:val="32"/>
          <w:highlight w:val="none"/>
          <w:lang w:val="en-US" w:eastAsia="zh-CN"/>
        </w:rPr>
        <w:t>八</w:t>
      </w:r>
      <w:r>
        <w:rPr>
          <w:rFonts w:ascii="黑体" w:hAnsi="黑体" w:eastAsia="黑体" w:cs="黑体"/>
          <w:b w:val="0"/>
          <w:sz w:val="32"/>
          <w:szCs w:val="32"/>
          <w:highlight w:val="none"/>
        </w:rPr>
        <w:t>、施工组织</w:t>
      </w:r>
      <w:r>
        <w:rPr>
          <w:rFonts w:hint="eastAsia" w:ascii="黑体" w:hAnsi="黑体" w:eastAsia="黑体" w:cs="黑体"/>
          <w:b w:val="0"/>
          <w:sz w:val="32"/>
          <w:szCs w:val="32"/>
          <w:highlight w:val="none"/>
          <w:lang w:val="en-US" w:eastAsia="zh-CN"/>
        </w:rPr>
        <w:t>及道路</w:t>
      </w:r>
    </w:p>
    <w:p w14:paraId="0095A7CA">
      <w:pPr>
        <w:widowControl w:val="0"/>
        <w:autoSpaceDE w:val="0"/>
        <w:autoSpaceDN w:val="0"/>
        <w:adjustRightInd w:val="0"/>
        <w:snapToGrid w:val="0"/>
        <w:spacing w:beforeLines="0" w:afterLines="0" w:line="560" w:lineRule="exact"/>
        <w:ind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（一）施工用电、用水</w:t>
      </w:r>
    </w:p>
    <w:p w14:paraId="1433EC90">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sz w:val="32"/>
          <w:szCs w:val="32"/>
          <w:highlight w:val="none"/>
        </w:rPr>
      </w:pPr>
      <w:r>
        <w:rPr>
          <w:rFonts w:hint="eastAsia" w:ascii="仿宋_GB2312" w:hAnsi="仿宋_GB2312" w:eastAsia="仿宋_GB2312" w:cs="Times New Roman"/>
          <w:sz w:val="32"/>
          <w:szCs w:val="32"/>
          <w:highlight w:val="none"/>
        </w:rPr>
        <w:t>1.施工用电</w:t>
      </w:r>
      <w:r>
        <w:rPr>
          <w:rFonts w:hint="eastAsia" w:ascii="仿宋_GB2312" w:hAnsi="仿宋_GB2312" w:eastAsia="仿宋_GB2312" w:cs="Times New Roman"/>
          <w:sz w:val="32"/>
          <w:szCs w:val="32"/>
          <w:highlight w:val="none"/>
          <w:lang w:val="en-US" w:eastAsia="zh-CN"/>
        </w:rPr>
        <w:t>引接自就近</w:t>
      </w:r>
      <w:r>
        <w:rPr>
          <w:rFonts w:hint="eastAsia" w:ascii="仿宋_GB2312" w:hAnsi="仿宋_GB2312" w:eastAsia="仿宋_GB2312" w:cs="Times New Roman"/>
          <w:sz w:val="32"/>
          <w:szCs w:val="32"/>
          <w:highlight w:val="none"/>
          <w:lang w:val="en-US"/>
        </w:rPr>
        <w:t>10kV线路</w:t>
      </w:r>
      <w:r>
        <w:rPr>
          <w:rFonts w:hint="eastAsia" w:ascii="仿宋_GB2312" w:hAnsi="仿宋_GB2312" w:eastAsia="仿宋_GB2312" w:cs="Times New Roman"/>
          <w:sz w:val="32"/>
          <w:szCs w:val="32"/>
          <w:highlight w:val="none"/>
          <w:lang w:val="en-US" w:eastAsia="zh-CN"/>
        </w:rPr>
        <w:t>，</w:t>
      </w:r>
      <w:r>
        <w:rPr>
          <w:rFonts w:hint="eastAsia" w:ascii="仿宋_GB2312" w:hAnsi="仿宋_GB2312" w:eastAsia="仿宋_GB2312" w:cs="Times New Roman"/>
          <w:sz w:val="32"/>
          <w:szCs w:val="32"/>
          <w:highlight w:val="none"/>
          <w:lang w:val="en-US"/>
        </w:rPr>
        <w:t>距离</w:t>
      </w:r>
      <w:r>
        <w:rPr>
          <w:rFonts w:hint="eastAsia" w:ascii="仿宋_GB2312" w:hAnsi="仿宋_GB2312" w:eastAsia="仿宋_GB2312" w:cs="Times New Roman"/>
          <w:sz w:val="32"/>
          <w:szCs w:val="32"/>
          <w:highlight w:val="none"/>
          <w:lang w:val="en-US" w:eastAsia="zh-CN"/>
        </w:rPr>
        <w:t>3</w:t>
      </w:r>
      <w:r>
        <w:rPr>
          <w:rFonts w:hint="eastAsia" w:ascii="仿宋_GB2312" w:hAnsi="仿宋_GB2312" w:eastAsia="仿宋_GB2312" w:cs="Times New Roman"/>
          <w:sz w:val="32"/>
          <w:szCs w:val="32"/>
          <w:highlight w:val="none"/>
          <w:lang w:val="en-US"/>
        </w:rPr>
        <w:t>km</w:t>
      </w:r>
      <w:r>
        <w:rPr>
          <w:rFonts w:ascii="仿宋_GB2312" w:hAnsi="仿宋_GB2312" w:eastAsia="仿宋_GB2312" w:cs="Times New Roman"/>
          <w:sz w:val="32"/>
          <w:szCs w:val="32"/>
          <w:highlight w:val="none"/>
        </w:rPr>
        <w:t>。</w:t>
      </w:r>
    </w:p>
    <w:p w14:paraId="51F97CED">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sz w:val="32"/>
          <w:szCs w:val="32"/>
          <w:highlight w:val="none"/>
        </w:rPr>
      </w:pPr>
      <w:r>
        <w:rPr>
          <w:rFonts w:hint="eastAsia" w:ascii="仿宋_GB2312" w:hAnsi="仿宋_GB2312" w:eastAsia="仿宋_GB2312" w:cs="Times New Roman"/>
          <w:sz w:val="32"/>
          <w:szCs w:val="32"/>
          <w:highlight w:val="none"/>
        </w:rPr>
        <w:t>2.</w:t>
      </w:r>
      <w:r>
        <w:rPr>
          <w:rFonts w:hint="eastAsia" w:ascii="仿宋_GB2312" w:hAnsi="仿宋_GB2312" w:eastAsia="仿宋_GB2312" w:cs="Times New Roman"/>
          <w:sz w:val="32"/>
          <w:szCs w:val="32"/>
          <w:highlight w:val="none"/>
          <w:lang w:val="en-US" w:eastAsia="zh-CN"/>
        </w:rPr>
        <w:t>施工用水采用</w:t>
      </w:r>
      <w:r>
        <w:rPr>
          <w:rFonts w:hint="eastAsia" w:ascii="仿宋_GB2312" w:hAnsi="仿宋_GB2312" w:eastAsia="仿宋_GB2312" w:cs="Times New Roman"/>
          <w:sz w:val="32"/>
          <w:szCs w:val="32"/>
          <w:highlight w:val="none"/>
        </w:rPr>
        <w:t>附近水源拉水</w:t>
      </w:r>
      <w:r>
        <w:rPr>
          <w:rFonts w:hint="eastAsia" w:ascii="仿宋_GB2312" w:hAnsi="仿宋_GB2312" w:eastAsia="仿宋_GB2312" w:cs="Times New Roman"/>
          <w:sz w:val="32"/>
          <w:szCs w:val="32"/>
          <w:highlight w:val="none"/>
          <w:lang w:val="en-US" w:eastAsia="zh-CN"/>
        </w:rPr>
        <w:t>方式，运距约5km</w:t>
      </w:r>
      <w:r>
        <w:rPr>
          <w:rFonts w:ascii="仿宋_GB2312" w:hAnsi="仿宋_GB2312" w:eastAsia="仿宋_GB2312" w:cs="Times New Roman"/>
          <w:sz w:val="32"/>
          <w:szCs w:val="32"/>
          <w:highlight w:val="none"/>
        </w:rPr>
        <w:t>。</w:t>
      </w:r>
    </w:p>
    <w:p w14:paraId="7C01CA36">
      <w:pPr>
        <w:widowControl w:val="0"/>
        <w:autoSpaceDE w:val="0"/>
        <w:autoSpaceDN w:val="0"/>
        <w:adjustRightInd w:val="0"/>
        <w:snapToGrid w:val="0"/>
        <w:spacing w:beforeLines="0" w:afterLines="0" w:line="560" w:lineRule="exact"/>
        <w:ind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（二）施工吊装</w:t>
      </w:r>
    </w:p>
    <w:p w14:paraId="304D5B66">
      <w:pPr>
        <w:widowControl w:val="0"/>
        <w:adjustRightInd w:val="0"/>
        <w:snapToGrid w:val="0"/>
        <w:spacing w:beforeLines="0" w:afterLines="0"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1.</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吊装平台有效利用面积按</w:t>
      </w:r>
      <w:r>
        <w:rPr>
          <w:rFonts w:hint="eastAsia" w:ascii="仿宋_GB2312" w:hAnsi="仿宋_GB2312" w:eastAsia="仿宋_GB2312"/>
          <w:sz w:val="32"/>
          <w:szCs w:val="32"/>
          <w:lang w:val="en-US" w:eastAsia="zh-CN"/>
        </w:rPr>
        <w:t>25</w:t>
      </w:r>
      <w:r>
        <w:rPr>
          <w:rFonts w:hint="eastAsia" w:ascii="仿宋_GB2312" w:hAnsi="仿宋_GB2312" w:eastAsia="仿宋_GB2312"/>
          <w:sz w:val="32"/>
          <w:szCs w:val="32"/>
        </w:rPr>
        <w:t>00m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rPr>
        <w:t>考虑。</w:t>
      </w:r>
    </w:p>
    <w:p w14:paraId="67E1FA29">
      <w:pPr>
        <w:widowControl w:val="0"/>
        <w:adjustRightInd w:val="0"/>
        <w:snapToGrid w:val="0"/>
        <w:spacing w:beforeLines="0" w:afterLines="0" w:line="560" w:lineRule="exact"/>
        <w:ind w:firstLine="640" w:firstLineChars="200"/>
        <w:rPr>
          <w:rFonts w:hint="default" w:ascii="仿宋_GB2312" w:hAnsi="仿宋_GB2312" w:eastAsia="仿宋_GB2312"/>
          <w:sz w:val="32"/>
          <w:szCs w:val="32"/>
          <w:lang w:val="en-US" w:eastAsia="zh-CN"/>
        </w:rPr>
      </w:pPr>
      <w:r>
        <w:rPr>
          <w:rFonts w:hint="eastAsia" w:ascii="仿宋_GB2312" w:hAnsi="仿宋_GB2312" w:eastAsia="仿宋_GB2312"/>
          <w:sz w:val="32"/>
          <w:szCs w:val="32"/>
        </w:rPr>
        <w:t>2.</w:t>
      </w:r>
      <w:r>
        <w:rPr>
          <w:rFonts w:hint="eastAsia" w:ascii="仿宋_GB2312" w:hAnsi="仿宋_GB2312" w:eastAsia="仿宋_GB2312"/>
          <w:sz w:val="32"/>
          <w:szCs w:val="32"/>
          <w:lang w:val="en-US" w:eastAsia="zh-CN"/>
        </w:rPr>
        <w:t xml:space="preserve"> 拟</w:t>
      </w:r>
      <w:r>
        <w:rPr>
          <w:rFonts w:ascii="仿宋_GB2312" w:hAnsi="仿宋_GB2312" w:eastAsia="仿宋_GB2312"/>
          <w:sz w:val="32"/>
          <w:szCs w:val="32"/>
        </w:rPr>
        <w:t>采用1台</w:t>
      </w:r>
      <w:r>
        <w:rPr>
          <w:rFonts w:hint="eastAsia" w:ascii="仿宋_GB2312" w:hAnsi="仿宋_GB2312" w:eastAsia="仿宋_GB2312"/>
          <w:sz w:val="32"/>
          <w:szCs w:val="32"/>
          <w:lang w:val="en-US" w:eastAsia="zh-CN"/>
        </w:rPr>
        <w:t>120</w:t>
      </w:r>
      <w:r>
        <w:rPr>
          <w:rFonts w:ascii="仿宋_GB2312" w:hAnsi="仿宋_GB2312" w:eastAsia="仿宋_GB2312"/>
          <w:sz w:val="32"/>
          <w:szCs w:val="32"/>
        </w:rPr>
        <w:t>0t的</w:t>
      </w:r>
      <w:r>
        <w:rPr>
          <w:rFonts w:hint="eastAsia" w:ascii="仿宋_GB2312" w:hAnsi="仿宋_GB2312" w:eastAsia="仿宋_GB2312"/>
          <w:sz w:val="32"/>
          <w:szCs w:val="32"/>
        </w:rPr>
        <w:t>履带吊作为安装主吊，</w:t>
      </w:r>
      <w:r>
        <w:rPr>
          <w:rFonts w:hint="eastAsia" w:ascii="仿宋_GB2312" w:hAnsi="仿宋_GB2312" w:eastAsia="仿宋_GB2312"/>
          <w:sz w:val="32"/>
          <w:szCs w:val="32"/>
          <w:lang w:val="en-US" w:eastAsia="zh-CN"/>
        </w:rPr>
        <w:t>2</w:t>
      </w:r>
      <w:r>
        <w:rPr>
          <w:rFonts w:hint="eastAsia" w:ascii="仿宋_GB2312" w:hAnsi="仿宋_GB2312" w:eastAsia="仿宋_GB2312"/>
          <w:sz w:val="32"/>
          <w:szCs w:val="32"/>
        </w:rPr>
        <w:t>00t的汽车吊作为安装辅吊</w:t>
      </w:r>
      <w:r>
        <w:rPr>
          <w:rFonts w:hint="eastAsia" w:ascii="仿宋_GB2312" w:hAnsi="仿宋_GB2312" w:eastAsia="仿宋_GB2312"/>
          <w:sz w:val="32"/>
          <w:szCs w:val="32"/>
          <w:lang w:val="en-US" w:eastAsia="zh-CN"/>
        </w:rPr>
        <w:t>。</w:t>
      </w:r>
    </w:p>
    <w:p w14:paraId="126DD70A">
      <w:pPr>
        <w:widowControl w:val="0"/>
        <w:autoSpaceDE w:val="0"/>
        <w:autoSpaceDN w:val="0"/>
        <w:adjustRightInd w:val="0"/>
        <w:snapToGrid w:val="0"/>
        <w:spacing w:beforeLines="0" w:afterLines="0" w:line="560" w:lineRule="exact"/>
        <w:ind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（三）土石方平衡</w:t>
      </w:r>
    </w:p>
    <w:p w14:paraId="43B526AC">
      <w:pPr>
        <w:widowControl w:val="0"/>
        <w:adjustRightInd w:val="0"/>
        <w:snapToGrid w:val="0"/>
        <w:spacing w:beforeLines="0" w:afterLines="0" w:line="560" w:lineRule="exact"/>
        <w:ind w:firstLine="640" w:firstLineChars="200"/>
        <w:rPr>
          <w:rFonts w:ascii="仿宋_GB2312" w:hAnsi="仿宋_GB2312" w:eastAsia="仿宋_GB2312" w:cs="Times New Roman"/>
          <w:sz w:val="32"/>
          <w:szCs w:val="32"/>
          <w:highlight w:val="green"/>
        </w:rPr>
      </w:pPr>
      <w:r>
        <w:rPr>
          <w:rFonts w:hint="eastAsia" w:ascii="仿宋_GB2312" w:hAnsi="仿宋_GB2312" w:eastAsia="仿宋_GB2312"/>
          <w:sz w:val="32"/>
          <w:szCs w:val="32"/>
          <w:highlight w:val="none"/>
          <w:lang w:val="en-US" w:eastAsia="zh-CN"/>
        </w:rPr>
        <w:t>水保批复土石方</w:t>
      </w:r>
      <w:r>
        <w:rPr>
          <w:rFonts w:hint="eastAsia" w:ascii="仿宋_GB2312" w:hAnsi="仿宋_GB2312" w:eastAsia="仿宋_GB2312"/>
          <w:sz w:val="32"/>
          <w:szCs w:val="32"/>
          <w:highlight w:val="none"/>
        </w:rPr>
        <w:t>开挖总量</w:t>
      </w:r>
      <w:r>
        <w:rPr>
          <w:rFonts w:hint="eastAsia" w:ascii="仿宋_GB2312" w:hAnsi="仿宋_GB2312" w:eastAsia="仿宋_GB2312"/>
          <w:sz w:val="32"/>
          <w:szCs w:val="32"/>
          <w:highlight w:val="none"/>
          <w:lang w:val="en-US" w:eastAsia="zh-CN"/>
        </w:rPr>
        <w:t>14.99</w:t>
      </w:r>
      <w:r>
        <w:rPr>
          <w:rFonts w:hint="eastAsia" w:ascii="仿宋_GB2312" w:hAnsi="仿宋_GB2312" w:eastAsia="仿宋_GB2312"/>
          <w:sz w:val="32"/>
          <w:szCs w:val="32"/>
          <w:highlight w:val="none"/>
        </w:rPr>
        <w:t>万方，回填总量</w:t>
      </w:r>
      <w:r>
        <w:rPr>
          <w:rFonts w:hint="eastAsia" w:ascii="仿宋_GB2312" w:hAnsi="仿宋_GB2312" w:eastAsia="仿宋_GB2312"/>
          <w:sz w:val="32"/>
          <w:szCs w:val="32"/>
          <w:highlight w:val="none"/>
          <w:lang w:val="en-US" w:eastAsia="zh-CN"/>
        </w:rPr>
        <w:t>14.99</w:t>
      </w:r>
      <w:r>
        <w:rPr>
          <w:rFonts w:hint="eastAsia" w:ascii="仿宋_GB2312" w:hAnsi="仿宋_GB2312" w:eastAsia="仿宋_GB2312"/>
          <w:sz w:val="32"/>
          <w:szCs w:val="32"/>
          <w:highlight w:val="none"/>
        </w:rPr>
        <w:t>万方。</w:t>
      </w:r>
      <w:r>
        <w:rPr>
          <w:rFonts w:hint="eastAsia" w:ascii="仿宋_GB2312" w:hAnsi="仿宋_GB2312" w:eastAsia="仿宋_GB2312"/>
          <w:sz w:val="32"/>
          <w:szCs w:val="32"/>
          <w:highlight w:val="none"/>
          <w:lang w:val="en-US" w:eastAsia="zh-CN"/>
        </w:rPr>
        <w:t>可研土石方方案与水保批复一致。</w:t>
      </w:r>
    </w:p>
    <w:p w14:paraId="117E9414">
      <w:pPr>
        <w:widowControl w:val="0"/>
        <w:autoSpaceDE w:val="0"/>
        <w:autoSpaceDN w:val="0"/>
        <w:adjustRightInd w:val="0"/>
        <w:snapToGrid w:val="0"/>
        <w:spacing w:beforeLines="0" w:afterLines="0" w:line="560" w:lineRule="exact"/>
        <w:ind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（四）道路</w:t>
      </w:r>
    </w:p>
    <w:p w14:paraId="6E871BF9">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Times New Roman"/>
          <w:sz w:val="32"/>
          <w:szCs w:val="32"/>
        </w:rPr>
        <w:t>1.</w:t>
      </w:r>
      <w:r>
        <w:rPr>
          <w:rFonts w:hint="eastAsia" w:ascii="仿宋_GB2312" w:hAnsi="仿宋_GB2312" w:eastAsia="仿宋_GB2312" w:cs="Times New Roman"/>
          <w:sz w:val="32"/>
          <w:szCs w:val="32"/>
          <w:lang w:val="en-US" w:eastAsia="zh-CN"/>
        </w:rPr>
        <w:t xml:space="preserve"> </w:t>
      </w:r>
      <w:r>
        <w:rPr>
          <w:rFonts w:hint="eastAsia" w:ascii="仿宋_GB2312" w:hAnsi="仿宋_GB2312" w:eastAsia="仿宋_GB2312" w:cs="Times New Roman"/>
          <w:sz w:val="32"/>
          <w:szCs w:val="32"/>
        </w:rPr>
        <w:t>对外交通</w:t>
      </w:r>
    </w:p>
    <w:p w14:paraId="0A2B018F">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color w:val="000000"/>
          <w:sz w:val="32"/>
          <w:szCs w:val="32"/>
        </w:rPr>
      </w:pPr>
      <w:r>
        <w:rPr>
          <w:rFonts w:hint="eastAsia" w:ascii="仿宋_GB2312" w:hAnsi="仿宋_GB2312" w:eastAsia="仿宋_GB2312" w:cs="仿宋_GB2312"/>
          <w:bCs/>
          <w:sz w:val="32"/>
          <w:szCs w:val="32"/>
          <w:lang w:val="en-US" w:eastAsia="zh-CN"/>
        </w:rPr>
        <w:t>项目场址区</w:t>
      </w:r>
      <w:r>
        <w:rPr>
          <w:rFonts w:hint="eastAsia" w:ascii="仿宋_GB2312" w:hAnsi="仿宋_GB2312" w:eastAsia="仿宋_GB2312" w:cs="黑体"/>
          <w:sz w:val="32"/>
          <w:szCs w:val="32"/>
          <w:lang w:val="en-US" w:eastAsia="zh-CN"/>
        </w:rPr>
        <w:t>临近</w:t>
      </w:r>
      <w:r>
        <w:rPr>
          <w:rFonts w:hint="eastAsia" w:ascii="仿宋_GB2312" w:hAnsi="仿宋_GB2312" w:eastAsia="仿宋_GB2312" w:cs="Times New Roman"/>
          <w:color w:val="000000"/>
          <w:sz w:val="32"/>
          <w:szCs w:val="32"/>
          <w:lang w:val="en-US" w:eastAsia="zh-CN"/>
        </w:rPr>
        <w:t>荷宝高速G3511、省道G342，满足设备运输要求</w:t>
      </w:r>
      <w:r>
        <w:rPr>
          <w:rFonts w:ascii="仿宋_GB2312" w:hAnsi="仿宋_GB2312" w:eastAsia="仿宋_GB2312" w:cs="Times New Roman"/>
          <w:color w:val="000000"/>
          <w:sz w:val="32"/>
          <w:szCs w:val="32"/>
        </w:rPr>
        <w:t>。</w:t>
      </w:r>
    </w:p>
    <w:p w14:paraId="505D07E7">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Times New Roman"/>
          <w:sz w:val="32"/>
          <w:szCs w:val="32"/>
        </w:rPr>
        <w:t>2.</w:t>
      </w:r>
      <w:r>
        <w:rPr>
          <w:rFonts w:hint="eastAsia" w:ascii="仿宋_GB2312" w:hAnsi="仿宋_GB2312" w:eastAsia="仿宋_GB2312" w:cs="Times New Roman"/>
          <w:sz w:val="32"/>
          <w:szCs w:val="32"/>
          <w:lang w:val="en-US" w:eastAsia="zh-CN"/>
        </w:rPr>
        <w:t xml:space="preserve"> </w:t>
      </w:r>
      <w:r>
        <w:rPr>
          <w:rFonts w:hint="eastAsia" w:ascii="仿宋_GB2312" w:hAnsi="仿宋_GB2312" w:eastAsia="仿宋_GB2312" w:cs="Times New Roman"/>
          <w:sz w:val="32"/>
          <w:szCs w:val="32"/>
        </w:rPr>
        <w:t>进场道路</w:t>
      </w:r>
    </w:p>
    <w:p w14:paraId="7BD8D95B">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color w:val="000000"/>
          <w:sz w:val="32"/>
          <w:szCs w:val="32"/>
          <w:highlight w:val="none"/>
        </w:rPr>
      </w:pPr>
      <w:r>
        <w:rPr>
          <w:rFonts w:hint="eastAsia" w:ascii="仿宋_GB2312" w:hAnsi="仿宋_GB2312" w:eastAsia="仿宋_GB2312" w:cs="Times New Roman"/>
          <w:color w:val="000000"/>
          <w:sz w:val="32"/>
          <w:szCs w:val="32"/>
          <w:highlight w:val="none"/>
          <w:lang w:val="en-US" w:eastAsia="zh-CN"/>
        </w:rPr>
        <w:t>进场道路由已有乡村道路引接，交通状况良好</w:t>
      </w:r>
      <w:r>
        <w:rPr>
          <w:rFonts w:hint="eastAsia" w:ascii="仿宋_GB2312" w:hAnsi="仿宋_GB2312" w:eastAsia="仿宋_GB2312" w:cs="Times New Roman"/>
          <w:color w:val="000000"/>
          <w:sz w:val="32"/>
          <w:szCs w:val="32"/>
          <w:highlight w:val="none"/>
        </w:rPr>
        <w:t>。</w:t>
      </w:r>
    </w:p>
    <w:p w14:paraId="461A87C9">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sz w:val="32"/>
          <w:szCs w:val="32"/>
          <w:highlight w:val="none"/>
        </w:rPr>
      </w:pPr>
      <w:r>
        <w:rPr>
          <w:rFonts w:hint="eastAsia" w:ascii="仿宋_GB2312" w:hAnsi="仿宋_GB2312" w:eastAsia="仿宋_GB2312" w:cs="Times New Roman"/>
          <w:sz w:val="32"/>
          <w:szCs w:val="32"/>
          <w:highlight w:val="none"/>
        </w:rPr>
        <w:t>3.</w:t>
      </w:r>
      <w:r>
        <w:rPr>
          <w:rFonts w:hint="eastAsia" w:ascii="仿宋_GB2312" w:hAnsi="仿宋_GB2312" w:eastAsia="仿宋_GB2312" w:cs="Times New Roman"/>
          <w:sz w:val="32"/>
          <w:szCs w:val="32"/>
          <w:highlight w:val="none"/>
          <w:lang w:val="en-US" w:eastAsia="zh-CN"/>
        </w:rPr>
        <w:t xml:space="preserve"> </w:t>
      </w:r>
      <w:r>
        <w:rPr>
          <w:rFonts w:hint="eastAsia" w:ascii="仿宋_GB2312" w:hAnsi="仿宋_GB2312" w:eastAsia="仿宋_GB2312" w:cs="Times New Roman"/>
          <w:sz w:val="32"/>
          <w:szCs w:val="32"/>
          <w:highlight w:val="none"/>
        </w:rPr>
        <w:t>场内检修道路</w:t>
      </w:r>
    </w:p>
    <w:p w14:paraId="5D00F09E">
      <w:pPr>
        <w:widowControl w:val="0"/>
        <w:autoSpaceDE w:val="0"/>
        <w:autoSpaceDN w:val="0"/>
        <w:adjustRightInd w:val="0"/>
        <w:snapToGrid w:val="0"/>
        <w:spacing w:beforeLines="0" w:afterLines="0" w:line="560" w:lineRule="exact"/>
        <w:ind w:firstLine="640" w:firstLineChars="200"/>
        <w:rPr>
          <w:rFonts w:hint="eastAsia" w:ascii="仿宋_GB2312" w:hAnsi="仿宋_GB2312" w:eastAsia="仿宋_GB2312" w:cs="仿宋_GB2312"/>
          <w:color w:val="000000"/>
          <w:sz w:val="32"/>
          <w:szCs w:val="32"/>
          <w:highlight w:val="none"/>
          <w:lang w:eastAsia="zh-CN"/>
        </w:rPr>
      </w:pPr>
      <w:r>
        <w:rPr>
          <w:rFonts w:hint="eastAsia" w:ascii="仿宋_GB2312" w:hAnsi="仿宋_GB2312" w:eastAsia="仿宋_GB2312" w:cs="Times New Roman"/>
          <w:sz w:val="32"/>
          <w:szCs w:val="32"/>
          <w:highlight w:val="none"/>
          <w:lang w:val="en-US" w:eastAsia="zh-CN"/>
        </w:rPr>
        <w:t>新建场内检修道路长约10.35km，改建场内检修道路长约20.80km，采用泥结碎</w:t>
      </w:r>
      <w:r>
        <w:rPr>
          <w:rFonts w:hint="eastAsia" w:ascii="仿宋_GB2312" w:hAnsi="仿宋_GB2312" w:eastAsia="仿宋_GB2312" w:cs="仿宋_GB2312"/>
          <w:color w:val="000000"/>
          <w:sz w:val="32"/>
          <w:szCs w:val="32"/>
          <w:highlight w:val="none"/>
        </w:rPr>
        <w:t>石路面</w:t>
      </w:r>
      <w:r>
        <w:rPr>
          <w:rFonts w:hint="eastAsia" w:ascii="仿宋_GB2312" w:hAnsi="仿宋_GB2312" w:eastAsia="仿宋_GB2312" w:cs="仿宋_GB2312"/>
          <w:color w:val="000000"/>
          <w:sz w:val="32"/>
          <w:szCs w:val="32"/>
          <w:highlight w:val="none"/>
          <w:lang w:eastAsia="zh-CN"/>
        </w:rPr>
        <w:t>。</w:t>
      </w:r>
    </w:p>
    <w:p w14:paraId="564C5B11">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施工期</w:t>
      </w:r>
      <w:r>
        <w:rPr>
          <w:rFonts w:hint="eastAsia" w:ascii="仿宋_GB2312" w:hAnsi="仿宋_GB2312" w:eastAsia="仿宋_GB2312" w:cs="Times New Roman"/>
          <w:sz w:val="32"/>
          <w:szCs w:val="32"/>
          <w:highlight w:val="none"/>
          <w:lang w:val="en-US" w:eastAsia="zh-CN"/>
        </w:rPr>
        <w:t>按路基宽</w:t>
      </w:r>
      <w:r>
        <w:rPr>
          <w:rFonts w:hint="eastAsia" w:ascii="仿宋_GB2312" w:hAnsi="仿宋_GB2312" w:eastAsia="仿宋_GB2312" w:cs="仿宋_GB2312"/>
          <w:color w:val="000000"/>
          <w:sz w:val="32"/>
          <w:szCs w:val="32"/>
          <w:highlight w:val="none"/>
        </w:rPr>
        <w:t>5.5m</w:t>
      </w:r>
      <w:r>
        <w:rPr>
          <w:rFonts w:hint="eastAsia" w:ascii="仿宋_GB2312" w:hAnsi="仿宋_GB2312" w:eastAsia="仿宋_GB2312" w:cs="仿宋_GB2312"/>
          <w:color w:val="000000"/>
          <w:sz w:val="32"/>
          <w:szCs w:val="32"/>
          <w:highlight w:val="none"/>
          <w:lang w:eastAsia="zh-CN"/>
        </w:rPr>
        <w:t>、</w:t>
      </w:r>
      <w:r>
        <w:rPr>
          <w:rFonts w:hint="eastAsia" w:ascii="仿宋_GB2312" w:hAnsi="仿宋_GB2312" w:eastAsia="仿宋_GB2312" w:cs="仿宋_GB2312"/>
          <w:color w:val="000000"/>
          <w:sz w:val="32"/>
          <w:szCs w:val="32"/>
          <w:highlight w:val="none"/>
        </w:rPr>
        <w:t>路面宽4</w:t>
      </w:r>
      <w:r>
        <w:rPr>
          <w:rFonts w:ascii="仿宋_GB2312" w:hAnsi="仿宋_GB2312" w:eastAsia="仿宋_GB2312" w:cs="仿宋_GB2312"/>
          <w:color w:val="000000"/>
          <w:sz w:val="32"/>
          <w:szCs w:val="32"/>
          <w:highlight w:val="none"/>
        </w:rPr>
        <w:t>.5</w:t>
      </w:r>
      <w:r>
        <w:rPr>
          <w:rFonts w:hint="eastAsia" w:ascii="仿宋_GB2312" w:hAnsi="仿宋_GB2312" w:eastAsia="仿宋_GB2312" w:cs="仿宋_GB2312"/>
          <w:color w:val="000000"/>
          <w:sz w:val="32"/>
          <w:szCs w:val="32"/>
          <w:highlight w:val="none"/>
        </w:rPr>
        <w:t>m</w:t>
      </w:r>
      <w:r>
        <w:rPr>
          <w:rFonts w:hint="eastAsia" w:ascii="仿宋_GB2312" w:hAnsi="仿宋_GB2312" w:eastAsia="仿宋_GB2312" w:cs="仿宋_GB2312"/>
          <w:color w:val="000000"/>
          <w:sz w:val="32"/>
          <w:szCs w:val="32"/>
          <w:highlight w:val="none"/>
          <w:lang w:val="en-US" w:eastAsia="zh-CN"/>
        </w:rPr>
        <w:t>考虑</w:t>
      </w:r>
      <w:r>
        <w:rPr>
          <w:rFonts w:hint="eastAsia" w:ascii="仿宋_GB2312" w:hAnsi="仿宋_GB2312" w:eastAsia="仿宋_GB2312" w:cs="仿宋_GB2312"/>
          <w:color w:val="000000"/>
          <w:sz w:val="32"/>
          <w:szCs w:val="32"/>
          <w:highlight w:val="none"/>
        </w:rPr>
        <w:t>。风电场施工完成后</w:t>
      </w:r>
      <w:r>
        <w:rPr>
          <w:rFonts w:hint="eastAsia" w:ascii="仿宋_GB2312" w:hAnsi="仿宋_GB2312" w:eastAsia="仿宋_GB2312" w:cs="仿宋_GB2312"/>
          <w:color w:val="000000"/>
          <w:sz w:val="32"/>
          <w:szCs w:val="32"/>
          <w:highlight w:val="none"/>
          <w:lang w:val="en-US" w:eastAsia="zh-CN"/>
        </w:rPr>
        <w:t>复原风场检修道路，按路基宽4.5m、路面宽3.5m考虑</w:t>
      </w:r>
      <w:r>
        <w:rPr>
          <w:rFonts w:hint="eastAsia" w:ascii="仿宋_GB2312" w:hAnsi="仿宋_GB2312" w:eastAsia="仿宋_GB2312" w:cs="仿宋_GB2312"/>
          <w:color w:val="000000"/>
          <w:sz w:val="32"/>
          <w:szCs w:val="32"/>
          <w:highlight w:val="none"/>
        </w:rPr>
        <w:t>。</w:t>
      </w:r>
    </w:p>
    <w:p w14:paraId="21FA2933">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Times New Roman"/>
          <w:sz w:val="32"/>
          <w:szCs w:val="32"/>
          <w:highlight w:val="none"/>
        </w:rPr>
      </w:pPr>
      <w:r>
        <w:rPr>
          <w:rFonts w:hint="eastAsia" w:ascii="仿宋_GB2312" w:hAnsi="仿宋_GB2312" w:eastAsia="仿宋_GB2312" w:cs="Times New Roman"/>
          <w:sz w:val="32"/>
          <w:szCs w:val="32"/>
          <w:highlight w:val="none"/>
        </w:rPr>
        <w:t>4.</w:t>
      </w:r>
      <w:r>
        <w:rPr>
          <w:rFonts w:hint="eastAsia" w:ascii="仿宋_GB2312" w:hAnsi="仿宋_GB2312" w:eastAsia="仿宋_GB2312" w:cs="Times New Roman"/>
          <w:sz w:val="32"/>
          <w:szCs w:val="32"/>
          <w:highlight w:val="none"/>
          <w:lang w:val="en-US" w:eastAsia="zh-CN"/>
        </w:rPr>
        <w:t xml:space="preserve"> </w:t>
      </w:r>
      <w:r>
        <w:rPr>
          <w:rFonts w:hint="eastAsia" w:ascii="仿宋_GB2312" w:hAnsi="仿宋_GB2312" w:eastAsia="仿宋_GB2312" w:cs="Times New Roman"/>
          <w:sz w:val="32"/>
          <w:szCs w:val="32"/>
          <w:highlight w:val="none"/>
        </w:rPr>
        <w:t>进站道路</w:t>
      </w:r>
    </w:p>
    <w:p w14:paraId="232113A2">
      <w:pPr>
        <w:widowControl w:val="0"/>
        <w:autoSpaceDE w:val="0"/>
        <w:autoSpaceDN w:val="0"/>
        <w:adjustRightInd w:val="0"/>
        <w:snapToGrid w:val="0"/>
        <w:spacing w:beforeLines="0" w:afterLines="0" w:line="560" w:lineRule="exact"/>
        <w:ind w:firstLine="640" w:firstLineChars="200"/>
        <w:rPr>
          <w:rFonts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lang w:val="en-US" w:eastAsia="zh-CN"/>
        </w:rPr>
        <w:t>进站道路长10</w:t>
      </w:r>
      <w:r>
        <w:rPr>
          <w:rFonts w:hint="eastAsia" w:ascii="仿宋_GB2312" w:hAnsi="仿宋_GB2312" w:eastAsia="仿宋_GB2312" w:cs="仿宋_GB2312"/>
          <w:color w:val="000000"/>
          <w:sz w:val="32"/>
          <w:szCs w:val="32"/>
          <w:highlight w:val="none"/>
        </w:rPr>
        <w:t>m，</w:t>
      </w:r>
      <w:r>
        <w:rPr>
          <w:rFonts w:hint="eastAsia" w:ascii="仿宋_GB2312" w:hAnsi="仿宋_GB2312" w:eastAsia="仿宋_GB2312" w:cs="仿宋_GB2312"/>
          <w:color w:val="000000"/>
          <w:sz w:val="32"/>
          <w:szCs w:val="32"/>
          <w:highlight w:val="none"/>
          <w:lang w:val="en-US" w:eastAsia="zh-CN"/>
        </w:rPr>
        <w:t>采用混凝土路面，按</w:t>
      </w:r>
      <w:r>
        <w:rPr>
          <w:rFonts w:hint="eastAsia" w:ascii="仿宋_GB2312" w:hAnsi="仿宋_GB2312" w:eastAsia="仿宋_GB2312" w:cs="仿宋_GB2312"/>
          <w:color w:val="000000"/>
          <w:sz w:val="32"/>
          <w:szCs w:val="32"/>
          <w:highlight w:val="none"/>
        </w:rPr>
        <w:t>路基</w:t>
      </w:r>
      <w:r>
        <w:rPr>
          <w:rFonts w:hint="eastAsia" w:ascii="仿宋_GB2312" w:hAnsi="仿宋_GB2312" w:eastAsia="仿宋_GB2312" w:cs="仿宋_GB2312"/>
          <w:color w:val="000000"/>
          <w:sz w:val="32"/>
          <w:szCs w:val="32"/>
          <w:highlight w:val="none"/>
          <w:lang w:val="en-US" w:eastAsia="zh-CN"/>
        </w:rPr>
        <w:t>宽5.5</w:t>
      </w:r>
      <w:r>
        <w:rPr>
          <w:rFonts w:hint="eastAsia" w:ascii="仿宋_GB2312" w:hAnsi="仿宋_GB2312" w:eastAsia="仿宋_GB2312" w:cs="仿宋_GB2312"/>
          <w:color w:val="000000"/>
          <w:sz w:val="32"/>
          <w:szCs w:val="32"/>
          <w:highlight w:val="none"/>
        </w:rPr>
        <w:t>m</w:t>
      </w:r>
      <w:r>
        <w:rPr>
          <w:rFonts w:hint="eastAsia" w:ascii="仿宋_GB2312" w:hAnsi="仿宋_GB2312" w:eastAsia="仿宋_GB2312" w:cs="仿宋_GB2312"/>
          <w:color w:val="000000"/>
          <w:sz w:val="32"/>
          <w:szCs w:val="32"/>
          <w:highlight w:val="none"/>
          <w:lang w:eastAsia="zh-CN"/>
        </w:rPr>
        <w:t>、</w:t>
      </w:r>
      <w:r>
        <w:rPr>
          <w:rFonts w:hint="eastAsia" w:ascii="仿宋_GB2312" w:hAnsi="仿宋_GB2312" w:eastAsia="仿宋_GB2312" w:cs="仿宋_GB2312"/>
          <w:color w:val="000000"/>
          <w:sz w:val="32"/>
          <w:szCs w:val="32"/>
          <w:highlight w:val="none"/>
          <w:lang w:val="en-US" w:eastAsia="zh-CN"/>
        </w:rPr>
        <w:t>路面宽4.5m考虑</w:t>
      </w:r>
      <w:r>
        <w:rPr>
          <w:rFonts w:hint="eastAsia" w:ascii="仿宋_GB2312" w:hAnsi="仿宋_GB2312" w:eastAsia="仿宋_GB2312" w:cs="仿宋_GB2312"/>
          <w:color w:val="000000"/>
          <w:sz w:val="32"/>
          <w:szCs w:val="32"/>
          <w:highlight w:val="none"/>
        </w:rPr>
        <w:t>。</w:t>
      </w:r>
    </w:p>
    <w:p w14:paraId="337314E2">
      <w:pPr>
        <w:widowControl w:val="0"/>
        <w:autoSpaceDE w:val="0"/>
        <w:autoSpaceDN w:val="0"/>
        <w:adjustRightInd w:val="0"/>
        <w:snapToGrid w:val="0"/>
        <w:spacing w:beforeLines="0" w:afterLines="0" w:line="560" w:lineRule="exact"/>
        <w:ind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（五）</w:t>
      </w:r>
      <w:r>
        <w:rPr>
          <w:rFonts w:hint="eastAsia" w:ascii="楷体_GB2312" w:hAnsi="楷体_GB2312" w:eastAsia="楷体_GB2312" w:cs="楷体_GB2312"/>
          <w:b w:val="0"/>
          <w:bCs w:val="0"/>
          <w:sz w:val="32"/>
          <w:szCs w:val="32"/>
          <w:lang w:val="en-US" w:eastAsia="zh-CN"/>
        </w:rPr>
        <w:t>项目</w:t>
      </w:r>
      <w:r>
        <w:rPr>
          <w:rFonts w:hint="eastAsia" w:ascii="楷体_GB2312" w:hAnsi="楷体_GB2312" w:eastAsia="楷体_GB2312" w:cs="楷体_GB2312"/>
          <w:b w:val="0"/>
          <w:bCs w:val="0"/>
          <w:sz w:val="32"/>
          <w:szCs w:val="32"/>
        </w:rPr>
        <w:t>用地</w:t>
      </w:r>
    </w:p>
    <w:p w14:paraId="75BDDF12">
      <w:pPr>
        <w:widowControl w:val="0"/>
        <w:adjustRightInd w:val="0"/>
        <w:snapToGrid w:val="0"/>
        <w:spacing w:beforeLines="0" w:afterLines="0"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1.</w:t>
      </w:r>
      <w:r>
        <w:rPr>
          <w:rFonts w:hint="eastAsia" w:ascii="仿宋_GB2312" w:hAnsi="仿宋_GB2312" w:eastAsia="仿宋_GB2312"/>
          <w:sz w:val="32"/>
          <w:szCs w:val="32"/>
          <w:lang w:val="en-US" w:eastAsia="zh-CN"/>
        </w:rPr>
        <w:t xml:space="preserve"> </w:t>
      </w:r>
      <w:r>
        <w:rPr>
          <w:rFonts w:hint="eastAsia" w:ascii="仿宋_GB2312" w:hAnsi="仿宋_GB2312" w:eastAsia="仿宋_GB2312"/>
          <w:sz w:val="32"/>
          <w:szCs w:val="32"/>
        </w:rPr>
        <w:t>永久用地暂按</w:t>
      </w:r>
      <w:r>
        <w:rPr>
          <w:rFonts w:hint="eastAsia" w:ascii="仿宋_GB2312" w:hAnsi="仿宋_GB2312" w:eastAsia="仿宋_GB2312"/>
          <w:sz w:val="32"/>
          <w:szCs w:val="32"/>
          <w:lang w:val="en-US" w:eastAsia="zh-CN"/>
        </w:rPr>
        <w:t>27.94</w:t>
      </w:r>
      <w:r>
        <w:rPr>
          <w:rFonts w:ascii="仿宋_GB2312" w:hAnsi="仿宋_GB2312" w:eastAsia="仿宋_GB2312"/>
          <w:sz w:val="32"/>
          <w:szCs w:val="32"/>
        </w:rPr>
        <w:t>亩考虑</w:t>
      </w:r>
      <w:r>
        <w:rPr>
          <w:rFonts w:hint="eastAsia" w:ascii="仿宋_GB2312" w:hAnsi="仿宋_GB2312" w:eastAsia="仿宋_GB2312"/>
          <w:sz w:val="32"/>
          <w:szCs w:val="32"/>
        </w:rPr>
        <w:t>。</w:t>
      </w:r>
    </w:p>
    <w:p w14:paraId="06B398EB">
      <w:pPr>
        <w:widowControl w:val="0"/>
        <w:autoSpaceDE w:val="0"/>
        <w:autoSpaceDN w:val="0"/>
        <w:adjustRightInd w:val="0"/>
        <w:snapToGrid w:val="0"/>
        <w:spacing w:beforeLines="0" w:afterLines="0" w:line="560" w:lineRule="exact"/>
        <w:ind w:firstLine="640" w:firstLineChars="200"/>
        <w:rPr>
          <w:rFonts w:hint="eastAsia" w:ascii="仿宋_GB2312" w:hAnsi="仿宋_GB2312" w:eastAsia="仿宋_GB2312" w:cs="Times New Roman"/>
          <w:sz w:val="32"/>
          <w:szCs w:val="32"/>
        </w:rPr>
      </w:pPr>
      <w:r>
        <w:rPr>
          <w:rFonts w:hint="eastAsia" w:ascii="仿宋_GB2312" w:hAnsi="仿宋_GB2312" w:eastAsia="仿宋_GB2312" w:cs="Times New Roman"/>
          <w:sz w:val="32"/>
          <w:szCs w:val="32"/>
        </w:rPr>
        <w:t>2.</w:t>
      </w:r>
      <w:r>
        <w:rPr>
          <w:rFonts w:hint="eastAsia" w:ascii="仿宋_GB2312" w:hAnsi="仿宋_GB2312" w:eastAsia="仿宋_GB2312" w:cs="Times New Roman"/>
          <w:sz w:val="32"/>
          <w:szCs w:val="32"/>
          <w:lang w:val="en-US" w:eastAsia="zh-CN"/>
        </w:rPr>
        <w:t xml:space="preserve"> </w:t>
      </w:r>
      <w:r>
        <w:rPr>
          <w:rFonts w:hint="eastAsia" w:ascii="仿宋_GB2312" w:hAnsi="仿宋_GB2312" w:eastAsia="仿宋_GB2312" w:cs="Times New Roman"/>
          <w:sz w:val="32"/>
          <w:szCs w:val="32"/>
        </w:rPr>
        <w:t>用地面积和单价表。</w:t>
      </w:r>
    </w:p>
    <w:tbl>
      <w:tblPr>
        <w:tblStyle w:val="19"/>
        <w:tblW w:w="4998" w:type="pct"/>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Layout w:type="autofit"/>
        <w:tblCellMar>
          <w:top w:w="0" w:type="dxa"/>
          <w:left w:w="108" w:type="dxa"/>
          <w:bottom w:w="0" w:type="dxa"/>
          <w:right w:w="108" w:type="dxa"/>
        </w:tblCellMar>
      </w:tblPr>
      <w:tblGrid>
        <w:gridCol w:w="866"/>
        <w:gridCol w:w="1243"/>
        <w:gridCol w:w="2107"/>
        <w:gridCol w:w="1430"/>
        <w:gridCol w:w="1705"/>
        <w:gridCol w:w="1705"/>
      </w:tblGrid>
      <w:tr w14:paraId="2877E29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385" w:hRule="atLeast"/>
          <w:tblHeader/>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44EA3C86">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序号</w:t>
            </w:r>
          </w:p>
        </w:tc>
        <w:tc>
          <w:tcPr>
            <w:tcW w:w="686" w:type="pct"/>
            <w:tcBorders>
              <w:top w:val="single" w:color="auto" w:sz="4" w:space="0"/>
              <w:left w:val="single" w:color="auto" w:sz="4" w:space="0"/>
              <w:bottom w:val="single" w:color="auto" w:sz="4" w:space="0"/>
              <w:right w:val="single" w:color="auto" w:sz="4" w:space="0"/>
            </w:tcBorders>
            <w:shd w:val="clear" w:color="auto" w:fill="FFFFFF"/>
            <w:vAlign w:val="center"/>
          </w:tcPr>
          <w:p w14:paraId="457837E1">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项目</w:t>
            </w: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44778C88">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分项</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4A5F1C4C">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工程量（</w:t>
            </w:r>
            <w:r>
              <w:rPr>
                <w:rFonts w:ascii="仿宋_GB2312" w:hAnsi="仿宋_GB2312" w:eastAsia="仿宋_GB2312" w:cs="仿宋_GB2312"/>
                <w:szCs w:val="21"/>
              </w:rPr>
              <w:t>m</w:t>
            </w:r>
            <w:r>
              <w:rPr>
                <w:rFonts w:ascii="仿宋_GB2312" w:hAnsi="仿宋_GB2312" w:eastAsia="仿宋_GB2312" w:cs="仿宋_GB2312"/>
                <w:szCs w:val="21"/>
                <w:vertAlign w:val="superscript"/>
              </w:rPr>
              <w:t>2</w:t>
            </w:r>
            <w:r>
              <w:rPr>
                <w:rFonts w:hint="eastAsia" w:ascii="仿宋_GB2312" w:hAnsi="仿宋_GB2312" w:eastAsia="仿宋_GB2312" w:cs="仿宋_GB2312"/>
                <w:b/>
                <w:bCs/>
                <w:szCs w:val="21"/>
              </w:rPr>
              <w:t>）</w:t>
            </w:r>
          </w:p>
        </w:tc>
        <w:tc>
          <w:tcPr>
            <w:tcW w:w="941" w:type="pct"/>
            <w:tcBorders>
              <w:top w:val="single" w:color="auto" w:sz="4" w:space="0"/>
              <w:left w:val="single" w:color="auto" w:sz="4" w:space="0"/>
              <w:bottom w:val="single" w:color="auto" w:sz="4" w:space="0"/>
              <w:right w:val="single" w:color="auto" w:sz="4" w:space="0"/>
            </w:tcBorders>
            <w:shd w:val="clear" w:color="auto" w:fill="FFFFFF"/>
            <w:vAlign w:val="center"/>
          </w:tcPr>
          <w:p w14:paraId="51767D63">
            <w:pPr>
              <w:adjustRightInd w:val="0"/>
              <w:snapToGrid w:val="0"/>
              <w:spacing w:line="240" w:lineRule="exact"/>
              <w:jc w:val="center"/>
              <w:rPr>
                <w:rFonts w:hint="eastAsia" w:ascii="仿宋_GB2312" w:hAnsi="仿宋_GB2312" w:eastAsia="仿宋_GB2312" w:cs="仿宋_GB2312"/>
                <w:b/>
                <w:bCs/>
                <w:szCs w:val="21"/>
                <w:lang w:val="en-US" w:eastAsia="zh-CN"/>
              </w:rPr>
            </w:pPr>
            <w:r>
              <w:rPr>
                <w:rFonts w:hint="eastAsia" w:ascii="仿宋_GB2312" w:hAnsi="仿宋_GB2312" w:eastAsia="仿宋_GB2312" w:cs="仿宋_GB2312"/>
                <w:b/>
                <w:bCs/>
                <w:szCs w:val="21"/>
                <w:lang w:val="en-US" w:eastAsia="zh-CN"/>
              </w:rPr>
              <w:t>备注</w:t>
            </w:r>
          </w:p>
        </w:tc>
        <w:tc>
          <w:tcPr>
            <w:tcW w:w="941" w:type="pct"/>
            <w:tcBorders>
              <w:top w:val="single" w:color="auto" w:sz="4" w:space="0"/>
              <w:left w:val="single" w:color="auto" w:sz="4" w:space="0"/>
              <w:bottom w:val="single" w:color="auto" w:sz="4" w:space="0"/>
              <w:right w:val="single" w:color="auto" w:sz="4" w:space="0"/>
            </w:tcBorders>
            <w:shd w:val="clear" w:color="auto" w:fill="FFFFFF"/>
            <w:vAlign w:val="center"/>
          </w:tcPr>
          <w:p w14:paraId="53500F83">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单价</w:t>
            </w:r>
          </w:p>
        </w:tc>
      </w:tr>
      <w:tr w14:paraId="539A66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196972F9">
            <w:pPr>
              <w:adjustRightInd w:val="0"/>
              <w:snapToGrid w:val="0"/>
              <w:spacing w:line="240" w:lineRule="exact"/>
              <w:jc w:val="center"/>
              <w:rPr>
                <w:rFonts w:ascii="仿宋_GB2312" w:hAnsi="仿宋_GB2312" w:eastAsia="仿宋_GB2312" w:cs="仿宋_GB2312"/>
                <w:szCs w:val="21"/>
                <w:highlight w:val="none"/>
              </w:rPr>
            </w:pPr>
            <w:r>
              <w:rPr>
                <w:rFonts w:ascii="仿宋_GB2312" w:hAnsi="仿宋_GB2312" w:eastAsia="仿宋_GB2312" w:cs="仿宋_GB2312"/>
                <w:szCs w:val="21"/>
                <w:highlight w:val="none"/>
              </w:rPr>
              <w:t>1.1</w:t>
            </w:r>
          </w:p>
        </w:tc>
        <w:tc>
          <w:tcPr>
            <w:tcW w:w="686" w:type="pct"/>
            <w:vMerge w:val="restart"/>
            <w:tcBorders>
              <w:top w:val="single" w:color="auto" w:sz="4" w:space="0"/>
              <w:left w:val="single" w:color="auto" w:sz="4" w:space="0"/>
              <w:right w:val="single" w:color="auto" w:sz="4" w:space="0"/>
            </w:tcBorders>
            <w:shd w:val="clear" w:color="auto" w:fill="FFFFFF"/>
            <w:vAlign w:val="center"/>
          </w:tcPr>
          <w:p w14:paraId="2C167807">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永久</w:t>
            </w:r>
            <w:r>
              <w:rPr>
                <w:rFonts w:hint="eastAsia" w:ascii="仿宋_GB2312" w:hAnsi="仿宋_GB2312" w:eastAsia="仿宋_GB2312" w:cs="仿宋_GB2312"/>
                <w:szCs w:val="21"/>
                <w:highlight w:val="none"/>
                <w:lang w:val="en-US" w:eastAsia="zh-CN"/>
              </w:rPr>
              <w:t>用</w:t>
            </w:r>
            <w:r>
              <w:rPr>
                <w:rFonts w:hint="eastAsia" w:ascii="仿宋_GB2312" w:hAnsi="仿宋_GB2312" w:eastAsia="仿宋_GB2312" w:cs="仿宋_GB2312"/>
                <w:szCs w:val="21"/>
                <w:highlight w:val="none"/>
              </w:rPr>
              <w:t>地</w:t>
            </w: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1F87760F">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风机基础</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6E95DC3B">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12450</w:t>
            </w:r>
          </w:p>
        </w:tc>
        <w:tc>
          <w:tcPr>
            <w:tcW w:w="941" w:type="pct"/>
            <w:vMerge w:val="restart"/>
            <w:tcBorders>
              <w:top w:val="single" w:color="auto" w:sz="4" w:space="0"/>
              <w:left w:val="single" w:color="auto" w:sz="4" w:space="0"/>
              <w:right w:val="single" w:color="auto" w:sz="4" w:space="0"/>
            </w:tcBorders>
            <w:shd w:val="clear" w:color="auto" w:fill="FFFFFF"/>
            <w:vAlign w:val="center"/>
          </w:tcPr>
          <w:p w14:paraId="0F4C2FE3">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27.94亩</w:t>
            </w:r>
          </w:p>
        </w:tc>
        <w:tc>
          <w:tcPr>
            <w:tcW w:w="941" w:type="pct"/>
            <w:vMerge w:val="restart"/>
            <w:tcBorders>
              <w:top w:val="single" w:color="auto" w:sz="4" w:space="0"/>
              <w:left w:val="single" w:color="auto" w:sz="4" w:space="0"/>
              <w:right w:val="single" w:color="auto" w:sz="4" w:space="0"/>
            </w:tcBorders>
            <w:shd w:val="clear" w:color="auto" w:fill="FFFFFF"/>
            <w:vAlign w:val="center"/>
          </w:tcPr>
          <w:p w14:paraId="0218CA39">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lang w:val="en-US" w:eastAsia="zh-CN"/>
              </w:rPr>
              <w:t>4.2</w:t>
            </w:r>
            <w:r>
              <w:rPr>
                <w:rFonts w:hint="eastAsia" w:ascii="仿宋_GB2312" w:hAnsi="仿宋_GB2312" w:eastAsia="仿宋_GB2312" w:cs="仿宋_GB2312"/>
                <w:szCs w:val="21"/>
                <w:highlight w:val="none"/>
              </w:rPr>
              <w:t>万元</w:t>
            </w:r>
            <w:r>
              <w:rPr>
                <w:rFonts w:ascii="仿宋_GB2312" w:hAnsi="仿宋_GB2312" w:eastAsia="仿宋_GB2312" w:cs="仿宋_GB2312"/>
                <w:szCs w:val="21"/>
                <w:highlight w:val="none"/>
              </w:rPr>
              <w:t>/亩</w:t>
            </w:r>
          </w:p>
        </w:tc>
      </w:tr>
      <w:tr w14:paraId="22EFA1C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002BC94B">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1.2</w:t>
            </w:r>
          </w:p>
        </w:tc>
        <w:tc>
          <w:tcPr>
            <w:tcW w:w="686" w:type="pct"/>
            <w:vMerge w:val="continue"/>
            <w:tcBorders>
              <w:left w:val="single" w:color="auto" w:sz="4" w:space="0"/>
              <w:right w:val="single" w:color="auto" w:sz="4" w:space="0"/>
            </w:tcBorders>
            <w:shd w:val="clear" w:color="auto" w:fill="FFFFFF"/>
            <w:vAlign w:val="center"/>
          </w:tcPr>
          <w:p w14:paraId="331E0006">
            <w:pPr>
              <w:adjustRightInd w:val="0"/>
              <w:snapToGrid w:val="0"/>
              <w:spacing w:line="240" w:lineRule="exact"/>
              <w:jc w:val="center"/>
              <w:rPr>
                <w:rFonts w:hint="eastAsia" w:ascii="仿宋_GB2312" w:hAnsi="仿宋_GB2312" w:eastAsia="仿宋_GB2312" w:cs="仿宋_GB2312"/>
                <w:szCs w:val="21"/>
                <w:highlight w:val="none"/>
              </w:rPr>
            </w:pP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5E330D75">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箱变基础</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4F945427">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780</w:t>
            </w:r>
          </w:p>
        </w:tc>
        <w:tc>
          <w:tcPr>
            <w:tcW w:w="941" w:type="pct"/>
            <w:vMerge w:val="continue"/>
            <w:tcBorders>
              <w:left w:val="single" w:color="auto" w:sz="4" w:space="0"/>
              <w:right w:val="single" w:color="auto" w:sz="4" w:space="0"/>
            </w:tcBorders>
            <w:shd w:val="clear" w:color="auto" w:fill="FFFFFF"/>
            <w:vAlign w:val="center"/>
          </w:tcPr>
          <w:p w14:paraId="76F661B1">
            <w:pPr>
              <w:adjustRightInd w:val="0"/>
              <w:snapToGrid w:val="0"/>
              <w:spacing w:line="240" w:lineRule="exact"/>
              <w:jc w:val="center"/>
              <w:rPr>
                <w:rFonts w:hint="eastAsia" w:ascii="仿宋_GB2312" w:hAnsi="仿宋_GB2312" w:eastAsia="仿宋_GB2312" w:cs="仿宋_GB2312"/>
                <w:szCs w:val="21"/>
                <w:highlight w:val="none"/>
                <w:lang w:val="en-US" w:eastAsia="zh-CN"/>
              </w:rPr>
            </w:pPr>
          </w:p>
        </w:tc>
        <w:tc>
          <w:tcPr>
            <w:tcW w:w="941" w:type="pct"/>
            <w:vMerge w:val="continue"/>
            <w:tcBorders>
              <w:left w:val="single" w:color="auto" w:sz="4" w:space="0"/>
              <w:right w:val="single" w:color="auto" w:sz="4" w:space="0"/>
            </w:tcBorders>
            <w:shd w:val="clear" w:color="auto" w:fill="FFFFFF"/>
            <w:vAlign w:val="center"/>
          </w:tcPr>
          <w:p w14:paraId="101DF131">
            <w:pPr>
              <w:adjustRightInd w:val="0"/>
              <w:snapToGrid w:val="0"/>
              <w:spacing w:line="240" w:lineRule="exact"/>
              <w:jc w:val="center"/>
              <w:rPr>
                <w:rFonts w:hint="eastAsia" w:ascii="仿宋_GB2312" w:hAnsi="仿宋_GB2312" w:eastAsia="仿宋_GB2312" w:cs="仿宋_GB2312"/>
                <w:szCs w:val="21"/>
                <w:highlight w:val="none"/>
                <w:lang w:val="en-US" w:eastAsia="zh-CN"/>
              </w:rPr>
            </w:pPr>
          </w:p>
        </w:tc>
      </w:tr>
      <w:tr w14:paraId="1C631CE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2615FBB0">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1.3</w:t>
            </w:r>
          </w:p>
        </w:tc>
        <w:tc>
          <w:tcPr>
            <w:tcW w:w="686" w:type="pct"/>
            <w:vMerge w:val="continue"/>
            <w:tcBorders>
              <w:left w:val="single" w:color="auto" w:sz="4" w:space="0"/>
              <w:bottom w:val="single" w:color="auto" w:sz="4" w:space="0"/>
              <w:right w:val="single" w:color="auto" w:sz="4" w:space="0"/>
            </w:tcBorders>
            <w:shd w:val="clear" w:color="auto" w:fill="FFFFFF"/>
            <w:vAlign w:val="center"/>
          </w:tcPr>
          <w:p w14:paraId="4482D0C8">
            <w:pPr>
              <w:adjustRightInd w:val="0"/>
              <w:snapToGrid w:val="0"/>
              <w:spacing w:line="240" w:lineRule="exact"/>
              <w:jc w:val="center"/>
              <w:rPr>
                <w:rFonts w:ascii="仿宋_GB2312" w:hAnsi="仿宋_GB2312" w:eastAsia="仿宋_GB2312" w:cs="仿宋_GB2312"/>
                <w:szCs w:val="21"/>
                <w:highlight w:val="none"/>
              </w:rPr>
            </w:pP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6057C583">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升压站</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1517994C">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5400</w:t>
            </w:r>
          </w:p>
        </w:tc>
        <w:tc>
          <w:tcPr>
            <w:tcW w:w="941" w:type="pct"/>
            <w:vMerge w:val="continue"/>
            <w:tcBorders>
              <w:left w:val="single" w:color="auto" w:sz="4" w:space="0"/>
              <w:bottom w:val="single" w:color="auto" w:sz="4" w:space="0"/>
              <w:right w:val="single" w:color="auto" w:sz="4" w:space="0"/>
            </w:tcBorders>
            <w:shd w:val="clear" w:color="auto" w:fill="FFFFFF"/>
            <w:vAlign w:val="center"/>
          </w:tcPr>
          <w:p w14:paraId="0642A86B">
            <w:pPr>
              <w:adjustRightInd w:val="0"/>
              <w:snapToGrid w:val="0"/>
              <w:spacing w:line="240" w:lineRule="exact"/>
              <w:jc w:val="center"/>
              <w:rPr>
                <w:rFonts w:ascii="仿宋_GB2312" w:hAnsi="仿宋_GB2312" w:eastAsia="仿宋_GB2312" w:cs="仿宋_GB2312"/>
                <w:szCs w:val="21"/>
                <w:highlight w:val="none"/>
              </w:rPr>
            </w:pPr>
          </w:p>
        </w:tc>
        <w:tc>
          <w:tcPr>
            <w:tcW w:w="941" w:type="pct"/>
            <w:vMerge w:val="continue"/>
            <w:tcBorders>
              <w:left w:val="single" w:color="auto" w:sz="4" w:space="0"/>
              <w:bottom w:val="single" w:color="auto" w:sz="4" w:space="0"/>
              <w:right w:val="single" w:color="auto" w:sz="4" w:space="0"/>
            </w:tcBorders>
            <w:shd w:val="clear" w:color="auto" w:fill="FFFFFF"/>
            <w:vAlign w:val="center"/>
          </w:tcPr>
          <w:p w14:paraId="6049BC3F">
            <w:pPr>
              <w:adjustRightInd w:val="0"/>
              <w:snapToGrid w:val="0"/>
              <w:spacing w:line="240" w:lineRule="exact"/>
              <w:jc w:val="center"/>
              <w:rPr>
                <w:rFonts w:ascii="仿宋_GB2312" w:hAnsi="仿宋_GB2312" w:eastAsia="仿宋_GB2312" w:cs="仿宋_GB2312"/>
                <w:szCs w:val="21"/>
                <w:highlight w:val="none"/>
              </w:rPr>
            </w:pPr>
          </w:p>
        </w:tc>
      </w:tr>
      <w:tr w14:paraId="3B76210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54A1DD39">
            <w:pPr>
              <w:adjustRightInd w:val="0"/>
              <w:snapToGrid w:val="0"/>
              <w:spacing w:line="240" w:lineRule="exact"/>
              <w:jc w:val="center"/>
              <w:rPr>
                <w:rFonts w:ascii="仿宋_GB2312" w:hAnsi="仿宋_GB2312" w:eastAsia="仿宋_GB2312" w:cs="仿宋_GB2312"/>
                <w:szCs w:val="21"/>
                <w:highlight w:val="none"/>
              </w:rPr>
            </w:pPr>
            <w:r>
              <w:rPr>
                <w:rFonts w:ascii="仿宋_GB2312" w:hAnsi="仿宋_GB2312" w:eastAsia="仿宋_GB2312" w:cs="仿宋_GB2312"/>
                <w:szCs w:val="21"/>
                <w:highlight w:val="none"/>
              </w:rPr>
              <w:t>2.1</w:t>
            </w:r>
          </w:p>
        </w:tc>
        <w:tc>
          <w:tcPr>
            <w:tcW w:w="686"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20D07B03">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临时用地</w:t>
            </w: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5A17B6A1">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吊装场地</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57E0ECB3">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61770</w:t>
            </w:r>
          </w:p>
        </w:tc>
        <w:tc>
          <w:tcPr>
            <w:tcW w:w="941" w:type="pct"/>
            <w:vMerge w:val="restart"/>
            <w:tcBorders>
              <w:top w:val="single" w:color="auto" w:sz="4" w:space="0"/>
              <w:left w:val="single" w:color="auto" w:sz="4" w:space="0"/>
              <w:right w:val="single" w:color="auto" w:sz="4" w:space="0"/>
            </w:tcBorders>
            <w:shd w:val="clear" w:color="auto" w:fill="FFFFFF"/>
            <w:vAlign w:val="center"/>
          </w:tcPr>
          <w:p w14:paraId="53243A77">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434.55亩</w:t>
            </w:r>
          </w:p>
        </w:tc>
        <w:tc>
          <w:tcPr>
            <w:tcW w:w="941"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2EC6AD83">
            <w:pPr>
              <w:adjustRightInd w:val="0"/>
              <w:snapToGrid w:val="0"/>
              <w:spacing w:line="240" w:lineRule="exact"/>
              <w:jc w:val="center"/>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lang w:val="en-US" w:eastAsia="zh-CN"/>
              </w:rPr>
              <w:t>0.2万</w:t>
            </w:r>
            <w:r>
              <w:rPr>
                <w:rFonts w:hint="eastAsia" w:ascii="仿宋_GB2312" w:hAnsi="仿宋_GB2312" w:eastAsia="仿宋_GB2312" w:cs="仿宋_GB2312"/>
                <w:szCs w:val="21"/>
                <w:highlight w:val="none"/>
              </w:rPr>
              <w:t>元</w:t>
            </w:r>
            <w:r>
              <w:rPr>
                <w:rFonts w:ascii="仿宋_GB2312" w:hAnsi="仿宋_GB2312" w:eastAsia="仿宋_GB2312" w:cs="仿宋_GB2312"/>
                <w:szCs w:val="21"/>
                <w:highlight w:val="none"/>
              </w:rPr>
              <w:t>/亩</w:t>
            </w:r>
            <w:r>
              <w:rPr>
                <w:rFonts w:hint="eastAsia" w:ascii="仿宋_GB2312" w:hAnsi="仿宋_GB2312" w:eastAsia="仿宋_GB2312" w:cs="仿宋_GB2312"/>
                <w:szCs w:val="21"/>
                <w:highlight w:val="none"/>
              </w:rPr>
              <w:t>·年</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租期2年</w:t>
            </w:r>
            <w:r>
              <w:rPr>
                <w:rFonts w:hint="eastAsia" w:ascii="仿宋_GB2312" w:hAnsi="仿宋_GB2312" w:eastAsia="仿宋_GB2312" w:cs="仿宋_GB2312"/>
                <w:szCs w:val="21"/>
                <w:highlight w:val="none"/>
                <w:lang w:eastAsia="zh-CN"/>
              </w:rPr>
              <w:t>）</w:t>
            </w:r>
          </w:p>
        </w:tc>
      </w:tr>
      <w:tr w14:paraId="359E6D2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3A64907E">
            <w:pPr>
              <w:adjustRightInd w:val="0"/>
              <w:snapToGrid w:val="0"/>
              <w:spacing w:line="240" w:lineRule="exact"/>
              <w:jc w:val="center"/>
              <w:rPr>
                <w:rFonts w:ascii="仿宋_GB2312" w:hAnsi="仿宋_GB2312" w:eastAsia="仿宋_GB2312" w:cs="仿宋_GB2312"/>
                <w:szCs w:val="21"/>
                <w:highlight w:val="none"/>
              </w:rPr>
            </w:pPr>
            <w:r>
              <w:rPr>
                <w:rFonts w:ascii="仿宋_GB2312" w:hAnsi="仿宋_GB2312" w:eastAsia="仿宋_GB2312" w:cs="仿宋_GB2312"/>
                <w:szCs w:val="21"/>
                <w:highlight w:val="none"/>
              </w:rPr>
              <w:t>2.</w:t>
            </w:r>
            <w:r>
              <w:rPr>
                <w:rFonts w:hint="eastAsia" w:ascii="仿宋_GB2312" w:hAnsi="仿宋_GB2312" w:eastAsia="仿宋_GB2312" w:cs="仿宋_GB2312"/>
                <w:szCs w:val="21"/>
                <w:highlight w:val="none"/>
              </w:rPr>
              <w:t>2</w:t>
            </w:r>
          </w:p>
        </w:tc>
        <w:tc>
          <w:tcPr>
            <w:tcW w:w="686"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AB45636">
            <w:pPr>
              <w:adjustRightInd w:val="0"/>
              <w:snapToGrid w:val="0"/>
              <w:spacing w:line="240" w:lineRule="exact"/>
              <w:jc w:val="center"/>
              <w:rPr>
                <w:rFonts w:ascii="仿宋_GB2312" w:hAnsi="仿宋_GB2312" w:eastAsia="仿宋_GB2312" w:cs="仿宋_GB2312"/>
                <w:szCs w:val="21"/>
                <w:highlight w:val="none"/>
              </w:rPr>
            </w:pP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1CB577B4">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施工临时道路</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3C246EE5">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200781</w:t>
            </w:r>
          </w:p>
        </w:tc>
        <w:tc>
          <w:tcPr>
            <w:tcW w:w="941" w:type="pct"/>
            <w:vMerge w:val="continue"/>
            <w:tcBorders>
              <w:left w:val="single" w:color="auto" w:sz="4" w:space="0"/>
              <w:right w:val="single" w:color="auto" w:sz="4" w:space="0"/>
            </w:tcBorders>
            <w:shd w:val="clear" w:color="auto" w:fill="FFFFFF"/>
            <w:vAlign w:val="center"/>
          </w:tcPr>
          <w:p w14:paraId="5CD07489">
            <w:pPr>
              <w:adjustRightInd w:val="0"/>
              <w:snapToGrid w:val="0"/>
              <w:spacing w:line="240" w:lineRule="exact"/>
              <w:jc w:val="center"/>
              <w:rPr>
                <w:rFonts w:ascii="仿宋_GB2312" w:hAnsi="仿宋_GB2312" w:eastAsia="仿宋_GB2312" w:cs="仿宋_GB2312"/>
                <w:szCs w:val="21"/>
                <w:highlight w:val="none"/>
              </w:rPr>
            </w:pPr>
          </w:p>
        </w:tc>
        <w:tc>
          <w:tcPr>
            <w:tcW w:w="941"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BEE9BF6">
            <w:pPr>
              <w:adjustRightInd w:val="0"/>
              <w:snapToGrid w:val="0"/>
              <w:spacing w:line="240" w:lineRule="exact"/>
              <w:jc w:val="center"/>
              <w:rPr>
                <w:rFonts w:ascii="仿宋_GB2312" w:hAnsi="仿宋_GB2312" w:eastAsia="仿宋_GB2312" w:cs="仿宋_GB2312"/>
                <w:szCs w:val="21"/>
                <w:highlight w:val="none"/>
              </w:rPr>
            </w:pPr>
          </w:p>
        </w:tc>
      </w:tr>
      <w:tr w14:paraId="2AD455A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0A491156">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2.4</w:t>
            </w:r>
          </w:p>
        </w:tc>
        <w:tc>
          <w:tcPr>
            <w:tcW w:w="686"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B9EEF91">
            <w:pPr>
              <w:adjustRightInd w:val="0"/>
              <w:snapToGrid w:val="0"/>
              <w:spacing w:line="240" w:lineRule="exact"/>
              <w:jc w:val="center"/>
              <w:rPr>
                <w:rFonts w:ascii="仿宋_GB2312" w:hAnsi="仿宋_GB2312" w:eastAsia="仿宋_GB2312" w:cs="仿宋_GB2312"/>
                <w:szCs w:val="21"/>
                <w:highlight w:val="none"/>
              </w:rPr>
            </w:pP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76F471AF">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线路占地</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4F2DF1AE">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17150</w:t>
            </w:r>
          </w:p>
        </w:tc>
        <w:tc>
          <w:tcPr>
            <w:tcW w:w="941" w:type="pct"/>
            <w:vMerge w:val="continue"/>
            <w:tcBorders>
              <w:left w:val="single" w:color="auto" w:sz="4" w:space="0"/>
              <w:right w:val="single" w:color="auto" w:sz="4" w:space="0"/>
            </w:tcBorders>
            <w:shd w:val="clear" w:color="auto" w:fill="FFFFFF"/>
            <w:vAlign w:val="center"/>
          </w:tcPr>
          <w:p w14:paraId="25B880C4">
            <w:pPr>
              <w:adjustRightInd w:val="0"/>
              <w:snapToGrid w:val="0"/>
              <w:spacing w:line="240" w:lineRule="exact"/>
              <w:jc w:val="center"/>
              <w:rPr>
                <w:rFonts w:ascii="仿宋_GB2312" w:hAnsi="仿宋_GB2312" w:eastAsia="仿宋_GB2312" w:cs="仿宋_GB2312"/>
                <w:szCs w:val="21"/>
                <w:highlight w:val="none"/>
              </w:rPr>
            </w:pPr>
          </w:p>
        </w:tc>
        <w:tc>
          <w:tcPr>
            <w:tcW w:w="941"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E50B2DA">
            <w:pPr>
              <w:adjustRightInd w:val="0"/>
              <w:snapToGrid w:val="0"/>
              <w:spacing w:line="240" w:lineRule="exact"/>
              <w:jc w:val="center"/>
              <w:rPr>
                <w:rFonts w:ascii="仿宋_GB2312" w:hAnsi="仿宋_GB2312" w:eastAsia="仿宋_GB2312" w:cs="仿宋_GB2312"/>
                <w:szCs w:val="21"/>
                <w:highlight w:val="none"/>
              </w:rPr>
            </w:pPr>
          </w:p>
        </w:tc>
      </w:tr>
      <w:tr w14:paraId="261A0E5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3E58D034">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2.5</w:t>
            </w:r>
          </w:p>
        </w:tc>
        <w:tc>
          <w:tcPr>
            <w:tcW w:w="686"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55B457D">
            <w:pPr>
              <w:adjustRightInd w:val="0"/>
              <w:snapToGrid w:val="0"/>
              <w:spacing w:line="240" w:lineRule="exact"/>
              <w:jc w:val="center"/>
              <w:rPr>
                <w:rFonts w:ascii="仿宋_GB2312" w:hAnsi="仿宋_GB2312" w:eastAsia="仿宋_GB2312" w:cs="仿宋_GB2312"/>
                <w:szCs w:val="21"/>
                <w:highlight w:val="none"/>
              </w:rPr>
            </w:pP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7E79AB3F">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施工生产生活设施</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5EC7FD57">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10000</w:t>
            </w:r>
          </w:p>
        </w:tc>
        <w:tc>
          <w:tcPr>
            <w:tcW w:w="941" w:type="pct"/>
            <w:vMerge w:val="continue"/>
            <w:tcBorders>
              <w:left w:val="single" w:color="auto" w:sz="4" w:space="0"/>
              <w:bottom w:val="single" w:color="auto" w:sz="4" w:space="0"/>
              <w:right w:val="single" w:color="auto" w:sz="4" w:space="0"/>
            </w:tcBorders>
            <w:shd w:val="clear" w:color="auto" w:fill="FFFFFF"/>
            <w:vAlign w:val="center"/>
          </w:tcPr>
          <w:p w14:paraId="756E83EC">
            <w:pPr>
              <w:adjustRightInd w:val="0"/>
              <w:snapToGrid w:val="0"/>
              <w:spacing w:line="240" w:lineRule="exact"/>
              <w:jc w:val="center"/>
              <w:rPr>
                <w:rFonts w:ascii="仿宋_GB2312" w:hAnsi="仿宋_GB2312" w:eastAsia="仿宋_GB2312" w:cs="仿宋_GB2312"/>
                <w:szCs w:val="21"/>
                <w:highlight w:val="none"/>
              </w:rPr>
            </w:pPr>
          </w:p>
        </w:tc>
        <w:tc>
          <w:tcPr>
            <w:tcW w:w="941"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E299E81">
            <w:pPr>
              <w:adjustRightInd w:val="0"/>
              <w:snapToGrid w:val="0"/>
              <w:spacing w:line="240" w:lineRule="exact"/>
              <w:jc w:val="center"/>
              <w:rPr>
                <w:rFonts w:ascii="仿宋_GB2312" w:hAnsi="仿宋_GB2312" w:eastAsia="仿宋_GB2312" w:cs="仿宋_GB2312"/>
                <w:szCs w:val="21"/>
                <w:highlight w:val="none"/>
              </w:rPr>
            </w:pPr>
          </w:p>
        </w:tc>
      </w:tr>
      <w:tr w14:paraId="29C4E85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left w:val="single" w:color="auto" w:sz="4" w:space="0"/>
              <w:bottom w:val="single" w:color="auto" w:sz="4" w:space="0"/>
              <w:right w:val="single" w:color="auto" w:sz="4" w:space="0"/>
            </w:tcBorders>
            <w:shd w:val="clear" w:color="auto" w:fill="FFFFFF"/>
            <w:vAlign w:val="center"/>
          </w:tcPr>
          <w:p w14:paraId="61B316CB">
            <w:pPr>
              <w:adjustRightInd w:val="0"/>
              <w:snapToGrid w:val="0"/>
              <w:spacing w:line="240" w:lineRule="exact"/>
              <w:jc w:val="center"/>
              <w:rPr>
                <w:rFonts w:ascii="仿宋_GB2312" w:hAnsi="仿宋_GB2312" w:eastAsia="仿宋_GB2312" w:cs="仿宋_GB2312"/>
                <w:szCs w:val="21"/>
                <w:highlight w:val="none"/>
              </w:rPr>
            </w:pPr>
            <w:r>
              <w:rPr>
                <w:rFonts w:ascii="仿宋_GB2312" w:hAnsi="仿宋_GB2312" w:eastAsia="仿宋_GB2312" w:cs="仿宋_GB2312"/>
                <w:szCs w:val="21"/>
                <w:highlight w:val="none"/>
              </w:rPr>
              <w:t>3.1</w:t>
            </w:r>
          </w:p>
        </w:tc>
        <w:tc>
          <w:tcPr>
            <w:tcW w:w="686"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216FB5D3">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长期租地</w:t>
            </w:r>
          </w:p>
        </w:tc>
        <w:tc>
          <w:tcPr>
            <w:tcW w:w="1163" w:type="pct"/>
            <w:tcBorders>
              <w:top w:val="single" w:color="auto" w:sz="4" w:space="0"/>
              <w:left w:val="single" w:color="auto" w:sz="4" w:space="0"/>
              <w:bottom w:val="single" w:color="auto" w:sz="4" w:space="0"/>
              <w:right w:val="single" w:color="auto" w:sz="4" w:space="0"/>
            </w:tcBorders>
            <w:shd w:val="clear" w:color="auto" w:fill="FFFFFF"/>
            <w:vAlign w:val="center"/>
          </w:tcPr>
          <w:p w14:paraId="1589E0FD">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检修道路</w:t>
            </w:r>
          </w:p>
        </w:tc>
        <w:tc>
          <w:tcPr>
            <w:tcW w:w="789" w:type="pct"/>
            <w:tcBorders>
              <w:top w:val="single" w:color="auto" w:sz="4" w:space="0"/>
              <w:left w:val="single" w:color="auto" w:sz="4" w:space="0"/>
              <w:bottom w:val="single" w:color="auto" w:sz="4" w:space="0"/>
              <w:right w:val="single" w:color="auto" w:sz="4" w:space="0"/>
            </w:tcBorders>
            <w:shd w:val="clear" w:color="auto" w:fill="FFFFFF"/>
            <w:vAlign w:val="center"/>
          </w:tcPr>
          <w:p w14:paraId="716A0D58">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11816.73</w:t>
            </w:r>
          </w:p>
        </w:tc>
        <w:tc>
          <w:tcPr>
            <w:tcW w:w="941" w:type="pct"/>
            <w:vMerge w:val="restart"/>
            <w:tcBorders>
              <w:top w:val="single" w:color="auto" w:sz="4" w:space="0"/>
              <w:left w:val="single" w:color="auto" w:sz="4" w:space="0"/>
              <w:right w:val="single" w:color="auto" w:sz="4" w:space="0"/>
            </w:tcBorders>
            <w:shd w:val="clear" w:color="auto" w:fill="FFFFFF"/>
            <w:vAlign w:val="center"/>
          </w:tcPr>
          <w:p w14:paraId="3AF206EC">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26.88亩</w:t>
            </w:r>
          </w:p>
        </w:tc>
        <w:tc>
          <w:tcPr>
            <w:tcW w:w="941"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544C2BF1">
            <w:pPr>
              <w:adjustRightInd w:val="0"/>
              <w:snapToGrid w:val="0"/>
              <w:spacing w:line="240" w:lineRule="exact"/>
              <w:jc w:val="center"/>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4万</w:t>
            </w:r>
            <w:r>
              <w:rPr>
                <w:rFonts w:hint="eastAsia" w:ascii="仿宋_GB2312" w:hAnsi="仿宋_GB2312" w:eastAsia="仿宋_GB2312" w:cs="仿宋_GB2312"/>
                <w:szCs w:val="21"/>
                <w:highlight w:val="none"/>
              </w:rPr>
              <w:t>元</w:t>
            </w:r>
            <w:r>
              <w:rPr>
                <w:rFonts w:ascii="仿宋_GB2312" w:hAnsi="仿宋_GB2312" w:eastAsia="仿宋_GB2312" w:cs="仿宋_GB2312"/>
                <w:szCs w:val="21"/>
                <w:highlight w:val="none"/>
              </w:rPr>
              <w:t>/亩</w:t>
            </w:r>
          </w:p>
        </w:tc>
      </w:tr>
      <w:tr w14:paraId="1BDE738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CellMar>
            <w:top w:w="0" w:type="dxa"/>
            <w:left w:w="108" w:type="dxa"/>
            <w:bottom w:w="0" w:type="dxa"/>
            <w:right w:w="108" w:type="dxa"/>
          </w:tblCellMar>
        </w:tblPrEx>
        <w:trPr>
          <w:trHeight w:val="283" w:hRule="atLeast"/>
        </w:trPr>
        <w:tc>
          <w:tcPr>
            <w:tcW w:w="478" w:type="pct"/>
            <w:tcBorders>
              <w:top w:val="single" w:color="auto" w:sz="4" w:space="0"/>
            </w:tcBorders>
            <w:shd w:val="clear" w:color="auto" w:fill="FFFFFF"/>
            <w:vAlign w:val="center"/>
          </w:tcPr>
          <w:p w14:paraId="110DF998">
            <w:pPr>
              <w:adjustRightInd w:val="0"/>
              <w:snapToGrid w:val="0"/>
              <w:spacing w:line="240" w:lineRule="exact"/>
              <w:jc w:val="center"/>
              <w:rPr>
                <w:rFonts w:ascii="仿宋_GB2312" w:hAnsi="仿宋_GB2312" w:eastAsia="仿宋_GB2312" w:cs="仿宋_GB2312"/>
                <w:szCs w:val="21"/>
                <w:highlight w:val="none"/>
              </w:rPr>
            </w:pPr>
            <w:r>
              <w:rPr>
                <w:rFonts w:ascii="仿宋_GB2312" w:hAnsi="仿宋_GB2312" w:eastAsia="仿宋_GB2312" w:cs="仿宋_GB2312"/>
                <w:szCs w:val="21"/>
                <w:highlight w:val="none"/>
              </w:rPr>
              <w:t>3.2</w:t>
            </w:r>
          </w:p>
        </w:tc>
        <w:tc>
          <w:tcPr>
            <w:tcW w:w="686" w:type="pct"/>
            <w:vMerge w:val="continue"/>
            <w:tcBorders>
              <w:top w:val="single" w:color="auto" w:sz="4" w:space="0"/>
            </w:tcBorders>
            <w:shd w:val="clear" w:color="auto" w:fill="FFFFFF"/>
            <w:vAlign w:val="center"/>
          </w:tcPr>
          <w:p w14:paraId="1CE2B644">
            <w:pPr>
              <w:adjustRightInd w:val="0"/>
              <w:snapToGrid w:val="0"/>
              <w:spacing w:line="240" w:lineRule="exact"/>
              <w:jc w:val="center"/>
              <w:rPr>
                <w:rFonts w:ascii="仿宋_GB2312" w:hAnsi="仿宋_GB2312" w:eastAsia="仿宋_GB2312" w:cs="仿宋_GB2312"/>
                <w:szCs w:val="21"/>
                <w:highlight w:val="none"/>
              </w:rPr>
            </w:pPr>
          </w:p>
        </w:tc>
        <w:tc>
          <w:tcPr>
            <w:tcW w:w="1163" w:type="pct"/>
            <w:tcBorders>
              <w:top w:val="single" w:color="auto" w:sz="4" w:space="0"/>
            </w:tcBorders>
            <w:shd w:val="clear" w:color="auto" w:fill="FFFFFF"/>
            <w:vAlign w:val="center"/>
          </w:tcPr>
          <w:p w14:paraId="64C936F1">
            <w:pPr>
              <w:adjustRightInd w:val="0"/>
              <w:snapToGrid w:val="0"/>
              <w:spacing w:line="240" w:lineRule="exact"/>
              <w:jc w:val="center"/>
              <w:rPr>
                <w:rFonts w:ascii="仿宋_GB2312" w:hAnsi="仿宋_GB2312" w:eastAsia="仿宋_GB2312" w:cs="仿宋_GB2312"/>
                <w:szCs w:val="21"/>
                <w:highlight w:val="none"/>
              </w:rPr>
            </w:pPr>
            <w:r>
              <w:rPr>
                <w:rFonts w:hint="eastAsia" w:ascii="仿宋_GB2312" w:hAnsi="仿宋_GB2312" w:eastAsia="仿宋_GB2312" w:cs="仿宋_GB2312"/>
                <w:szCs w:val="21"/>
                <w:highlight w:val="none"/>
              </w:rPr>
              <w:t>塔基占地</w:t>
            </w:r>
          </w:p>
        </w:tc>
        <w:tc>
          <w:tcPr>
            <w:tcW w:w="789" w:type="pct"/>
            <w:tcBorders>
              <w:top w:val="single" w:color="auto" w:sz="4" w:space="0"/>
            </w:tcBorders>
            <w:shd w:val="clear" w:color="auto" w:fill="FFFFFF"/>
            <w:vAlign w:val="center"/>
          </w:tcPr>
          <w:p w14:paraId="3E6A4A55">
            <w:pPr>
              <w:jc w:val="center"/>
              <w:rPr>
                <w:rFonts w:hint="default" w:ascii="仿宋_GB2312" w:hAnsi="仿宋_GB2312" w:eastAsia="仿宋_GB2312" w:cs="仿宋_GB2312"/>
                <w:highlight w:val="none"/>
                <w:lang w:val="en-US" w:eastAsia="zh-CN" w:bidi="ar"/>
              </w:rPr>
            </w:pPr>
            <w:r>
              <w:rPr>
                <w:rFonts w:hint="eastAsia" w:ascii="仿宋_GB2312" w:hAnsi="仿宋_GB2312" w:eastAsia="仿宋_GB2312" w:cs="仿宋_GB2312"/>
                <w:highlight w:val="none"/>
                <w:lang w:val="en-US" w:eastAsia="zh-CN" w:bidi="ar"/>
              </w:rPr>
              <w:t>6100</w:t>
            </w:r>
          </w:p>
        </w:tc>
        <w:tc>
          <w:tcPr>
            <w:tcW w:w="941" w:type="pct"/>
            <w:vMerge w:val="continue"/>
            <w:tcBorders>
              <w:left w:val="single" w:color="auto" w:sz="4" w:space="0"/>
              <w:right w:val="single" w:color="auto" w:sz="4" w:space="0"/>
            </w:tcBorders>
            <w:shd w:val="clear" w:color="auto" w:fill="FFFFFF"/>
            <w:vAlign w:val="center"/>
          </w:tcPr>
          <w:p w14:paraId="458005E9">
            <w:pPr>
              <w:adjustRightInd w:val="0"/>
              <w:snapToGrid w:val="0"/>
              <w:spacing w:line="240" w:lineRule="exact"/>
              <w:jc w:val="center"/>
              <w:rPr>
                <w:rFonts w:ascii="仿宋_GB2312" w:hAnsi="仿宋_GB2312" w:eastAsia="仿宋_GB2312" w:cs="仿宋_GB2312"/>
                <w:color w:val="FF0000"/>
                <w:szCs w:val="21"/>
                <w:highlight w:val="none"/>
              </w:rPr>
            </w:pPr>
          </w:p>
        </w:tc>
        <w:tc>
          <w:tcPr>
            <w:tcW w:w="941" w:type="pct"/>
            <w:vMerge w:val="continue"/>
            <w:tcBorders>
              <w:top w:val="single" w:color="auto" w:sz="4" w:space="0"/>
              <w:right w:val="single" w:color="auto" w:sz="4" w:space="0"/>
            </w:tcBorders>
            <w:shd w:val="clear" w:color="auto" w:fill="FFFFFF"/>
            <w:vAlign w:val="center"/>
          </w:tcPr>
          <w:p w14:paraId="4395E5AF">
            <w:pPr>
              <w:adjustRightInd w:val="0"/>
              <w:snapToGrid w:val="0"/>
              <w:spacing w:line="240" w:lineRule="exact"/>
              <w:jc w:val="center"/>
              <w:rPr>
                <w:rFonts w:ascii="仿宋_GB2312" w:hAnsi="仿宋_GB2312" w:eastAsia="仿宋_GB2312" w:cs="仿宋_GB2312"/>
                <w:color w:val="FF0000"/>
                <w:szCs w:val="21"/>
                <w:highlight w:val="none"/>
              </w:rPr>
            </w:pPr>
          </w:p>
        </w:tc>
      </w:tr>
    </w:tbl>
    <w:p w14:paraId="29A85936">
      <w:pPr>
        <w:pStyle w:val="2"/>
        <w:keepNext w:val="0"/>
        <w:keepLines w:val="0"/>
        <w:numPr>
          <w:ilvl w:val="0"/>
          <w:numId w:val="0"/>
        </w:numPr>
        <w:adjustRightInd w:val="0"/>
        <w:snapToGrid w:val="0"/>
        <w:spacing w:before="0" w:beforeLines="0" w:after="0" w:afterLines="0" w:line="540" w:lineRule="exact"/>
        <w:ind w:firstLine="640" w:firstLineChars="200"/>
        <w:rPr>
          <w:rFonts w:ascii="黑体" w:hAnsi="黑体" w:eastAsia="黑体" w:cs="黑体"/>
          <w:b w:val="0"/>
          <w:sz w:val="32"/>
          <w:szCs w:val="32"/>
          <w:highlight w:val="none"/>
        </w:rPr>
      </w:pPr>
      <w:r>
        <w:rPr>
          <w:rFonts w:hint="eastAsia" w:ascii="黑体" w:hAnsi="黑体" w:eastAsia="黑体" w:cs="黑体"/>
          <w:b w:val="0"/>
          <w:sz w:val="32"/>
          <w:szCs w:val="32"/>
          <w:highlight w:val="none"/>
          <w:lang w:val="en-US" w:eastAsia="zh-CN"/>
        </w:rPr>
        <w:t>九</w:t>
      </w:r>
      <w:r>
        <w:rPr>
          <w:rFonts w:ascii="黑体" w:hAnsi="黑体" w:eastAsia="黑体" w:cs="黑体"/>
          <w:b w:val="0"/>
          <w:sz w:val="32"/>
          <w:szCs w:val="32"/>
          <w:highlight w:val="none"/>
        </w:rPr>
        <w:t>、</w:t>
      </w:r>
      <w:r>
        <w:rPr>
          <w:rFonts w:hint="eastAsia" w:ascii="黑体" w:hAnsi="黑体" w:eastAsia="黑体" w:cs="黑体"/>
          <w:b w:val="0"/>
          <w:sz w:val="32"/>
          <w:szCs w:val="32"/>
          <w:highlight w:val="none"/>
          <w:lang w:val="en-US" w:eastAsia="zh-CN"/>
        </w:rPr>
        <w:t>项目</w:t>
      </w:r>
      <w:r>
        <w:rPr>
          <w:rFonts w:ascii="黑体" w:hAnsi="黑体" w:eastAsia="黑体" w:cs="黑体"/>
          <w:b w:val="0"/>
          <w:sz w:val="32"/>
          <w:szCs w:val="32"/>
          <w:highlight w:val="none"/>
        </w:rPr>
        <w:t>概算</w:t>
      </w:r>
    </w:p>
    <w:p w14:paraId="74A23377">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lang w:eastAsia="zh-CN"/>
        </w:rPr>
        <w:t>（一）</w:t>
      </w:r>
      <w:r>
        <w:rPr>
          <w:rFonts w:hint="eastAsia" w:ascii="仿宋_GB2312" w:hAnsi="仿宋_GB2312" w:eastAsia="仿宋_GB2312" w:cs="仿宋_GB2312"/>
          <w:spacing w:val="-6"/>
          <w:sz w:val="32"/>
          <w:szCs w:val="32"/>
        </w:rPr>
        <w:t>原则同意</w:t>
      </w:r>
      <w:r>
        <w:rPr>
          <w:rFonts w:hint="eastAsia" w:ascii="仿宋_GB2312" w:hAnsi="仿宋_GB2312" w:eastAsia="仿宋_GB2312" w:cs="仿宋_GB2312"/>
          <w:spacing w:val="-6"/>
          <w:sz w:val="32"/>
          <w:szCs w:val="32"/>
          <w:lang w:val="en-US" w:eastAsia="zh-CN"/>
        </w:rPr>
        <w:t>项目</w:t>
      </w:r>
      <w:r>
        <w:rPr>
          <w:rFonts w:hint="eastAsia" w:ascii="仿宋_GB2312" w:hAnsi="仿宋_GB2312" w:eastAsia="仿宋_GB2312" w:cs="仿宋_GB2312"/>
          <w:spacing w:val="-6"/>
          <w:sz w:val="32"/>
          <w:szCs w:val="32"/>
        </w:rPr>
        <w:t>概算的编制原则及依据，费用标准和定额体系采用《陆上风电场工程设计概算编制规定及费用标准》（NB/T31011-2019）和《陆上风电场工程概算定额》（NB/T31010-2019）</w:t>
      </w:r>
      <w:r>
        <w:rPr>
          <w:rFonts w:hint="eastAsia" w:ascii="仿宋_GB2312" w:hAnsi="仿宋_GB2312" w:eastAsia="仿宋_GB2312" w:cs="仿宋_GB2312"/>
          <w:spacing w:val="-6"/>
          <w:sz w:val="32"/>
          <w:szCs w:val="32"/>
          <w:lang w:eastAsia="zh-CN"/>
        </w:rPr>
        <w:t>，</w:t>
      </w:r>
      <w:r>
        <w:rPr>
          <w:rFonts w:hint="eastAsia" w:ascii="仿宋_GB2312" w:hAnsi="仿宋_GB2312" w:eastAsia="仿宋_GB2312" w:cs="仿宋_GB2312"/>
          <w:spacing w:val="-6"/>
          <w:sz w:val="32"/>
          <w:szCs w:val="32"/>
        </w:rPr>
        <w:t>静态</w:t>
      </w:r>
      <w:r>
        <w:rPr>
          <w:rFonts w:hint="eastAsia" w:ascii="仿宋_GB2312" w:hAnsi="仿宋_GB2312" w:eastAsia="仿宋_GB2312" w:cs="仿宋_GB2312"/>
          <w:spacing w:val="-6"/>
          <w:sz w:val="32"/>
          <w:szCs w:val="32"/>
          <w:highlight w:val="none"/>
        </w:rPr>
        <w:t>投资</w:t>
      </w:r>
      <w:r>
        <w:rPr>
          <w:rFonts w:hint="eastAsia" w:ascii="仿宋_GB2312" w:hAnsi="仿宋_GB2312" w:eastAsia="仿宋_GB2312" w:cs="仿宋_GB2312"/>
          <w:spacing w:val="-6"/>
          <w:sz w:val="32"/>
          <w:szCs w:val="32"/>
          <w:highlight w:val="none"/>
          <w:lang w:val="en-US" w:eastAsia="zh-CN"/>
        </w:rPr>
        <w:t>采用2025</w:t>
      </w:r>
      <w:r>
        <w:rPr>
          <w:rFonts w:hint="eastAsia" w:ascii="仿宋_GB2312" w:hAnsi="仿宋_GB2312" w:eastAsia="仿宋_GB2312" w:cs="仿宋_GB2312"/>
          <w:spacing w:val="-6"/>
          <w:sz w:val="32"/>
          <w:szCs w:val="32"/>
          <w:highlight w:val="none"/>
        </w:rPr>
        <w:t>年</w:t>
      </w:r>
      <w:r>
        <w:rPr>
          <w:rFonts w:hint="eastAsia" w:ascii="仿宋_GB2312" w:hAnsi="仿宋_GB2312" w:eastAsia="仿宋_GB2312" w:cs="仿宋_GB2312"/>
          <w:spacing w:val="-6"/>
          <w:sz w:val="32"/>
          <w:szCs w:val="32"/>
          <w:highlight w:val="none"/>
          <w:lang w:val="en-US" w:eastAsia="zh-CN"/>
        </w:rPr>
        <w:t>2季度</w:t>
      </w:r>
      <w:r>
        <w:rPr>
          <w:rFonts w:hint="eastAsia" w:ascii="仿宋_GB2312" w:hAnsi="仿宋_GB2312" w:eastAsia="仿宋_GB2312" w:cs="仿宋_GB2312"/>
          <w:spacing w:val="-6"/>
          <w:sz w:val="32"/>
          <w:szCs w:val="32"/>
          <w:highlight w:val="none"/>
        </w:rPr>
        <w:t>价格水平</w:t>
      </w:r>
      <w:r>
        <w:rPr>
          <w:rFonts w:hint="eastAsia" w:ascii="仿宋_GB2312" w:hAnsi="仿宋_GB2312" w:eastAsia="仿宋_GB2312" w:cs="仿宋_GB2312"/>
          <w:spacing w:val="-6"/>
          <w:sz w:val="32"/>
          <w:szCs w:val="32"/>
          <w:highlight w:val="none"/>
          <w:lang w:val="en-US" w:eastAsia="zh-CN"/>
        </w:rPr>
        <w:t>编制</w:t>
      </w:r>
      <w:r>
        <w:rPr>
          <w:rFonts w:hint="eastAsia" w:ascii="仿宋_GB2312" w:hAnsi="仿宋_GB2312" w:eastAsia="仿宋_GB2312" w:cs="仿宋_GB2312"/>
          <w:spacing w:val="-6"/>
          <w:sz w:val="32"/>
          <w:szCs w:val="32"/>
          <w:highlight w:val="none"/>
        </w:rPr>
        <w:t>。</w:t>
      </w:r>
    </w:p>
    <w:p w14:paraId="6F293682">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（二）</w:t>
      </w:r>
      <w:r>
        <w:rPr>
          <w:rFonts w:hint="eastAsia" w:ascii="仿宋_GB2312" w:hAnsi="仿宋_GB2312" w:eastAsia="仿宋_GB2312" w:cs="仿宋_GB2312"/>
          <w:sz w:val="32"/>
          <w:szCs w:val="32"/>
          <w:highlight w:val="none"/>
          <w:lang w:val="en-US" w:eastAsia="zh-CN"/>
        </w:rPr>
        <w:t>风机</w:t>
      </w:r>
      <w:r>
        <w:rPr>
          <w:rFonts w:hint="eastAsia" w:ascii="仿宋_GB2312" w:hAnsi="仿宋_GB2312" w:eastAsia="仿宋_GB2312" w:cs="仿宋_GB2312"/>
          <w:sz w:val="32"/>
          <w:szCs w:val="32"/>
          <w:highlight w:val="none"/>
          <w:lang w:eastAsia="zh-CN"/>
        </w:rPr>
        <w:t>价格暂按</w:t>
      </w:r>
      <w:r>
        <w:rPr>
          <w:rFonts w:hint="eastAsia" w:ascii="仿宋_GB2312" w:hAnsi="仿宋_GB2312" w:eastAsia="仿宋_GB2312" w:cs="仿宋_GB2312"/>
          <w:sz w:val="32"/>
          <w:szCs w:val="32"/>
          <w:highlight w:val="none"/>
          <w:lang w:val="en-US" w:eastAsia="zh-CN"/>
        </w:rPr>
        <w:t>照2200元/kW（含塔筒含运费）计列，其他设备参照近期同类工程价格计列。</w:t>
      </w:r>
    </w:p>
    <w:p w14:paraId="122CAEE0">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566" w:firstLineChars="177"/>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（三）送出工程及对侧间隔改造由项目公司出资建设，投资暂按接入系统报告计列2625万元。</w:t>
      </w:r>
    </w:p>
    <w:p w14:paraId="173D987D">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（四）根据华电陕西公司关于本项目接入白水尧禾330kV汇集站费用分摊的说明，分摊汇集站费用暂按6000万元计列。</w:t>
      </w:r>
    </w:p>
    <w:p w14:paraId="0C2DE8C7">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（五）根据华电陕西公司关于本项目设备感知配置取费的说明，新能源场站感知设备暂按426万元计列。</w:t>
      </w:r>
    </w:p>
    <w:p w14:paraId="004549B3">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（六）根据华电陕西公司关于本项目新能源智慧生产管理平台的说明，智慧生产管理平台费用暂按278万元计列。</w:t>
      </w:r>
    </w:p>
    <w:p w14:paraId="7B0EA9EF">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（七）根据华电陕西公司关于本项目项目配套产业投资情况的说明，配套产业投资暂按7500万元计列。</w:t>
      </w:r>
    </w:p>
    <w:p w14:paraId="08797C72">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（八）根据华电陕西公司关于本项目科技项目情况的说明，科技研发投资暂按525万元计列。</w:t>
      </w:r>
    </w:p>
    <w:p w14:paraId="3973C320">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（九）项目静态投资64417万元（主体工程），单位静态投资4294元/kW；动态投资65112万元（主体工程），单位动态投资4341元/kW。</w:t>
      </w:r>
    </w:p>
    <w:p w14:paraId="316CF5BA">
      <w:pPr>
        <w:keepNext w:val="0"/>
        <w:keepLines w:val="0"/>
        <w:pageBreakBefore w:val="0"/>
        <w:widowControl w:val="0"/>
        <w:kinsoku/>
        <w:wordWrap/>
        <w:overflowPunct/>
        <w:topLinePunct w:val="0"/>
        <w:autoSpaceDE/>
        <w:autoSpaceDN/>
        <w:bidi w:val="0"/>
        <w:adjustRightInd w:val="0"/>
        <w:snapToGrid w:val="0"/>
        <w:spacing w:beforeLines="0" w:afterLines="0" w:line="540" w:lineRule="exact"/>
        <w:ind w:firstLine="640" w:firstLineChars="200"/>
        <w:jc w:val="both"/>
        <w:textAlignment w:val="auto"/>
        <w:rPr>
          <w:rFonts w:hint="eastAsia" w:ascii="仿宋_GB2312" w:hAnsi="仿宋_GB2312" w:eastAsia="仿宋_GB2312" w:cs="仿宋_GB2312"/>
          <w:b w:val="0"/>
          <w:sz w:val="32"/>
          <w:szCs w:val="32"/>
          <w:lang w:val="en-US" w:eastAsia="zh-CN"/>
        </w:rPr>
      </w:pPr>
      <w:r>
        <w:rPr>
          <w:rFonts w:hint="eastAsia" w:ascii="仿宋_GB2312" w:hAnsi="仿宋_GB2312" w:eastAsia="仿宋_GB2312" w:cs="仿宋_GB2312"/>
          <w:sz w:val="32"/>
          <w:szCs w:val="32"/>
          <w:highlight w:val="none"/>
          <w:lang w:val="en-US" w:eastAsia="zh-CN"/>
        </w:rPr>
        <w:t>考虑分摊送出工程、汇集站、场站感知设备、智慧生产管理平台、配套产业及科技研发等投资的情况下，项目静态投资81771万元，单位静态投资5451元/kW；动态投资82654万元，单位动态投资5510元/kW。项目总投资82654万元。</w:t>
      </w:r>
    </w:p>
    <w:p w14:paraId="57906595">
      <w:pPr>
        <w:pStyle w:val="2"/>
        <w:keepNext w:val="0"/>
        <w:keepLines w:val="0"/>
        <w:adjustRightInd w:val="0"/>
        <w:snapToGrid w:val="0"/>
        <w:spacing w:before="0" w:beforeLines="0" w:after="0" w:afterLines="0" w:line="540" w:lineRule="exact"/>
        <w:ind w:firstLine="640" w:firstLineChars="200"/>
        <w:rPr>
          <w:rFonts w:ascii="黑体" w:hAnsi="黑体" w:eastAsia="黑体" w:cs="黑体"/>
          <w:b w:val="0"/>
          <w:sz w:val="32"/>
          <w:szCs w:val="32"/>
        </w:rPr>
      </w:pPr>
      <w:r>
        <w:rPr>
          <w:rFonts w:hint="eastAsia" w:ascii="黑体" w:hAnsi="黑体" w:eastAsia="黑体" w:cs="黑体"/>
          <w:b w:val="0"/>
          <w:sz w:val="32"/>
          <w:szCs w:val="32"/>
          <w:lang w:val="en-US" w:eastAsia="zh-CN"/>
        </w:rPr>
        <w:t>十</w:t>
      </w:r>
      <w:r>
        <w:rPr>
          <w:rFonts w:ascii="黑体" w:hAnsi="黑体" w:eastAsia="黑体" w:cs="黑体"/>
          <w:b w:val="0"/>
          <w:sz w:val="32"/>
          <w:szCs w:val="32"/>
        </w:rPr>
        <w:t>、财务评价</w:t>
      </w:r>
    </w:p>
    <w:p w14:paraId="65D6BFEE">
      <w:pPr>
        <w:widowControl w:val="0"/>
        <w:adjustRightInd w:val="0"/>
        <w:snapToGrid w:val="0"/>
        <w:spacing w:beforeLines="0" w:afterLines="0" w:line="540" w:lineRule="exact"/>
        <w:ind w:left="0"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（一）评价结论</w:t>
      </w:r>
    </w:p>
    <w:p w14:paraId="35B54219">
      <w:pPr>
        <w:widowControl w:val="0"/>
        <w:adjustRightInd w:val="0"/>
        <w:snapToGrid w:val="0"/>
        <w:spacing w:beforeLines="0" w:afterLines="0" w:line="540" w:lineRule="exact"/>
        <w:ind w:firstLine="640" w:firstLineChars="200"/>
        <w:jc w:val="both"/>
        <w:rPr>
          <w:rFonts w:hint="eastAsia" w:ascii="仿宋_GB2312" w:hAnsi="仿宋_GB2312" w:eastAsia="仿宋_GB2312" w:cs="Times New Roman"/>
          <w:kern w:val="2"/>
          <w:sz w:val="32"/>
          <w:szCs w:val="32"/>
        </w:rPr>
      </w:pPr>
      <w:r>
        <w:rPr>
          <w:rFonts w:hint="eastAsia" w:ascii="仿宋_GB2312" w:hAnsi="仿宋_GB2312" w:eastAsia="仿宋_GB2312" w:cs="Times New Roman"/>
          <w:kern w:val="2"/>
          <w:sz w:val="32"/>
          <w:szCs w:val="32"/>
        </w:rPr>
        <w:t>按</w:t>
      </w:r>
      <w:r>
        <w:rPr>
          <w:rFonts w:hint="eastAsia" w:ascii="仿宋_GB2312" w:eastAsia="仿宋_GB2312"/>
          <w:sz w:val="32"/>
          <w:szCs w:val="32"/>
        </w:rPr>
        <w:t>静态投资</w:t>
      </w:r>
      <w:r>
        <w:rPr>
          <w:rFonts w:hint="eastAsia" w:ascii="仿宋_GB2312" w:hAnsi="仿宋_GB2312" w:eastAsia="仿宋_GB2312" w:cs="仿宋_GB2312"/>
          <w:b w:val="0"/>
          <w:bCs/>
          <w:sz w:val="32"/>
          <w:szCs w:val="32"/>
          <w:highlight w:val="none"/>
          <w:lang w:val="en-US" w:eastAsia="zh-CN"/>
        </w:rPr>
        <w:t>81771万元</w:t>
      </w:r>
      <w:r>
        <w:rPr>
          <w:rFonts w:hint="eastAsia" w:ascii="仿宋_GB2312" w:hAnsi="仿宋_GB2312" w:eastAsia="仿宋_GB2312" w:cs="仿宋_GB2312"/>
          <w:sz w:val="32"/>
          <w:szCs w:val="32"/>
        </w:rPr>
        <w:t>、</w:t>
      </w:r>
      <w:r>
        <w:rPr>
          <w:rFonts w:hint="eastAsia" w:ascii="仿宋_GB2312" w:eastAsia="仿宋_GB2312"/>
          <w:sz w:val="32"/>
          <w:szCs w:val="32"/>
        </w:rPr>
        <w:t>动态投资</w:t>
      </w:r>
      <w:r>
        <w:rPr>
          <w:rFonts w:hint="eastAsia" w:ascii="仿宋_GB2312" w:hAnsi="仿宋_GB2312" w:eastAsia="仿宋_GB2312" w:cs="仿宋_GB2312"/>
          <w:b w:val="0"/>
          <w:bCs/>
          <w:sz w:val="32"/>
          <w:szCs w:val="32"/>
          <w:highlight w:val="none"/>
          <w:lang w:val="en-US" w:eastAsia="zh-CN"/>
        </w:rPr>
        <w:t>82654万元</w:t>
      </w:r>
      <w:r>
        <w:rPr>
          <w:rFonts w:hint="eastAsia" w:ascii="仿宋_GB2312" w:hAnsi="仿宋_GB2312" w:eastAsia="仿宋_GB2312" w:cs="仿宋_GB2312"/>
          <w:sz w:val="32"/>
          <w:szCs w:val="32"/>
        </w:rPr>
        <w:t>、</w:t>
      </w:r>
      <w:r>
        <w:rPr>
          <w:rFonts w:hint="eastAsia" w:ascii="仿宋_GB2312" w:eastAsia="仿宋_GB2312"/>
          <w:sz w:val="32"/>
          <w:szCs w:val="32"/>
        </w:rPr>
        <w:t>资本金占比30%、年等效满负荷小时</w:t>
      </w:r>
      <w:r>
        <w:rPr>
          <w:rFonts w:hint="eastAsia" w:ascii="仿宋_GB2312" w:eastAsia="仿宋_GB2312"/>
          <w:sz w:val="32"/>
          <w:szCs w:val="32"/>
          <w:lang w:val="en-US" w:eastAsia="zh-CN"/>
        </w:rPr>
        <w:t>1752</w:t>
      </w:r>
      <w:r>
        <w:rPr>
          <w:rFonts w:hint="eastAsia" w:ascii="仿宋_GB2312" w:eastAsia="仿宋_GB2312"/>
          <w:sz w:val="32"/>
          <w:szCs w:val="32"/>
        </w:rPr>
        <w:t>h、上网电价0.</w:t>
      </w:r>
      <w:r>
        <w:rPr>
          <w:rFonts w:hint="eastAsia" w:ascii="仿宋_GB2312" w:eastAsia="仿宋_GB2312"/>
          <w:sz w:val="32"/>
          <w:szCs w:val="32"/>
          <w:lang w:val="en-US" w:eastAsia="zh-CN"/>
        </w:rPr>
        <w:t>315</w:t>
      </w:r>
      <w:r>
        <w:rPr>
          <w:rFonts w:hint="eastAsia" w:ascii="仿宋_GB2312" w:eastAsia="仿宋_GB2312"/>
          <w:sz w:val="32"/>
          <w:szCs w:val="32"/>
        </w:rPr>
        <w:t>元/kW</w:t>
      </w:r>
      <w:r>
        <w:rPr>
          <w:rFonts w:hint="eastAsia" w:ascii="仿宋_GB2312" w:eastAsia="仿宋_GB2312"/>
          <w:sz w:val="32"/>
          <w:szCs w:val="32"/>
          <w:lang w:val="en-US" w:eastAsia="zh-CN"/>
        </w:rPr>
        <w:t>h</w:t>
      </w:r>
      <w:r>
        <w:rPr>
          <w:rFonts w:hint="eastAsia" w:ascii="仿宋_GB2312" w:eastAsia="仿宋_GB2312"/>
          <w:sz w:val="32"/>
          <w:szCs w:val="32"/>
        </w:rPr>
        <w:t>（含税）等边界条件测算，项目资本金内部收益率</w:t>
      </w:r>
      <w:r>
        <w:rPr>
          <w:rFonts w:hint="eastAsia" w:ascii="仿宋_GB2312" w:eastAsia="仿宋_GB2312"/>
          <w:sz w:val="32"/>
          <w:szCs w:val="32"/>
          <w:lang w:val="en-US" w:eastAsia="zh-CN"/>
        </w:rPr>
        <w:t>6.76</w:t>
      </w:r>
      <w:r>
        <w:rPr>
          <w:rFonts w:hint="eastAsia" w:ascii="仿宋_GB2312" w:eastAsia="仿宋_GB2312"/>
          <w:sz w:val="32"/>
          <w:szCs w:val="32"/>
        </w:rPr>
        <w:t>%。</w:t>
      </w:r>
    </w:p>
    <w:p w14:paraId="4FE29D05">
      <w:pPr>
        <w:widowControl w:val="0"/>
        <w:adjustRightInd w:val="0"/>
        <w:snapToGrid w:val="0"/>
        <w:spacing w:beforeLines="0" w:afterLines="0" w:line="540" w:lineRule="exact"/>
        <w:ind w:left="0" w:firstLine="640" w:firstLineChars="200"/>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（二）敏感性分析</w:t>
      </w:r>
    </w:p>
    <w:p w14:paraId="1DEB20DD">
      <w:pPr>
        <w:widowControl w:val="0"/>
        <w:adjustRightInd w:val="0"/>
        <w:snapToGrid w:val="0"/>
        <w:spacing w:beforeLines="0" w:afterLines="0" w:line="540" w:lineRule="exact"/>
        <w:ind w:firstLine="600"/>
        <w:rPr>
          <w:rFonts w:ascii="仿宋_GB2312" w:hAnsi="仿宋" w:eastAsia="仿宋_GB2312" w:cs="仿宋"/>
          <w:sz w:val="32"/>
          <w:szCs w:val="32"/>
        </w:rPr>
      </w:pPr>
      <w:r>
        <w:rPr>
          <w:rFonts w:hint="eastAsia" w:ascii="仿宋_GB2312" w:hAnsi="仿宋" w:eastAsia="仿宋_GB2312" w:cs="仿宋"/>
          <w:sz w:val="32"/>
          <w:szCs w:val="32"/>
          <w:highlight w:val="none"/>
        </w:rPr>
        <w:t>考虑项目建设投资、发电量、电价等发生+10%、+5%、-5%、-10%变化对项目资本金内部收益率的影响，详见下</w:t>
      </w:r>
      <w:r>
        <w:rPr>
          <w:rFonts w:hint="eastAsia" w:ascii="仿宋_GB2312" w:hAnsi="仿宋" w:eastAsia="仿宋_GB2312" w:cs="仿宋"/>
          <w:sz w:val="32"/>
          <w:szCs w:val="32"/>
        </w:rPr>
        <w:t>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475"/>
        <w:gridCol w:w="3399"/>
      </w:tblGrid>
      <w:tr w14:paraId="74D4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648" w:type="dxa"/>
            <w:shd w:val="clear" w:color="auto" w:fill="FFFFFF"/>
            <w:noWrap w:val="0"/>
            <w:vAlign w:val="center"/>
          </w:tcPr>
          <w:p w14:paraId="03B03C02">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变化因素</w:t>
            </w:r>
          </w:p>
        </w:tc>
        <w:tc>
          <w:tcPr>
            <w:tcW w:w="2475" w:type="dxa"/>
            <w:shd w:val="clear" w:color="auto" w:fill="FFFFFF"/>
            <w:noWrap w:val="0"/>
            <w:vAlign w:val="center"/>
          </w:tcPr>
          <w:p w14:paraId="31E3C442">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变化率</w:t>
            </w:r>
          </w:p>
        </w:tc>
        <w:tc>
          <w:tcPr>
            <w:tcW w:w="3399" w:type="dxa"/>
            <w:shd w:val="clear" w:color="auto" w:fill="FFFFFF"/>
            <w:noWrap w:val="0"/>
            <w:vAlign w:val="center"/>
          </w:tcPr>
          <w:p w14:paraId="16FA3A4D">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资本金内部收益率（%）</w:t>
            </w:r>
          </w:p>
        </w:tc>
      </w:tr>
      <w:tr w14:paraId="18B6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123" w:type="dxa"/>
            <w:gridSpan w:val="2"/>
            <w:shd w:val="clear" w:color="auto" w:fill="FFFFFF"/>
            <w:noWrap w:val="0"/>
            <w:vAlign w:val="center"/>
          </w:tcPr>
          <w:p w14:paraId="324E630C">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基准值（%）</w:t>
            </w:r>
          </w:p>
        </w:tc>
        <w:tc>
          <w:tcPr>
            <w:tcW w:w="3399" w:type="dxa"/>
            <w:shd w:val="clear" w:color="auto" w:fill="FFFFFF"/>
            <w:noWrap w:val="0"/>
            <w:vAlign w:val="center"/>
          </w:tcPr>
          <w:p w14:paraId="19151498">
            <w:pPr>
              <w:autoSpaceDE w:val="0"/>
              <w:autoSpaceDN w:val="0"/>
              <w:jc w:val="center"/>
              <w:rPr>
                <w:rFonts w:hint="default"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6.76</w:t>
            </w:r>
          </w:p>
        </w:tc>
      </w:tr>
      <w:tr w14:paraId="5678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restart"/>
            <w:shd w:val="clear" w:color="auto" w:fill="FFFFFF"/>
            <w:noWrap w:val="0"/>
            <w:vAlign w:val="center"/>
          </w:tcPr>
          <w:p w14:paraId="518B4CB8">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投资额</w:t>
            </w:r>
          </w:p>
        </w:tc>
        <w:tc>
          <w:tcPr>
            <w:tcW w:w="2475" w:type="dxa"/>
            <w:shd w:val="clear" w:color="auto" w:fill="FFFFFF"/>
            <w:noWrap w:val="0"/>
            <w:vAlign w:val="center"/>
          </w:tcPr>
          <w:p w14:paraId="5008DA4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3399" w:type="dxa"/>
            <w:shd w:val="solid" w:color="FFFFFF" w:fill="auto"/>
            <w:noWrap w:val="0"/>
            <w:vAlign w:val="bottom"/>
          </w:tcPr>
          <w:p w14:paraId="128104BD">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9.40 </w:t>
            </w:r>
          </w:p>
        </w:tc>
      </w:tr>
      <w:tr w14:paraId="5220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3FCA94EA">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63AEC36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3399" w:type="dxa"/>
            <w:shd w:val="solid" w:color="FFFFFF" w:fill="auto"/>
            <w:noWrap w:val="0"/>
            <w:vAlign w:val="bottom"/>
          </w:tcPr>
          <w:p w14:paraId="569DF1B2">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8.00 </w:t>
            </w:r>
          </w:p>
        </w:tc>
      </w:tr>
      <w:tr w14:paraId="4D8B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2" w:hRule="atLeast"/>
          <w:jc w:val="center"/>
        </w:trPr>
        <w:tc>
          <w:tcPr>
            <w:tcW w:w="2648" w:type="dxa"/>
            <w:vMerge w:val="continue"/>
            <w:shd w:val="clear" w:color="auto" w:fill="FFFFFF"/>
            <w:noWrap w:val="0"/>
            <w:vAlign w:val="center"/>
          </w:tcPr>
          <w:p w14:paraId="26485915">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7D9F8E15">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3399" w:type="dxa"/>
            <w:shd w:val="clear" w:color="auto" w:fill="FFFFFF"/>
            <w:noWrap w:val="0"/>
            <w:vAlign w:val="bottom"/>
          </w:tcPr>
          <w:p w14:paraId="5A29163F">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5.64 </w:t>
            </w:r>
          </w:p>
        </w:tc>
      </w:tr>
      <w:tr w14:paraId="25E1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33E7549A">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0B400816">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3399" w:type="dxa"/>
            <w:shd w:val="clear" w:color="auto" w:fill="FFFFFF"/>
            <w:noWrap w:val="0"/>
            <w:vAlign w:val="bottom"/>
          </w:tcPr>
          <w:p w14:paraId="5509B081">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4.64 </w:t>
            </w:r>
          </w:p>
        </w:tc>
      </w:tr>
      <w:tr w14:paraId="3CD7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restart"/>
            <w:shd w:val="clear" w:color="auto" w:fill="FFFFFF"/>
            <w:noWrap w:val="0"/>
            <w:vAlign w:val="center"/>
          </w:tcPr>
          <w:p w14:paraId="274BE84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年均发电量</w:t>
            </w:r>
          </w:p>
          <w:p w14:paraId="74A38BA8">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（或上网电价）</w:t>
            </w:r>
          </w:p>
        </w:tc>
        <w:tc>
          <w:tcPr>
            <w:tcW w:w="2475" w:type="dxa"/>
            <w:shd w:val="clear" w:color="auto" w:fill="FFFFFF"/>
            <w:noWrap w:val="0"/>
            <w:vAlign w:val="center"/>
          </w:tcPr>
          <w:p w14:paraId="53EA6ECC">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3399" w:type="dxa"/>
            <w:shd w:val="solid" w:color="FFFFFF" w:fill="auto"/>
            <w:noWrap w:val="0"/>
            <w:vAlign w:val="bottom"/>
          </w:tcPr>
          <w:p w14:paraId="2F670CA4">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4.05 </w:t>
            </w:r>
          </w:p>
        </w:tc>
      </w:tr>
      <w:tr w14:paraId="6D9C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6DE57E24">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0943A506">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3399" w:type="dxa"/>
            <w:shd w:val="solid" w:color="FFFFFF" w:fill="auto"/>
            <w:noWrap w:val="0"/>
            <w:vAlign w:val="bottom"/>
          </w:tcPr>
          <w:p w14:paraId="2D8FEE4F">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5.40 </w:t>
            </w:r>
          </w:p>
        </w:tc>
      </w:tr>
      <w:tr w14:paraId="42DB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009A35C9">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2C7F835F">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3399" w:type="dxa"/>
            <w:shd w:val="solid" w:color="FFFFFF" w:fill="auto"/>
            <w:noWrap w:val="0"/>
            <w:vAlign w:val="bottom"/>
          </w:tcPr>
          <w:p w14:paraId="43F839F5">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8.13 </w:t>
            </w:r>
          </w:p>
        </w:tc>
      </w:tr>
      <w:tr w14:paraId="5746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5942D3B7">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53E3DB3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3399" w:type="dxa"/>
            <w:shd w:val="solid" w:color="FFFFFF" w:fill="auto"/>
            <w:noWrap w:val="0"/>
            <w:vAlign w:val="bottom"/>
          </w:tcPr>
          <w:p w14:paraId="5FC22D44">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9.52 </w:t>
            </w:r>
          </w:p>
        </w:tc>
      </w:tr>
      <w:tr w14:paraId="4DDF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restart"/>
            <w:shd w:val="clear" w:color="auto" w:fill="FFFFFF"/>
            <w:noWrap w:val="0"/>
            <w:vAlign w:val="center"/>
          </w:tcPr>
          <w:p w14:paraId="62D53C0D">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利率</w:t>
            </w:r>
          </w:p>
        </w:tc>
        <w:tc>
          <w:tcPr>
            <w:tcW w:w="2475" w:type="dxa"/>
            <w:shd w:val="clear" w:color="auto" w:fill="FFFFFF"/>
            <w:noWrap w:val="0"/>
            <w:vAlign w:val="center"/>
          </w:tcPr>
          <w:p w14:paraId="5ADD565E">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3399" w:type="dxa"/>
            <w:shd w:val="solid" w:color="FFFFFF" w:fill="auto"/>
            <w:noWrap w:val="0"/>
            <w:vAlign w:val="bottom"/>
          </w:tcPr>
          <w:p w14:paraId="6E8A495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7.15 </w:t>
            </w:r>
          </w:p>
        </w:tc>
      </w:tr>
      <w:tr w14:paraId="565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374303B3">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5DF7987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3399" w:type="dxa"/>
            <w:shd w:val="solid" w:color="FFFFFF" w:fill="auto"/>
            <w:noWrap w:val="0"/>
            <w:vAlign w:val="bottom"/>
          </w:tcPr>
          <w:p w14:paraId="797BC86A">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6.95 </w:t>
            </w:r>
          </w:p>
        </w:tc>
      </w:tr>
      <w:tr w14:paraId="77AA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6C51555F">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5A80E14A">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3399" w:type="dxa"/>
            <w:shd w:val="solid" w:color="FFFFFF" w:fill="auto"/>
            <w:noWrap w:val="0"/>
            <w:vAlign w:val="bottom"/>
          </w:tcPr>
          <w:p w14:paraId="234A74CA">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6.56 </w:t>
            </w:r>
          </w:p>
        </w:tc>
      </w:tr>
      <w:tr w14:paraId="050F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648" w:type="dxa"/>
            <w:vMerge w:val="continue"/>
            <w:shd w:val="clear" w:color="auto" w:fill="FFFFFF"/>
            <w:noWrap w:val="0"/>
            <w:vAlign w:val="center"/>
          </w:tcPr>
          <w:p w14:paraId="731D706D">
            <w:pPr>
              <w:autoSpaceDE w:val="0"/>
              <w:autoSpaceDN w:val="0"/>
              <w:jc w:val="center"/>
              <w:rPr>
                <w:rFonts w:hint="eastAsia" w:ascii="仿宋_GB2312" w:hAnsi="仿宋" w:eastAsia="仿宋_GB2312" w:cs="仿宋"/>
                <w:color w:val="000000"/>
                <w:szCs w:val="21"/>
                <w:lang w:val="en-US" w:eastAsia="zh-CN"/>
              </w:rPr>
            </w:pPr>
          </w:p>
        </w:tc>
        <w:tc>
          <w:tcPr>
            <w:tcW w:w="2475" w:type="dxa"/>
            <w:shd w:val="clear" w:color="auto" w:fill="FFFFFF"/>
            <w:noWrap w:val="0"/>
            <w:vAlign w:val="center"/>
          </w:tcPr>
          <w:p w14:paraId="590530C3">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3399" w:type="dxa"/>
            <w:shd w:val="solid" w:color="FFFFFF" w:fill="auto"/>
            <w:noWrap w:val="0"/>
            <w:vAlign w:val="bottom"/>
          </w:tcPr>
          <w:p w14:paraId="4B2AD357">
            <w:pPr>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6.37 </w:t>
            </w:r>
          </w:p>
        </w:tc>
      </w:tr>
    </w:tbl>
    <w:p w14:paraId="1D92F821">
      <w:pPr>
        <w:widowControl w:val="0"/>
        <w:autoSpaceDE/>
        <w:autoSpaceDN/>
        <w:adjustRightInd w:val="0"/>
        <w:snapToGrid w:val="0"/>
        <w:spacing w:line="540" w:lineRule="exact"/>
        <w:ind w:firstLine="640" w:firstLineChars="200"/>
        <w:jc w:val="both"/>
        <w:outlineLvl w:val="9"/>
        <w:rPr>
          <w:rFonts w:hint="eastAsia" w:ascii="仿宋_GB2312" w:hAnsi="仿宋" w:eastAsia="仿宋_GB2312" w:cs="仿宋"/>
          <w:color w:val="000000"/>
          <w:szCs w:val="21"/>
          <w:highlight w:val="none"/>
          <w:lang w:val="en-US" w:eastAsia="zh-CN"/>
        </w:rPr>
      </w:pPr>
      <w:r>
        <w:rPr>
          <w:rFonts w:hint="eastAsia" w:ascii="仿宋_GB2312" w:hAnsi="仿宋_GB2312" w:eastAsia="仿宋_GB2312" w:cs="宋体"/>
          <w:b w:val="0"/>
          <w:bCs w:val="0"/>
          <w:color w:val="auto"/>
          <w:kern w:val="0"/>
          <w:sz w:val="32"/>
          <w:szCs w:val="32"/>
          <w:lang w:val="en-US" w:eastAsia="zh-CN"/>
        </w:rPr>
        <w:t>从敏感性分析看，上网电量（上网电价）对项目资本金内部收益率影响最大，静态投资影响次之，贷款利率影响较小。</w:t>
      </w:r>
    </w:p>
    <w:p w14:paraId="6A037402">
      <w:pPr>
        <w:keepNext w:val="0"/>
        <w:keepLines w:val="0"/>
        <w:widowControl w:val="0"/>
        <w:adjustRightInd w:val="0"/>
        <w:snapToGrid w:val="0"/>
        <w:spacing w:before="0" w:after="0" w:line="540" w:lineRule="exact"/>
        <w:ind w:firstLine="640" w:firstLineChars="200"/>
        <w:jc w:val="both"/>
        <w:outlineLvl w:val="9"/>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十一、风险及下一步相关工作建议</w:t>
      </w:r>
    </w:p>
    <w:p w14:paraId="028FF767">
      <w:pPr>
        <w:pStyle w:val="24"/>
        <w:autoSpaceDE/>
        <w:autoSpaceDN/>
        <w:snapToGrid w:val="0"/>
        <w:spacing w:line="540" w:lineRule="exact"/>
        <w:ind w:firstLine="640" w:firstLineChars="200"/>
        <w:jc w:val="both"/>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6"/>
          <w:highlight w:val="none"/>
        </w:rPr>
        <w:t>（一）</w:t>
      </w:r>
      <w:r>
        <w:rPr>
          <w:rFonts w:ascii="仿宋_GB2312" w:hAnsi="仿宋_GB2312" w:eastAsia="仿宋_GB2312"/>
          <w:sz w:val="32"/>
          <w:szCs w:val="32"/>
          <w:highlight w:val="none"/>
        </w:rPr>
        <w:t>根据</w:t>
      </w:r>
      <w:r>
        <w:rPr>
          <w:rFonts w:hint="eastAsia" w:ascii="仿宋_GB2312" w:hAnsi="仿宋_GB2312" w:eastAsia="仿宋_GB2312"/>
          <w:sz w:val="32"/>
          <w:szCs w:val="32"/>
          <w:highlight w:val="none"/>
          <w:lang w:eastAsia="zh-CN"/>
        </w:rPr>
        <w:t>华电陕西公司关于</w:t>
      </w:r>
      <w:r>
        <w:rPr>
          <w:rFonts w:hint="eastAsia" w:ascii="仿宋_GB2312" w:hAnsi="仿宋_GB2312" w:eastAsia="仿宋_GB2312"/>
          <w:sz w:val="32"/>
          <w:szCs w:val="32"/>
          <w:highlight w:val="none"/>
          <w:lang w:val="en-US" w:eastAsia="zh-CN"/>
        </w:rPr>
        <w:t>本</w:t>
      </w:r>
      <w:r>
        <w:rPr>
          <w:rFonts w:hint="eastAsia" w:ascii="仿宋_GB2312" w:hAnsi="仿宋_GB2312" w:eastAsia="仿宋_GB2312"/>
          <w:sz w:val="32"/>
          <w:szCs w:val="32"/>
          <w:highlight w:val="none"/>
          <w:lang w:eastAsia="zh-CN"/>
        </w:rPr>
        <w:t>项目弃风限电情况及电价的说明</w:t>
      </w:r>
      <w:r>
        <w:rPr>
          <w:rFonts w:ascii="仿宋_GB2312" w:hAnsi="仿宋_GB2312" w:eastAsia="仿宋_GB2312"/>
          <w:sz w:val="32"/>
          <w:szCs w:val="32"/>
          <w:highlight w:val="none"/>
        </w:rPr>
        <w:t>，</w:t>
      </w:r>
      <w:r>
        <w:rPr>
          <w:rFonts w:hint="eastAsia" w:ascii="仿宋_GB2312" w:hAnsi="仿宋_GB2312" w:eastAsia="仿宋_GB2312" w:cs="仿宋_GB2312"/>
          <w:sz w:val="32"/>
          <w:szCs w:val="32"/>
          <w:highlight w:val="none"/>
          <w:lang w:val="en-US" w:eastAsia="zh-CN"/>
        </w:rPr>
        <w:t>陕西</w:t>
      </w:r>
      <w:r>
        <w:rPr>
          <w:rFonts w:hint="eastAsia" w:ascii="仿宋_GB2312" w:hAnsi="仿宋_GB2312" w:eastAsia="仿宋_GB2312" w:cs="仿宋_GB2312"/>
          <w:sz w:val="32"/>
          <w:szCs w:val="32"/>
          <w:highlight w:val="none"/>
        </w:rPr>
        <w:t>省</w:t>
      </w:r>
      <w:r>
        <w:rPr>
          <w:rFonts w:hint="eastAsia" w:ascii="仿宋_GB2312" w:hAnsi="仿宋_GB2312" w:eastAsia="仿宋_GB2312" w:cs="仿宋_GB2312"/>
          <w:sz w:val="32"/>
          <w:szCs w:val="32"/>
          <w:highlight w:val="none"/>
          <w:lang w:val="en-US" w:eastAsia="zh-CN"/>
        </w:rPr>
        <w:t>2022年10月开始市场化交易，</w:t>
      </w:r>
      <w:r>
        <w:rPr>
          <w:rFonts w:hint="eastAsia" w:ascii="仿宋_GB2312" w:hAnsi="仿宋_GB2312" w:eastAsia="仿宋_GB2312" w:cs="仿宋_GB2312"/>
          <w:sz w:val="32"/>
          <w:szCs w:val="32"/>
          <w:highlight w:val="none"/>
        </w:rPr>
        <w:t>市场交易结算加权均价为</w:t>
      </w:r>
      <w:r>
        <w:rPr>
          <w:rFonts w:hint="eastAsia" w:ascii="仿宋_GB2312" w:hAnsi="仿宋_GB2312" w:eastAsia="仿宋_GB2312" w:cs="仿宋_GB2312"/>
          <w:sz w:val="32"/>
          <w:szCs w:val="32"/>
          <w:highlight w:val="none"/>
          <w:lang w:val="en-US" w:eastAsia="zh-CN"/>
        </w:rPr>
        <w:t>0.342</w:t>
      </w:r>
      <w:r>
        <w:rPr>
          <w:rFonts w:hint="eastAsia" w:ascii="仿宋_GB2312" w:hAnsi="仿宋_GB2312" w:eastAsia="仿宋_GB2312" w:cs="仿宋_GB2312"/>
          <w:sz w:val="32"/>
          <w:szCs w:val="32"/>
          <w:highlight w:val="none"/>
        </w:rPr>
        <w:t>元/kWh(</w:t>
      </w:r>
      <w:r>
        <w:rPr>
          <w:rFonts w:hint="eastAsia" w:ascii="仿宋_GB2312" w:hAnsi="仿宋_GB2312" w:eastAsia="仿宋_GB2312" w:cs="仿宋_GB2312"/>
          <w:sz w:val="32"/>
          <w:szCs w:val="32"/>
          <w:highlight w:val="none"/>
          <w:lang w:val="en-US" w:eastAsia="zh-CN"/>
        </w:rPr>
        <w:t>2023年0.3459</w:t>
      </w:r>
      <w:r>
        <w:rPr>
          <w:rFonts w:hint="eastAsia" w:ascii="仿宋_GB2312" w:hAnsi="仿宋_GB2312" w:eastAsia="仿宋_GB2312" w:cs="仿宋_GB2312"/>
          <w:sz w:val="32"/>
          <w:szCs w:val="32"/>
          <w:highlight w:val="none"/>
        </w:rPr>
        <w:t>元/kWh</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2024年0.3385</w:t>
      </w:r>
      <w:r>
        <w:rPr>
          <w:rFonts w:hint="eastAsia" w:ascii="仿宋_GB2312" w:hAnsi="仿宋_GB2312" w:eastAsia="仿宋_GB2312" w:cs="仿宋_GB2312"/>
          <w:sz w:val="32"/>
          <w:szCs w:val="32"/>
          <w:highlight w:val="none"/>
        </w:rPr>
        <w:t>元/kWh)。</w:t>
      </w:r>
    </w:p>
    <w:p w14:paraId="6FD1A240">
      <w:pPr>
        <w:widowControl w:val="0"/>
        <w:adjustRightInd w:val="0"/>
        <w:snapToGrid w:val="0"/>
        <w:spacing w:line="540" w:lineRule="exact"/>
        <w:ind w:firstLine="640" w:firstLineChars="200"/>
        <w:jc w:val="both"/>
        <w:rPr>
          <w:rFonts w:ascii="仿宋_GB2312" w:hAnsi="仿宋_GB2312" w:eastAsia="仿宋_GB2312"/>
          <w:sz w:val="32"/>
          <w:szCs w:val="32"/>
          <w:highlight w:val="none"/>
        </w:rPr>
      </w:pPr>
      <w:r>
        <w:rPr>
          <w:rFonts w:hint="eastAsia" w:ascii="仿宋_GB2312" w:hAnsi="仿宋_GB2312" w:eastAsia="仿宋_GB2312" w:cs="仿宋_GB2312"/>
          <w:sz w:val="32"/>
          <w:szCs w:val="32"/>
          <w:highlight w:val="none"/>
        </w:rPr>
        <w:t>项目上网电价暂按</w:t>
      </w:r>
      <w:r>
        <w:rPr>
          <w:rFonts w:hint="eastAsia" w:ascii="仿宋_GB2312" w:hAnsi="仿宋_GB2312" w:eastAsia="仿宋_GB2312" w:cs="仿宋_GB2312"/>
          <w:sz w:val="32"/>
          <w:szCs w:val="32"/>
          <w:highlight w:val="none"/>
          <w:lang w:val="en-US" w:eastAsia="zh-CN"/>
        </w:rPr>
        <w:t>加权均价下浮8%，即</w:t>
      </w:r>
      <w:r>
        <w:rPr>
          <w:rFonts w:hint="eastAsia" w:ascii="仿宋_GB2312" w:hAnsi="仿宋_GB2312" w:eastAsia="仿宋_GB2312" w:cs="仿宋_GB2312"/>
          <w:sz w:val="32"/>
          <w:szCs w:val="32"/>
          <w:highlight w:val="none"/>
        </w:rPr>
        <w:t>0.</w:t>
      </w:r>
      <w:r>
        <w:rPr>
          <w:rFonts w:hint="eastAsia" w:ascii="仿宋_GB2312" w:hAnsi="仿宋_GB2312" w:eastAsia="仿宋_GB2312" w:cs="仿宋_GB2312"/>
          <w:sz w:val="32"/>
          <w:szCs w:val="32"/>
          <w:highlight w:val="none"/>
          <w:lang w:val="en-US" w:eastAsia="zh-CN"/>
        </w:rPr>
        <w:t>315</w:t>
      </w:r>
      <w:r>
        <w:rPr>
          <w:rFonts w:hint="eastAsia" w:ascii="仿宋_GB2312" w:hAnsi="仿宋_GB2312" w:eastAsia="仿宋_GB2312" w:cs="仿宋_GB2312"/>
          <w:sz w:val="32"/>
          <w:szCs w:val="32"/>
          <w:highlight w:val="none"/>
        </w:rPr>
        <w:t>元/kWh（含税）考虑</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低于陕西省燃煤标杆电价0.3545</w:t>
      </w:r>
      <w:r>
        <w:rPr>
          <w:rFonts w:hint="eastAsia" w:ascii="仿宋_GB2312" w:hAnsi="仿宋_GB2312" w:eastAsia="仿宋_GB2312" w:cs="仿宋_GB2312"/>
          <w:sz w:val="32"/>
          <w:szCs w:val="32"/>
          <w:highlight w:val="none"/>
        </w:rPr>
        <w:t>元/kWh</w:t>
      </w:r>
      <w:r>
        <w:rPr>
          <w:rFonts w:hint="eastAsia" w:ascii="仿宋_GB2312" w:hAnsi="仿宋_GB2312" w:eastAsia="仿宋_GB2312" w:cs="仿宋_GB2312"/>
          <w:sz w:val="32"/>
          <w:szCs w:val="32"/>
          <w:highlight w:val="none"/>
          <w:lang w:val="en-US" w:eastAsia="zh-CN"/>
        </w:rPr>
        <w:t>。</w:t>
      </w:r>
    </w:p>
    <w:p w14:paraId="2B111A37">
      <w:pPr>
        <w:widowControl w:val="0"/>
        <w:adjustRightInd w:val="0"/>
        <w:snapToGrid w:val="0"/>
        <w:spacing w:line="540" w:lineRule="exact"/>
        <w:ind w:firstLine="640" w:firstLineChars="200"/>
        <w:jc w:val="both"/>
        <w:rPr>
          <w:rFonts w:hint="eastAsia" w:ascii="仿宋_GB2312" w:hAnsi="仿宋_GB2312" w:eastAsia="仿宋_GB2312" w:cs="仿宋_GB2312"/>
          <w:sz w:val="32"/>
          <w:szCs w:val="36"/>
          <w:highlight w:val="none"/>
        </w:rPr>
      </w:pPr>
      <w:r>
        <w:rPr>
          <w:rFonts w:hint="eastAsia" w:ascii="仿宋_GB2312" w:hAnsi="仿宋_GB2312" w:eastAsia="仿宋_GB2312" w:cs="仿宋_GB2312"/>
          <w:sz w:val="32"/>
          <w:szCs w:val="32"/>
          <w:highlight w:val="none"/>
        </w:rPr>
        <w:t>按项目资本金内部收益率6.5%测算，项目上网电价</w:t>
      </w:r>
      <w:r>
        <w:rPr>
          <w:rFonts w:hint="eastAsia" w:ascii="仿宋_GB2312" w:hAnsi="仿宋_GB2312" w:eastAsia="仿宋_GB2312" w:cs="Times New Roman"/>
          <w:kern w:val="2"/>
          <w:sz w:val="32"/>
          <w:szCs w:val="32"/>
        </w:rPr>
        <w:t>0.</w:t>
      </w:r>
      <w:r>
        <w:rPr>
          <w:rFonts w:hint="eastAsia" w:ascii="仿宋_GB2312" w:hAnsi="仿宋_GB2312" w:eastAsia="仿宋_GB2312" w:cs="Times New Roman"/>
          <w:kern w:val="2"/>
          <w:sz w:val="32"/>
          <w:szCs w:val="32"/>
          <w:lang w:val="en-US" w:eastAsia="zh-CN"/>
        </w:rPr>
        <w:t>312</w:t>
      </w:r>
      <w:r>
        <w:rPr>
          <w:rFonts w:hint="eastAsia" w:ascii="仿宋_GB2312" w:hAnsi="仿宋_GB2312" w:eastAsia="仿宋_GB2312" w:cs="仿宋_GB2312"/>
          <w:sz w:val="32"/>
          <w:szCs w:val="32"/>
          <w:highlight w:val="none"/>
        </w:rPr>
        <w:t>元/kWh。</w:t>
      </w:r>
    </w:p>
    <w:p w14:paraId="253EA4C4">
      <w:pPr>
        <w:widowControl w:val="0"/>
        <w:adjustRightInd w:val="0"/>
        <w:snapToGrid w:val="0"/>
        <w:spacing w:line="540" w:lineRule="exact"/>
        <w:ind w:firstLine="640" w:firstLineChars="200"/>
        <w:jc w:val="both"/>
        <w:rPr>
          <w:rFonts w:hint="eastAsia" w:ascii="仿宋_GB2312" w:hAnsi="仿宋_GB2312" w:eastAsia="仿宋_GB2312" w:cs="仿宋_GB2312"/>
          <w:b w:val="0"/>
          <w:bCs w:val="0"/>
          <w:sz w:val="32"/>
          <w:szCs w:val="36"/>
        </w:rPr>
      </w:pPr>
      <w:r>
        <w:rPr>
          <w:rFonts w:hint="eastAsia" w:ascii="仿宋_GB2312" w:hAnsi="仿宋_GB2312" w:eastAsia="仿宋_GB2312" w:cs="仿宋_GB2312"/>
          <w:sz w:val="32"/>
          <w:szCs w:val="36"/>
        </w:rPr>
        <w:t>请项目公司关注</w:t>
      </w:r>
      <w:r>
        <w:rPr>
          <w:rFonts w:hint="eastAsia" w:ascii="仿宋_GB2312" w:hAnsi="仿宋_GB2312" w:eastAsia="仿宋_GB2312" w:cs="仿宋_GB2312"/>
          <w:sz w:val="32"/>
          <w:szCs w:val="36"/>
          <w:lang w:val="en-US" w:eastAsia="zh-CN"/>
        </w:rPr>
        <w:t>陕西</w:t>
      </w:r>
      <w:r>
        <w:rPr>
          <w:rFonts w:hint="eastAsia" w:ascii="仿宋_GB2312" w:hAnsi="仿宋_GB2312" w:eastAsia="仿宋_GB2312" w:cs="仿宋_GB2312"/>
          <w:sz w:val="32"/>
          <w:szCs w:val="36"/>
        </w:rPr>
        <w:t>新能源参与电力市场以及机制电价竞价的相关政策动态及实施细则，做好机制电价报价相关预案，争取合理量价，确保项目投资收益。</w:t>
      </w:r>
    </w:p>
    <w:p w14:paraId="6F816932">
      <w:pPr>
        <w:widowControl w:val="0"/>
        <w:adjustRightInd w:val="0"/>
        <w:snapToGrid w:val="0"/>
        <w:spacing w:line="540" w:lineRule="exact"/>
        <w:ind w:firstLine="640" w:firstLineChars="200"/>
        <w:jc w:val="both"/>
        <w:rPr>
          <w:rFonts w:hint="eastAsia" w:ascii="仿宋_GB2312" w:hAnsi="仿宋_GB2312" w:eastAsia="仿宋_GB2312" w:cs="仿宋_GB2312"/>
          <w:sz w:val="32"/>
          <w:szCs w:val="36"/>
        </w:rPr>
      </w:pPr>
      <w:r>
        <w:rPr>
          <w:rFonts w:hint="eastAsia" w:ascii="仿宋_GB2312" w:hAnsi="仿宋_GB2312" w:eastAsia="仿宋_GB2312" w:cs="仿宋_GB2312"/>
          <w:sz w:val="32"/>
          <w:szCs w:val="36"/>
        </w:rPr>
        <w:t>（二）项目投资包含</w:t>
      </w:r>
      <w:r>
        <w:rPr>
          <w:rFonts w:hint="eastAsia" w:ascii="仿宋_GB2312" w:hAnsi="仿宋_GB2312" w:eastAsia="仿宋_GB2312" w:cs="仿宋_GB2312"/>
          <w:sz w:val="32"/>
          <w:szCs w:val="32"/>
          <w:highlight w:val="none"/>
          <w:lang w:val="en-US" w:eastAsia="zh-CN"/>
        </w:rPr>
        <w:t>分摊送出工程、汇集站、场站感知设备、智慧生产管理平台、配套产业等投资。</w:t>
      </w:r>
      <w:r>
        <w:rPr>
          <w:rFonts w:hint="eastAsia" w:ascii="仿宋_GB2312" w:hAnsi="仿宋_GB2312" w:eastAsia="仿宋_GB2312" w:cs="仿宋_GB2312"/>
          <w:sz w:val="32"/>
          <w:szCs w:val="36"/>
        </w:rPr>
        <w:t>其中，</w:t>
      </w:r>
      <w:r>
        <w:rPr>
          <w:rFonts w:hint="eastAsia" w:ascii="仿宋_GB2312" w:hAnsi="仿宋_GB2312" w:eastAsia="仿宋_GB2312" w:cs="仿宋_GB2312"/>
          <w:color w:val="auto"/>
          <w:sz w:val="32"/>
          <w:szCs w:val="36"/>
        </w:rPr>
        <w:t>送出工程暂按由</w:t>
      </w:r>
      <w:r>
        <w:rPr>
          <w:rFonts w:hint="eastAsia" w:ascii="仿宋_GB2312" w:hAnsi="仿宋_GB2312" w:eastAsia="仿宋_GB2312" w:cs="仿宋_GB2312"/>
          <w:kern w:val="0"/>
          <w:sz w:val="32"/>
          <w:szCs w:val="36"/>
        </w:rPr>
        <w:t>项目公司出资建设</w:t>
      </w:r>
      <w:r>
        <w:rPr>
          <w:rFonts w:hint="eastAsia" w:ascii="仿宋_GB2312" w:hAnsi="仿宋_GB2312" w:eastAsia="仿宋_GB2312" w:cs="仿宋_GB2312"/>
          <w:sz w:val="32"/>
          <w:szCs w:val="32"/>
          <w:highlight w:val="none"/>
          <w:lang w:val="en-US" w:eastAsia="zh-CN"/>
        </w:rPr>
        <w:t>汇集站、场站感知设备、智慧生产管理平台、配套产业</w:t>
      </w:r>
      <w:r>
        <w:rPr>
          <w:rFonts w:hint="eastAsia" w:ascii="仿宋_GB2312" w:hAnsi="仿宋_GB2312" w:eastAsia="仿宋_GB2312" w:cs="仿宋_GB2312"/>
          <w:sz w:val="32"/>
          <w:szCs w:val="36"/>
        </w:rPr>
        <w:t>暂未审查技术方案仅计列投资。</w:t>
      </w:r>
    </w:p>
    <w:p w14:paraId="7596CA56">
      <w:pPr>
        <w:widowControl w:val="0"/>
        <w:adjustRightInd w:val="0"/>
        <w:snapToGrid w:val="0"/>
        <w:spacing w:line="540" w:lineRule="exact"/>
        <w:ind w:firstLine="640" w:firstLineChars="2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6"/>
        </w:rPr>
        <w:t>请项目公司协调有关各方，做好相关专项方案的技术审查，复核投资，确保技术合理、方案可行、投资可控，相关设备能够安全稳定运行。</w:t>
      </w:r>
    </w:p>
    <w:sectPr>
      <w:footerReference r:id="rId3" w:type="default"/>
      <w:pgSz w:w="11906" w:h="16838"/>
      <w:pgMar w:top="2098" w:right="1531" w:bottom="1984" w:left="1531" w:header="851" w:footer="1304" w:gutter="0"/>
      <w:pgBorders>
        <w:top w:val="none" w:sz="0" w:space="0"/>
        <w:left w:val="none" w:sz="0" w:space="0"/>
        <w:bottom w:val="none" w:sz="0" w:space="0"/>
        <w:right w:val="none" w:sz="0" w:space="0"/>
      </w:pgBorders>
      <w:pgNumType w:fmt="decimal" w:start="3"/>
      <w:cols w:space="0" w:num="1"/>
      <w:rtlGutter w:val="0"/>
      <w:docGrid w:type="lines" w:linePitch="32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altName w:val="宋体"/>
    <w:panose1 w:val="02010600030101010101"/>
    <w:charset w:val="86"/>
    <w:family w:val="auto"/>
    <w:pitch w:val="default"/>
    <w:sig w:usb0="00000000" w:usb1="00000000" w:usb2="00000016" w:usb3="00000000" w:csb0="0004000F" w:csb1="00000000"/>
  </w:font>
  <w:font w:name="Cambria">
    <w:panose1 w:val="02040503050406030204"/>
    <w:charset w:val="00"/>
    <w:family w:val="roman"/>
    <w:pitch w:val="default"/>
    <w:sig w:usb0="E00006FF" w:usb1="420024FF" w:usb2="02000000"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swiss"/>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3920">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0D8485">
                          <w:pPr>
                            <w:pStyle w:val="13"/>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 MERGEFORMAT </w:instrText>
                          </w:r>
                          <w:r>
                            <w:rPr>
                              <w:rFonts w:hint="eastAsia" w:ascii="宋体" w:hAnsi="宋体"/>
                              <w:sz w:val="28"/>
                              <w:szCs w:val="28"/>
                            </w:rPr>
                            <w:fldChar w:fldCharType="separate"/>
                          </w:r>
                          <w:r>
                            <w:rPr>
                              <w:rFonts w:hint="eastAsia" w:ascii="宋体" w:hAnsi="宋体"/>
                              <w:sz w:val="28"/>
                              <w:szCs w:val="28"/>
                            </w:rPr>
                            <w:t>1</w:t>
                          </w:r>
                          <w:r>
                            <w:rPr>
                              <w:rFonts w:hint="eastAsia"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50D8485">
                    <w:pPr>
                      <w:pStyle w:val="13"/>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 MERGEFORMAT </w:instrText>
                    </w:r>
                    <w:r>
                      <w:rPr>
                        <w:rFonts w:hint="eastAsia" w:ascii="宋体" w:hAnsi="宋体"/>
                        <w:sz w:val="28"/>
                        <w:szCs w:val="28"/>
                      </w:rPr>
                      <w:fldChar w:fldCharType="separate"/>
                    </w:r>
                    <w:r>
                      <w:rPr>
                        <w:rFonts w:hint="eastAsia" w:ascii="宋体" w:hAnsi="宋体"/>
                        <w:sz w:val="28"/>
                        <w:szCs w:val="28"/>
                      </w:rPr>
                      <w:t>1</w:t>
                    </w:r>
                    <w:r>
                      <w:rPr>
                        <w:rFonts w:hint="eastAsia"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2B24B4"/>
    <w:multiLevelType w:val="singleLevel"/>
    <w:tmpl w:val="DE2B24B4"/>
    <w:lvl w:ilvl="0" w:tentative="0">
      <w:start w:val="1"/>
      <w:numFmt w:val="decimal"/>
      <w:pStyle w:val="15"/>
      <w:lvlText w:val="%1."/>
      <w:lvlJc w:val="left"/>
      <w:pPr>
        <w:tabs>
          <w:tab w:val="left" w:pos="2040"/>
        </w:tabs>
        <w:ind w:left="20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comments" w:enforcement="1" w:cryptProviderType="rsaFull" w:cryptAlgorithmClass="hash" w:cryptAlgorithmType="typeAny" w:cryptAlgorithmSid="4" w:cryptSpinCount="0" w:hash="3EVeq2ZuWAw3NaDG/4Wox1BDtPQ=" w:salt="04oSkhrzXJFVEZ19fGi9lA=="/>
  <w:defaultTabStop w:val="420"/>
  <w:drawingGridVerticalSpacing w:val="164"/>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jMzY5YmNmMDY2MTNkYWM1OGRlODExZGVjOWQyMzkifQ=="/>
  </w:docVars>
  <w:rsids>
    <w:rsidRoot w:val="00000000"/>
    <w:rsid w:val="0002117A"/>
    <w:rsid w:val="000C3DA7"/>
    <w:rsid w:val="001B1331"/>
    <w:rsid w:val="001C048E"/>
    <w:rsid w:val="006A779C"/>
    <w:rsid w:val="00EB47A6"/>
    <w:rsid w:val="01292AD1"/>
    <w:rsid w:val="015E6884"/>
    <w:rsid w:val="015F12D3"/>
    <w:rsid w:val="016609DC"/>
    <w:rsid w:val="017C0051"/>
    <w:rsid w:val="01963C1B"/>
    <w:rsid w:val="0196601E"/>
    <w:rsid w:val="01AF0E8E"/>
    <w:rsid w:val="01B91D0C"/>
    <w:rsid w:val="01BE5C28"/>
    <w:rsid w:val="01F20F27"/>
    <w:rsid w:val="01F55B29"/>
    <w:rsid w:val="02025461"/>
    <w:rsid w:val="02192F00"/>
    <w:rsid w:val="022E1921"/>
    <w:rsid w:val="02653C73"/>
    <w:rsid w:val="026B2272"/>
    <w:rsid w:val="02937581"/>
    <w:rsid w:val="029854B2"/>
    <w:rsid w:val="029F2596"/>
    <w:rsid w:val="02EB239A"/>
    <w:rsid w:val="030E7E36"/>
    <w:rsid w:val="037615D4"/>
    <w:rsid w:val="0381060F"/>
    <w:rsid w:val="03FD0E3E"/>
    <w:rsid w:val="041F156B"/>
    <w:rsid w:val="04447C06"/>
    <w:rsid w:val="046A5B6D"/>
    <w:rsid w:val="048E2C65"/>
    <w:rsid w:val="04CB3A39"/>
    <w:rsid w:val="0512685D"/>
    <w:rsid w:val="052851DF"/>
    <w:rsid w:val="052F2998"/>
    <w:rsid w:val="05433494"/>
    <w:rsid w:val="055C337C"/>
    <w:rsid w:val="05746676"/>
    <w:rsid w:val="05903FC8"/>
    <w:rsid w:val="059705B7"/>
    <w:rsid w:val="05A212BC"/>
    <w:rsid w:val="05A7587F"/>
    <w:rsid w:val="05DF6C92"/>
    <w:rsid w:val="064F49ED"/>
    <w:rsid w:val="065E4A58"/>
    <w:rsid w:val="06674EF3"/>
    <w:rsid w:val="0671705A"/>
    <w:rsid w:val="068605D0"/>
    <w:rsid w:val="06E46605"/>
    <w:rsid w:val="06FD4188"/>
    <w:rsid w:val="07293253"/>
    <w:rsid w:val="073A1A72"/>
    <w:rsid w:val="07676493"/>
    <w:rsid w:val="07AE5C63"/>
    <w:rsid w:val="07DB478B"/>
    <w:rsid w:val="080F2686"/>
    <w:rsid w:val="08273F34"/>
    <w:rsid w:val="08375619"/>
    <w:rsid w:val="087B5F6E"/>
    <w:rsid w:val="08B33959"/>
    <w:rsid w:val="091217DC"/>
    <w:rsid w:val="098662B9"/>
    <w:rsid w:val="098F1CD1"/>
    <w:rsid w:val="099A0675"/>
    <w:rsid w:val="0A1977EC"/>
    <w:rsid w:val="0AAC603C"/>
    <w:rsid w:val="0ADD4CBE"/>
    <w:rsid w:val="0AE147AE"/>
    <w:rsid w:val="0B81776F"/>
    <w:rsid w:val="0B8D02E4"/>
    <w:rsid w:val="0B8D66E4"/>
    <w:rsid w:val="0BD53BE7"/>
    <w:rsid w:val="0BDC0B16"/>
    <w:rsid w:val="0C142961"/>
    <w:rsid w:val="0C1464BD"/>
    <w:rsid w:val="0C547DB6"/>
    <w:rsid w:val="0C791994"/>
    <w:rsid w:val="0CA20250"/>
    <w:rsid w:val="0CCC323C"/>
    <w:rsid w:val="0CD36378"/>
    <w:rsid w:val="0CE02843"/>
    <w:rsid w:val="0D1B1BBB"/>
    <w:rsid w:val="0D6B42D1"/>
    <w:rsid w:val="0D6D6F61"/>
    <w:rsid w:val="0DB20C17"/>
    <w:rsid w:val="0DC36E5B"/>
    <w:rsid w:val="0E0407B3"/>
    <w:rsid w:val="0E6821D8"/>
    <w:rsid w:val="0E8536A2"/>
    <w:rsid w:val="0E9A6E8A"/>
    <w:rsid w:val="0E9B2EC6"/>
    <w:rsid w:val="0EAA11F9"/>
    <w:rsid w:val="0F337EEF"/>
    <w:rsid w:val="0F696B20"/>
    <w:rsid w:val="0FA948ED"/>
    <w:rsid w:val="0FC82718"/>
    <w:rsid w:val="0FD3303B"/>
    <w:rsid w:val="100248C6"/>
    <w:rsid w:val="101B7E28"/>
    <w:rsid w:val="105B0B5E"/>
    <w:rsid w:val="105F10BE"/>
    <w:rsid w:val="10861954"/>
    <w:rsid w:val="10D91A83"/>
    <w:rsid w:val="10F7015B"/>
    <w:rsid w:val="11031D89"/>
    <w:rsid w:val="118C1BE5"/>
    <w:rsid w:val="119D0D03"/>
    <w:rsid w:val="11A32BFD"/>
    <w:rsid w:val="11E0227D"/>
    <w:rsid w:val="11FE3E97"/>
    <w:rsid w:val="12164131"/>
    <w:rsid w:val="12180B4A"/>
    <w:rsid w:val="123C2565"/>
    <w:rsid w:val="124E6D7B"/>
    <w:rsid w:val="125E7D6E"/>
    <w:rsid w:val="12631F4C"/>
    <w:rsid w:val="127D52F8"/>
    <w:rsid w:val="12BC165D"/>
    <w:rsid w:val="12C1464A"/>
    <w:rsid w:val="12E75B94"/>
    <w:rsid w:val="13022984"/>
    <w:rsid w:val="1328343B"/>
    <w:rsid w:val="13427DB4"/>
    <w:rsid w:val="13496319"/>
    <w:rsid w:val="13A978CC"/>
    <w:rsid w:val="13B54A2A"/>
    <w:rsid w:val="13B86D2D"/>
    <w:rsid w:val="13D74C58"/>
    <w:rsid w:val="13E01739"/>
    <w:rsid w:val="14025795"/>
    <w:rsid w:val="141D612B"/>
    <w:rsid w:val="14240012"/>
    <w:rsid w:val="142F2A6F"/>
    <w:rsid w:val="147B4BCC"/>
    <w:rsid w:val="14C04A34"/>
    <w:rsid w:val="14D902A4"/>
    <w:rsid w:val="14E12169"/>
    <w:rsid w:val="15364E8A"/>
    <w:rsid w:val="15875F52"/>
    <w:rsid w:val="15A72150"/>
    <w:rsid w:val="15BB1E89"/>
    <w:rsid w:val="15DF583D"/>
    <w:rsid w:val="15F86C7D"/>
    <w:rsid w:val="16175253"/>
    <w:rsid w:val="16300397"/>
    <w:rsid w:val="166564DD"/>
    <w:rsid w:val="16776B76"/>
    <w:rsid w:val="169E79F7"/>
    <w:rsid w:val="16C11DC8"/>
    <w:rsid w:val="16C278E3"/>
    <w:rsid w:val="16D01B7A"/>
    <w:rsid w:val="16DE3C7A"/>
    <w:rsid w:val="16DF3B6C"/>
    <w:rsid w:val="17167E37"/>
    <w:rsid w:val="171C1CB2"/>
    <w:rsid w:val="175C6EEC"/>
    <w:rsid w:val="177E15D6"/>
    <w:rsid w:val="1807173F"/>
    <w:rsid w:val="18351C95"/>
    <w:rsid w:val="188127A3"/>
    <w:rsid w:val="18846779"/>
    <w:rsid w:val="18876269"/>
    <w:rsid w:val="18B507A2"/>
    <w:rsid w:val="18FF4908"/>
    <w:rsid w:val="190E33B2"/>
    <w:rsid w:val="190F0738"/>
    <w:rsid w:val="19540841"/>
    <w:rsid w:val="19602F1E"/>
    <w:rsid w:val="19677109"/>
    <w:rsid w:val="19AA0783"/>
    <w:rsid w:val="19CC6522"/>
    <w:rsid w:val="1A534654"/>
    <w:rsid w:val="1A674BDF"/>
    <w:rsid w:val="1A7C336C"/>
    <w:rsid w:val="1A976C37"/>
    <w:rsid w:val="1AB2244C"/>
    <w:rsid w:val="1AE16104"/>
    <w:rsid w:val="1AE6196C"/>
    <w:rsid w:val="1AFC1190"/>
    <w:rsid w:val="1B23119C"/>
    <w:rsid w:val="1B281F85"/>
    <w:rsid w:val="1B5C39DD"/>
    <w:rsid w:val="1B942A39"/>
    <w:rsid w:val="1BC74402"/>
    <w:rsid w:val="1BCF0653"/>
    <w:rsid w:val="1BE61EEA"/>
    <w:rsid w:val="1C0E76DE"/>
    <w:rsid w:val="1C252281"/>
    <w:rsid w:val="1C597F1C"/>
    <w:rsid w:val="1C6A3ED7"/>
    <w:rsid w:val="1C764A67"/>
    <w:rsid w:val="1C954CD6"/>
    <w:rsid w:val="1CAE36DB"/>
    <w:rsid w:val="1CAF0084"/>
    <w:rsid w:val="1CEF14DB"/>
    <w:rsid w:val="1D0E12E6"/>
    <w:rsid w:val="1D253FF2"/>
    <w:rsid w:val="1D4F54BB"/>
    <w:rsid w:val="1D687BCA"/>
    <w:rsid w:val="1D970A79"/>
    <w:rsid w:val="1D971C6B"/>
    <w:rsid w:val="1DB44E69"/>
    <w:rsid w:val="1DBB5310"/>
    <w:rsid w:val="1E924D40"/>
    <w:rsid w:val="1E9D39D9"/>
    <w:rsid w:val="1EA57449"/>
    <w:rsid w:val="1EC2624D"/>
    <w:rsid w:val="1EC65D3D"/>
    <w:rsid w:val="1EC840F4"/>
    <w:rsid w:val="1F9A1937"/>
    <w:rsid w:val="1FB738D7"/>
    <w:rsid w:val="1FD60202"/>
    <w:rsid w:val="202D5948"/>
    <w:rsid w:val="20452C91"/>
    <w:rsid w:val="20536A11"/>
    <w:rsid w:val="205E2895"/>
    <w:rsid w:val="20796DDF"/>
    <w:rsid w:val="209F7DAC"/>
    <w:rsid w:val="20A65CB4"/>
    <w:rsid w:val="20A92087"/>
    <w:rsid w:val="20E92D0F"/>
    <w:rsid w:val="214E201A"/>
    <w:rsid w:val="2178515D"/>
    <w:rsid w:val="21920158"/>
    <w:rsid w:val="21AB746C"/>
    <w:rsid w:val="21D82B04"/>
    <w:rsid w:val="22237135"/>
    <w:rsid w:val="222A0391"/>
    <w:rsid w:val="22852CFD"/>
    <w:rsid w:val="23056708"/>
    <w:rsid w:val="230F7587"/>
    <w:rsid w:val="231132FF"/>
    <w:rsid w:val="231828DF"/>
    <w:rsid w:val="233A2855"/>
    <w:rsid w:val="23697BEB"/>
    <w:rsid w:val="23CD56C7"/>
    <w:rsid w:val="23D42CAA"/>
    <w:rsid w:val="240F7F39"/>
    <w:rsid w:val="24217D2C"/>
    <w:rsid w:val="2433224E"/>
    <w:rsid w:val="245142FB"/>
    <w:rsid w:val="24B410D9"/>
    <w:rsid w:val="24DB33C1"/>
    <w:rsid w:val="24E24F53"/>
    <w:rsid w:val="255D5570"/>
    <w:rsid w:val="25611CB8"/>
    <w:rsid w:val="25893620"/>
    <w:rsid w:val="25C446D8"/>
    <w:rsid w:val="25C54F1C"/>
    <w:rsid w:val="25D43A4F"/>
    <w:rsid w:val="2606593D"/>
    <w:rsid w:val="263502CA"/>
    <w:rsid w:val="26573D2D"/>
    <w:rsid w:val="26685CCC"/>
    <w:rsid w:val="267E0CAB"/>
    <w:rsid w:val="26A34BB6"/>
    <w:rsid w:val="26B2663E"/>
    <w:rsid w:val="26BB60CD"/>
    <w:rsid w:val="27003DB6"/>
    <w:rsid w:val="275A7C82"/>
    <w:rsid w:val="278C389C"/>
    <w:rsid w:val="27D418B9"/>
    <w:rsid w:val="280C22E7"/>
    <w:rsid w:val="28184032"/>
    <w:rsid w:val="28345217"/>
    <w:rsid w:val="285B1B22"/>
    <w:rsid w:val="287D49E2"/>
    <w:rsid w:val="28E53114"/>
    <w:rsid w:val="28E77254"/>
    <w:rsid w:val="29144A30"/>
    <w:rsid w:val="29581C87"/>
    <w:rsid w:val="29B40F24"/>
    <w:rsid w:val="29E259F5"/>
    <w:rsid w:val="2A531253"/>
    <w:rsid w:val="2A742A75"/>
    <w:rsid w:val="2ACD0453"/>
    <w:rsid w:val="2B463C70"/>
    <w:rsid w:val="2B585FED"/>
    <w:rsid w:val="2B9E594C"/>
    <w:rsid w:val="2BE92E85"/>
    <w:rsid w:val="2C26606D"/>
    <w:rsid w:val="2C550700"/>
    <w:rsid w:val="2C730B86"/>
    <w:rsid w:val="2CC338BC"/>
    <w:rsid w:val="2CDC672B"/>
    <w:rsid w:val="2D140E5E"/>
    <w:rsid w:val="2D4253A2"/>
    <w:rsid w:val="2DB651CE"/>
    <w:rsid w:val="2DC33823"/>
    <w:rsid w:val="2DFE5055"/>
    <w:rsid w:val="2E0423DE"/>
    <w:rsid w:val="2E22383C"/>
    <w:rsid w:val="2E5A3DAC"/>
    <w:rsid w:val="2E6715C4"/>
    <w:rsid w:val="2E950714"/>
    <w:rsid w:val="2EB83554"/>
    <w:rsid w:val="2EC44444"/>
    <w:rsid w:val="2F3226FE"/>
    <w:rsid w:val="2F3D2B72"/>
    <w:rsid w:val="2F7075FF"/>
    <w:rsid w:val="2F8B1B26"/>
    <w:rsid w:val="2F8F5CD7"/>
    <w:rsid w:val="2F990904"/>
    <w:rsid w:val="30145D2F"/>
    <w:rsid w:val="30584AB3"/>
    <w:rsid w:val="30872AC8"/>
    <w:rsid w:val="30B4775A"/>
    <w:rsid w:val="30D95B44"/>
    <w:rsid w:val="30E10C27"/>
    <w:rsid w:val="30E510A0"/>
    <w:rsid w:val="31051F80"/>
    <w:rsid w:val="3153550D"/>
    <w:rsid w:val="315B488B"/>
    <w:rsid w:val="31684A32"/>
    <w:rsid w:val="318E2C8A"/>
    <w:rsid w:val="31B8145C"/>
    <w:rsid w:val="32022C8F"/>
    <w:rsid w:val="32081D71"/>
    <w:rsid w:val="321C7314"/>
    <w:rsid w:val="3227669B"/>
    <w:rsid w:val="32625925"/>
    <w:rsid w:val="32676A3F"/>
    <w:rsid w:val="326844C0"/>
    <w:rsid w:val="326C67A3"/>
    <w:rsid w:val="326E7E26"/>
    <w:rsid w:val="32780CA4"/>
    <w:rsid w:val="327B210D"/>
    <w:rsid w:val="3297689D"/>
    <w:rsid w:val="32A36D88"/>
    <w:rsid w:val="32FB3683"/>
    <w:rsid w:val="33187C53"/>
    <w:rsid w:val="339C4E66"/>
    <w:rsid w:val="33AB1A51"/>
    <w:rsid w:val="343B6C14"/>
    <w:rsid w:val="34FF745B"/>
    <w:rsid w:val="35316ED2"/>
    <w:rsid w:val="35615EB6"/>
    <w:rsid w:val="360D3E75"/>
    <w:rsid w:val="362C03EF"/>
    <w:rsid w:val="36794FEB"/>
    <w:rsid w:val="36A428BE"/>
    <w:rsid w:val="36B14785"/>
    <w:rsid w:val="36BE50F4"/>
    <w:rsid w:val="375D2D55"/>
    <w:rsid w:val="3765009B"/>
    <w:rsid w:val="37677539"/>
    <w:rsid w:val="37C52E26"/>
    <w:rsid w:val="37F02F21"/>
    <w:rsid w:val="38277346"/>
    <w:rsid w:val="384F06F9"/>
    <w:rsid w:val="388D1ABC"/>
    <w:rsid w:val="38A76CF6"/>
    <w:rsid w:val="38D532FB"/>
    <w:rsid w:val="38EC7F72"/>
    <w:rsid w:val="393A3157"/>
    <w:rsid w:val="394915ED"/>
    <w:rsid w:val="396C0DA3"/>
    <w:rsid w:val="39BD1693"/>
    <w:rsid w:val="3A19289E"/>
    <w:rsid w:val="3A3471DC"/>
    <w:rsid w:val="3A477D01"/>
    <w:rsid w:val="3A625F0C"/>
    <w:rsid w:val="3A685AA2"/>
    <w:rsid w:val="3A6A61E5"/>
    <w:rsid w:val="3A8570FF"/>
    <w:rsid w:val="3AAB7DDB"/>
    <w:rsid w:val="3AEA64B7"/>
    <w:rsid w:val="3B0535FE"/>
    <w:rsid w:val="3B5F7EFC"/>
    <w:rsid w:val="3B6B1CB5"/>
    <w:rsid w:val="3B754187"/>
    <w:rsid w:val="3BBB7EF1"/>
    <w:rsid w:val="3BD161EE"/>
    <w:rsid w:val="3BFA3FAB"/>
    <w:rsid w:val="3C145EE2"/>
    <w:rsid w:val="3C2B4FD9"/>
    <w:rsid w:val="3C396F63"/>
    <w:rsid w:val="3C6777EE"/>
    <w:rsid w:val="3C9A5CBB"/>
    <w:rsid w:val="3CCF6954"/>
    <w:rsid w:val="3CD038CA"/>
    <w:rsid w:val="3D014D50"/>
    <w:rsid w:val="3D1F411A"/>
    <w:rsid w:val="3D2E604E"/>
    <w:rsid w:val="3D427C2D"/>
    <w:rsid w:val="3D4B0098"/>
    <w:rsid w:val="3D4E0F7F"/>
    <w:rsid w:val="3D550E58"/>
    <w:rsid w:val="3D696D70"/>
    <w:rsid w:val="3DC14653"/>
    <w:rsid w:val="3DD2229E"/>
    <w:rsid w:val="3E0F225C"/>
    <w:rsid w:val="3EF75647"/>
    <w:rsid w:val="3F2D22EA"/>
    <w:rsid w:val="3F36616F"/>
    <w:rsid w:val="3F3D5750"/>
    <w:rsid w:val="3F897C8B"/>
    <w:rsid w:val="3F9B2476"/>
    <w:rsid w:val="3F9B5FD2"/>
    <w:rsid w:val="3FBE59FD"/>
    <w:rsid w:val="3FF027C2"/>
    <w:rsid w:val="401364B0"/>
    <w:rsid w:val="407B60A4"/>
    <w:rsid w:val="40AA596F"/>
    <w:rsid w:val="40AD06B3"/>
    <w:rsid w:val="40B22F60"/>
    <w:rsid w:val="40C17CBA"/>
    <w:rsid w:val="411E0E78"/>
    <w:rsid w:val="411E6EBB"/>
    <w:rsid w:val="412546ED"/>
    <w:rsid w:val="415A01F3"/>
    <w:rsid w:val="418E6324"/>
    <w:rsid w:val="41E11F0A"/>
    <w:rsid w:val="424725F3"/>
    <w:rsid w:val="42475B7E"/>
    <w:rsid w:val="4282551A"/>
    <w:rsid w:val="42A72EE0"/>
    <w:rsid w:val="42C65A5C"/>
    <w:rsid w:val="43045C87"/>
    <w:rsid w:val="43422B42"/>
    <w:rsid w:val="439A1A75"/>
    <w:rsid w:val="43A56A3C"/>
    <w:rsid w:val="43E761E7"/>
    <w:rsid w:val="43E90B65"/>
    <w:rsid w:val="43F403A7"/>
    <w:rsid w:val="44035466"/>
    <w:rsid w:val="4412404B"/>
    <w:rsid w:val="443B20A2"/>
    <w:rsid w:val="446A68AD"/>
    <w:rsid w:val="44780447"/>
    <w:rsid w:val="44D528CE"/>
    <w:rsid w:val="44F114C2"/>
    <w:rsid w:val="454F07B5"/>
    <w:rsid w:val="45743950"/>
    <w:rsid w:val="45BF1B3C"/>
    <w:rsid w:val="45FD79E7"/>
    <w:rsid w:val="460529FB"/>
    <w:rsid w:val="46362B02"/>
    <w:rsid w:val="465B45C9"/>
    <w:rsid w:val="46841EB6"/>
    <w:rsid w:val="46945FB4"/>
    <w:rsid w:val="469B2D5C"/>
    <w:rsid w:val="469F45FA"/>
    <w:rsid w:val="46AE3650"/>
    <w:rsid w:val="46C2478C"/>
    <w:rsid w:val="46D30747"/>
    <w:rsid w:val="473C13B0"/>
    <w:rsid w:val="4783216D"/>
    <w:rsid w:val="47AD6928"/>
    <w:rsid w:val="480706A9"/>
    <w:rsid w:val="480C58D5"/>
    <w:rsid w:val="481E59F2"/>
    <w:rsid w:val="48455675"/>
    <w:rsid w:val="48611500"/>
    <w:rsid w:val="48E10112"/>
    <w:rsid w:val="490B5F77"/>
    <w:rsid w:val="49105C83"/>
    <w:rsid w:val="491D5CAA"/>
    <w:rsid w:val="493D7E34"/>
    <w:rsid w:val="49787384"/>
    <w:rsid w:val="498A0C89"/>
    <w:rsid w:val="49A05FBE"/>
    <w:rsid w:val="49D767A1"/>
    <w:rsid w:val="49FF3D78"/>
    <w:rsid w:val="4A0B1048"/>
    <w:rsid w:val="4A505151"/>
    <w:rsid w:val="4A7E15B7"/>
    <w:rsid w:val="4A835D12"/>
    <w:rsid w:val="4A9C3B5F"/>
    <w:rsid w:val="4AA743C5"/>
    <w:rsid w:val="4AAF5028"/>
    <w:rsid w:val="4B1D2683"/>
    <w:rsid w:val="4B7E5126"/>
    <w:rsid w:val="4B98222D"/>
    <w:rsid w:val="4B9B4365"/>
    <w:rsid w:val="4BF91D68"/>
    <w:rsid w:val="4C001FDF"/>
    <w:rsid w:val="4C1C74FE"/>
    <w:rsid w:val="4C521AE5"/>
    <w:rsid w:val="4C702648"/>
    <w:rsid w:val="4CEC4311"/>
    <w:rsid w:val="4CF519B9"/>
    <w:rsid w:val="4D0F1DAD"/>
    <w:rsid w:val="4D422183"/>
    <w:rsid w:val="4D522188"/>
    <w:rsid w:val="4D754257"/>
    <w:rsid w:val="4D796F4B"/>
    <w:rsid w:val="4D905E1F"/>
    <w:rsid w:val="4E0E49F1"/>
    <w:rsid w:val="4E8862BB"/>
    <w:rsid w:val="4EAD75EE"/>
    <w:rsid w:val="4EE53E3C"/>
    <w:rsid w:val="4EFD45B3"/>
    <w:rsid w:val="4F61532D"/>
    <w:rsid w:val="4F9C3DCC"/>
    <w:rsid w:val="4FDF7053"/>
    <w:rsid w:val="500100D3"/>
    <w:rsid w:val="50056F46"/>
    <w:rsid w:val="503E1D77"/>
    <w:rsid w:val="505803C4"/>
    <w:rsid w:val="50834F8C"/>
    <w:rsid w:val="50CC248F"/>
    <w:rsid w:val="50D54ED2"/>
    <w:rsid w:val="50F306F0"/>
    <w:rsid w:val="50FC7939"/>
    <w:rsid w:val="51342049"/>
    <w:rsid w:val="514209A3"/>
    <w:rsid w:val="51764728"/>
    <w:rsid w:val="518A7140"/>
    <w:rsid w:val="51A86406"/>
    <w:rsid w:val="51AA02F7"/>
    <w:rsid w:val="51CC4711"/>
    <w:rsid w:val="51F021AD"/>
    <w:rsid w:val="5222381F"/>
    <w:rsid w:val="52374C03"/>
    <w:rsid w:val="5247772A"/>
    <w:rsid w:val="525070F0"/>
    <w:rsid w:val="526D7CA2"/>
    <w:rsid w:val="52E934E7"/>
    <w:rsid w:val="52EA7778"/>
    <w:rsid w:val="53204D14"/>
    <w:rsid w:val="532540D9"/>
    <w:rsid w:val="53334F2F"/>
    <w:rsid w:val="53755060"/>
    <w:rsid w:val="537A4860"/>
    <w:rsid w:val="53E61ABA"/>
    <w:rsid w:val="54280325"/>
    <w:rsid w:val="54470F13"/>
    <w:rsid w:val="545729B8"/>
    <w:rsid w:val="54996B2C"/>
    <w:rsid w:val="54C8750C"/>
    <w:rsid w:val="54F71AA5"/>
    <w:rsid w:val="55165CBE"/>
    <w:rsid w:val="55343FD1"/>
    <w:rsid w:val="554B32D0"/>
    <w:rsid w:val="556C2493"/>
    <w:rsid w:val="55C0633B"/>
    <w:rsid w:val="55F12662"/>
    <w:rsid w:val="564979A5"/>
    <w:rsid w:val="564B3E56"/>
    <w:rsid w:val="565C1B2F"/>
    <w:rsid w:val="56815ACA"/>
    <w:rsid w:val="573D26C5"/>
    <w:rsid w:val="57516862"/>
    <w:rsid w:val="5754232C"/>
    <w:rsid w:val="57790E97"/>
    <w:rsid w:val="57AF2B0B"/>
    <w:rsid w:val="582C5F09"/>
    <w:rsid w:val="58AD704A"/>
    <w:rsid w:val="58E95BA9"/>
    <w:rsid w:val="591A1166"/>
    <w:rsid w:val="596F4300"/>
    <w:rsid w:val="599B4194"/>
    <w:rsid w:val="59B07235"/>
    <w:rsid w:val="59D145A3"/>
    <w:rsid w:val="59E63722"/>
    <w:rsid w:val="5A097A4C"/>
    <w:rsid w:val="5A2570B4"/>
    <w:rsid w:val="5A706581"/>
    <w:rsid w:val="5A7616BE"/>
    <w:rsid w:val="5A867B53"/>
    <w:rsid w:val="5A977A60"/>
    <w:rsid w:val="5AF34ABD"/>
    <w:rsid w:val="5B0B0058"/>
    <w:rsid w:val="5B180C4A"/>
    <w:rsid w:val="5B3E1C9F"/>
    <w:rsid w:val="5B5B0FE0"/>
    <w:rsid w:val="5B940EBA"/>
    <w:rsid w:val="5B9568B0"/>
    <w:rsid w:val="5BA87A3F"/>
    <w:rsid w:val="5BD704D5"/>
    <w:rsid w:val="5BD91F04"/>
    <w:rsid w:val="5BF810FD"/>
    <w:rsid w:val="5BF84369"/>
    <w:rsid w:val="5C3F564C"/>
    <w:rsid w:val="5C401842"/>
    <w:rsid w:val="5CD64696"/>
    <w:rsid w:val="5D2C5FE1"/>
    <w:rsid w:val="5DB1380F"/>
    <w:rsid w:val="5DB5031A"/>
    <w:rsid w:val="5DF748C4"/>
    <w:rsid w:val="5DF77189"/>
    <w:rsid w:val="5E04332E"/>
    <w:rsid w:val="5E1C07E7"/>
    <w:rsid w:val="5EEE5CC7"/>
    <w:rsid w:val="5EF12B70"/>
    <w:rsid w:val="5EF17565"/>
    <w:rsid w:val="5EFA4631"/>
    <w:rsid w:val="5EFA61C6"/>
    <w:rsid w:val="5F0454EA"/>
    <w:rsid w:val="5F096FA4"/>
    <w:rsid w:val="5F0C439F"/>
    <w:rsid w:val="5F3757C9"/>
    <w:rsid w:val="5F3C6316"/>
    <w:rsid w:val="5F585836"/>
    <w:rsid w:val="5F8935CB"/>
    <w:rsid w:val="5F942D0C"/>
    <w:rsid w:val="5FD356C4"/>
    <w:rsid w:val="5FD749AD"/>
    <w:rsid w:val="60002155"/>
    <w:rsid w:val="602270C3"/>
    <w:rsid w:val="60687037"/>
    <w:rsid w:val="60895CED"/>
    <w:rsid w:val="608A577B"/>
    <w:rsid w:val="6094289E"/>
    <w:rsid w:val="61021EFD"/>
    <w:rsid w:val="6118702B"/>
    <w:rsid w:val="613D2F35"/>
    <w:rsid w:val="61454600"/>
    <w:rsid w:val="61811074"/>
    <w:rsid w:val="61812296"/>
    <w:rsid w:val="62326812"/>
    <w:rsid w:val="62BD432E"/>
    <w:rsid w:val="634560D1"/>
    <w:rsid w:val="63493E13"/>
    <w:rsid w:val="63693B8C"/>
    <w:rsid w:val="63D265DF"/>
    <w:rsid w:val="646A5DEF"/>
    <w:rsid w:val="647227A2"/>
    <w:rsid w:val="64B82FFF"/>
    <w:rsid w:val="65247AA1"/>
    <w:rsid w:val="6565085D"/>
    <w:rsid w:val="656E6CA1"/>
    <w:rsid w:val="65AB12AF"/>
    <w:rsid w:val="65B2734B"/>
    <w:rsid w:val="65BA783F"/>
    <w:rsid w:val="65D84BDD"/>
    <w:rsid w:val="65D86017"/>
    <w:rsid w:val="661324B7"/>
    <w:rsid w:val="661A4AB8"/>
    <w:rsid w:val="663E65EC"/>
    <w:rsid w:val="66906691"/>
    <w:rsid w:val="66C67A85"/>
    <w:rsid w:val="66C739CD"/>
    <w:rsid w:val="66D81E07"/>
    <w:rsid w:val="66ED0F5A"/>
    <w:rsid w:val="6703077D"/>
    <w:rsid w:val="67057BFB"/>
    <w:rsid w:val="675E16E5"/>
    <w:rsid w:val="679261AE"/>
    <w:rsid w:val="67D0240D"/>
    <w:rsid w:val="67ED1853"/>
    <w:rsid w:val="6806105B"/>
    <w:rsid w:val="685E192A"/>
    <w:rsid w:val="68701E42"/>
    <w:rsid w:val="68A13DAA"/>
    <w:rsid w:val="68B27D65"/>
    <w:rsid w:val="68BD6DDD"/>
    <w:rsid w:val="68D1407C"/>
    <w:rsid w:val="68EC097C"/>
    <w:rsid w:val="68F4037D"/>
    <w:rsid w:val="68FB72E6"/>
    <w:rsid w:val="69576763"/>
    <w:rsid w:val="69696275"/>
    <w:rsid w:val="696A6892"/>
    <w:rsid w:val="69C14A96"/>
    <w:rsid w:val="69D214F2"/>
    <w:rsid w:val="69E44896"/>
    <w:rsid w:val="6A156ED4"/>
    <w:rsid w:val="6A1A52BC"/>
    <w:rsid w:val="6A301CE3"/>
    <w:rsid w:val="6A826E33"/>
    <w:rsid w:val="6AA13FCF"/>
    <w:rsid w:val="6AA22A23"/>
    <w:rsid w:val="6ACB5F19"/>
    <w:rsid w:val="6B175E16"/>
    <w:rsid w:val="6B1E17A6"/>
    <w:rsid w:val="6B264581"/>
    <w:rsid w:val="6B860AE6"/>
    <w:rsid w:val="6C4C29AD"/>
    <w:rsid w:val="6C517895"/>
    <w:rsid w:val="6CB70040"/>
    <w:rsid w:val="6CCD7863"/>
    <w:rsid w:val="6CDA788A"/>
    <w:rsid w:val="6D261430"/>
    <w:rsid w:val="6D80024B"/>
    <w:rsid w:val="6DC37A7C"/>
    <w:rsid w:val="6DD32F5E"/>
    <w:rsid w:val="6E335A77"/>
    <w:rsid w:val="6E623FDB"/>
    <w:rsid w:val="6E936BD9"/>
    <w:rsid w:val="6EC10845"/>
    <w:rsid w:val="6EC32CCC"/>
    <w:rsid w:val="6F1E43A6"/>
    <w:rsid w:val="6F341E31"/>
    <w:rsid w:val="70384FF4"/>
    <w:rsid w:val="706D125B"/>
    <w:rsid w:val="70B86135"/>
    <w:rsid w:val="70BB0AB9"/>
    <w:rsid w:val="70FB4655"/>
    <w:rsid w:val="711F4406"/>
    <w:rsid w:val="714E3EED"/>
    <w:rsid w:val="71881FAB"/>
    <w:rsid w:val="71AF6B64"/>
    <w:rsid w:val="71B732A7"/>
    <w:rsid w:val="71C70D25"/>
    <w:rsid w:val="71E40759"/>
    <w:rsid w:val="721D6B97"/>
    <w:rsid w:val="72C82F67"/>
    <w:rsid w:val="72EE3DCB"/>
    <w:rsid w:val="732144AE"/>
    <w:rsid w:val="733F6699"/>
    <w:rsid w:val="73593BFF"/>
    <w:rsid w:val="735B0DE2"/>
    <w:rsid w:val="740022CC"/>
    <w:rsid w:val="74306915"/>
    <w:rsid w:val="74996DF5"/>
    <w:rsid w:val="74B408A9"/>
    <w:rsid w:val="74CF6D09"/>
    <w:rsid w:val="74D40ADE"/>
    <w:rsid w:val="74E55022"/>
    <w:rsid w:val="752900A7"/>
    <w:rsid w:val="75363240"/>
    <w:rsid w:val="75D752AF"/>
    <w:rsid w:val="75D91027"/>
    <w:rsid w:val="75FE4118"/>
    <w:rsid w:val="761E2EDE"/>
    <w:rsid w:val="76217CA0"/>
    <w:rsid w:val="762821E8"/>
    <w:rsid w:val="764D731F"/>
    <w:rsid w:val="768B3BF1"/>
    <w:rsid w:val="76AA651F"/>
    <w:rsid w:val="76C545B4"/>
    <w:rsid w:val="76D67314"/>
    <w:rsid w:val="778E7BEF"/>
    <w:rsid w:val="77BA248A"/>
    <w:rsid w:val="781E50A2"/>
    <w:rsid w:val="7872306D"/>
    <w:rsid w:val="788D77A3"/>
    <w:rsid w:val="78A9228F"/>
    <w:rsid w:val="78B33DB1"/>
    <w:rsid w:val="78C33F34"/>
    <w:rsid w:val="78C4257B"/>
    <w:rsid w:val="78F84D37"/>
    <w:rsid w:val="790577D8"/>
    <w:rsid w:val="79773AEF"/>
    <w:rsid w:val="797B21B4"/>
    <w:rsid w:val="79967A89"/>
    <w:rsid w:val="79A100AE"/>
    <w:rsid w:val="79A454A8"/>
    <w:rsid w:val="79CE76EF"/>
    <w:rsid w:val="79D00993"/>
    <w:rsid w:val="79DF0BD6"/>
    <w:rsid w:val="7A5F3D80"/>
    <w:rsid w:val="7A6861F0"/>
    <w:rsid w:val="7AE34246"/>
    <w:rsid w:val="7B7B2B53"/>
    <w:rsid w:val="7B902188"/>
    <w:rsid w:val="7BC6204D"/>
    <w:rsid w:val="7BE129E3"/>
    <w:rsid w:val="7BEF521A"/>
    <w:rsid w:val="7BFA7177"/>
    <w:rsid w:val="7C062CDF"/>
    <w:rsid w:val="7C591F9B"/>
    <w:rsid w:val="7C6B5661"/>
    <w:rsid w:val="7C7C2E1A"/>
    <w:rsid w:val="7C7E050A"/>
    <w:rsid w:val="7C817D22"/>
    <w:rsid w:val="7CB828C6"/>
    <w:rsid w:val="7CE04A49"/>
    <w:rsid w:val="7D3149F6"/>
    <w:rsid w:val="7D533636"/>
    <w:rsid w:val="7D6C159C"/>
    <w:rsid w:val="7DB55ED6"/>
    <w:rsid w:val="7DBC3708"/>
    <w:rsid w:val="7E0A321E"/>
    <w:rsid w:val="7E5C25C1"/>
    <w:rsid w:val="7E7C396F"/>
    <w:rsid w:val="7E88183C"/>
    <w:rsid w:val="7EA5419C"/>
    <w:rsid w:val="7EA777DF"/>
    <w:rsid w:val="7EA8685D"/>
    <w:rsid w:val="7F0D7F93"/>
    <w:rsid w:val="7F1A2E26"/>
    <w:rsid w:val="7F78365F"/>
    <w:rsid w:val="7FDA60C7"/>
    <w:rsid w:val="7FDF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9"/>
    <w:pPr>
      <w:keepNext/>
      <w:keepLines/>
      <w:widowControl w:val="0"/>
      <w:spacing w:before="340" w:after="330" w:line="578" w:lineRule="auto"/>
      <w:jc w:val="both"/>
      <w:outlineLvl w:val="0"/>
    </w:pPr>
    <w:rPr>
      <w:rFonts w:ascii="Times New Roman" w:hAnsi="Times New Roman" w:cs="Times New Roman"/>
      <w:b/>
      <w:bCs/>
      <w:kern w:val="44"/>
      <w:sz w:val="44"/>
      <w:szCs w:val="44"/>
    </w:rPr>
  </w:style>
  <w:style w:type="paragraph" w:styleId="3">
    <w:name w:val="heading 2"/>
    <w:basedOn w:val="1"/>
    <w:next w:val="1"/>
    <w:qFormat/>
    <w:uiPriority w:val="99"/>
    <w:pPr>
      <w:keepNext/>
      <w:keepLines/>
      <w:spacing w:before="260" w:after="260" w:line="416" w:lineRule="auto"/>
      <w:outlineLvl w:val="1"/>
    </w:pPr>
    <w:rPr>
      <w:rFonts w:ascii="等线 Light" w:hAnsi="等线 Light" w:eastAsia="等线 Light" w:cs="等线 Light"/>
      <w:b/>
      <w:bCs/>
      <w:sz w:val="32"/>
      <w:szCs w:val="32"/>
    </w:rPr>
  </w:style>
  <w:style w:type="paragraph" w:styleId="4">
    <w:name w:val="heading 3"/>
    <w:basedOn w:val="1"/>
    <w:next w:val="1"/>
    <w:qFormat/>
    <w:uiPriority w:val="0"/>
    <w:pPr>
      <w:keepNext/>
      <w:keepLines/>
      <w:spacing w:line="413"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rFonts w:ascii="Cambria" w:hAnsi="Cambria"/>
      <w:b/>
      <w:bCs/>
      <w:kern w:val="0"/>
      <w:sz w:val="28"/>
      <w:szCs w:val="28"/>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6">
    <w:name w:val="Normal Indent"/>
    <w:basedOn w:val="1"/>
    <w:qFormat/>
    <w:uiPriority w:val="0"/>
    <w:pPr>
      <w:ind w:firstLine="420"/>
    </w:pPr>
    <w:rPr>
      <w:rFonts w:hint="eastAsia"/>
    </w:rPr>
  </w:style>
  <w:style w:type="paragraph" w:styleId="7">
    <w:name w:val="annotation text"/>
    <w:basedOn w:val="1"/>
    <w:semiHidden/>
    <w:unhideWhenUsed/>
    <w:qFormat/>
    <w:uiPriority w:val="99"/>
    <w:pPr>
      <w:jc w:val="left"/>
    </w:pPr>
  </w:style>
  <w:style w:type="paragraph" w:styleId="8">
    <w:name w:val="index 6"/>
    <w:basedOn w:val="1"/>
    <w:next w:val="1"/>
    <w:qFormat/>
    <w:uiPriority w:val="0"/>
    <w:pPr>
      <w:wordWrap w:val="0"/>
      <w:autoSpaceDE/>
      <w:autoSpaceDN/>
      <w:spacing w:line="240" w:lineRule="auto"/>
      <w:ind w:left="1000" w:leftChars="1000" w:firstLine="0" w:firstLineChars="0"/>
    </w:pPr>
    <w:rPr>
      <w:rFonts w:hAnsi="宋体"/>
      <w:color w:val="000000"/>
      <w:sz w:val="28"/>
      <w:szCs w:val="20"/>
    </w:rPr>
  </w:style>
  <w:style w:type="paragraph" w:styleId="9">
    <w:name w:val="Body Text"/>
    <w:basedOn w:val="1"/>
    <w:qFormat/>
    <w:uiPriority w:val="0"/>
    <w:pPr>
      <w:spacing w:after="120"/>
    </w:pPr>
  </w:style>
  <w:style w:type="paragraph" w:styleId="10">
    <w:name w:val="Body Text Indent"/>
    <w:basedOn w:val="1"/>
    <w:semiHidden/>
    <w:qFormat/>
    <w:uiPriority w:val="99"/>
    <w:pPr>
      <w:spacing w:after="120"/>
      <w:ind w:left="420" w:leftChars="200"/>
    </w:pPr>
  </w:style>
  <w:style w:type="paragraph" w:styleId="11">
    <w:name w:val="Plain Text"/>
    <w:basedOn w:val="1"/>
    <w:qFormat/>
    <w:uiPriority w:val="0"/>
    <w:rPr>
      <w:rFonts w:hAnsi="Courier New"/>
      <w:szCs w:val="20"/>
    </w:rPr>
  </w:style>
  <w:style w:type="paragraph" w:styleId="12">
    <w:name w:val="Date"/>
    <w:basedOn w:val="1"/>
    <w:next w:val="1"/>
    <w:qFormat/>
    <w:uiPriority w:val="0"/>
    <w:pPr>
      <w:ind w:left="100" w:leftChars="2500"/>
    </w:pPr>
  </w:style>
  <w:style w:type="paragraph" w:styleId="13">
    <w:name w:val="footer"/>
    <w:basedOn w:val="1"/>
    <w:qFormat/>
    <w:uiPriority w:val="0"/>
    <w:pPr>
      <w:tabs>
        <w:tab w:val="center" w:pos="4153"/>
        <w:tab w:val="right" w:pos="8306"/>
      </w:tabs>
      <w:snapToGrid w:val="0"/>
      <w:jc w:val="left"/>
    </w:pPr>
    <w:rPr>
      <w:rFonts w:ascii="Times New Roman" w:hAnsi="Times New Roman"/>
      <w:sz w:val="18"/>
      <w:szCs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List Number 5"/>
    <w:basedOn w:val="1"/>
    <w:qFormat/>
    <w:uiPriority w:val="0"/>
    <w:pPr>
      <w:numPr>
        <w:ilvl w:val="0"/>
        <w:numId w:val="1"/>
      </w:numPr>
    </w:pPr>
  </w:style>
  <w:style w:type="paragraph" w:styleId="16">
    <w:name w:val="toc 2"/>
    <w:basedOn w:val="1"/>
    <w:next w:val="1"/>
    <w:unhideWhenUsed/>
    <w:qFormat/>
    <w:uiPriority w:val="39"/>
    <w:pPr>
      <w:spacing w:after="100" w:line="276" w:lineRule="auto"/>
      <w:ind w:left="220"/>
    </w:pPr>
    <w:rPr>
      <w:rFonts w:ascii="Calibri" w:hAnsi="Calibri" w:cs="黑体"/>
      <w:sz w:val="22"/>
      <w:szCs w:val="22"/>
    </w:rPr>
  </w:style>
  <w:style w:type="paragraph" w:styleId="17">
    <w:name w:val="Body Text First Indent"/>
    <w:basedOn w:val="9"/>
    <w:unhideWhenUsed/>
    <w:qFormat/>
    <w:uiPriority w:val="99"/>
    <w:pPr>
      <w:ind w:firstLine="420" w:firstLineChars="100"/>
    </w:pPr>
  </w:style>
  <w:style w:type="paragraph" w:styleId="18">
    <w:name w:val="Body Text First Indent 2"/>
    <w:basedOn w:val="10"/>
    <w:next w:val="11"/>
    <w:unhideWhenUsed/>
    <w:qFormat/>
    <w:uiPriority w:val="99"/>
    <w:pPr>
      <w:ind w:firstLine="420" w:firstLineChars="200"/>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paragraph" w:customStyle="1" w:styleId="23">
    <w:name w:val="表格文字"/>
    <w:next w:val="1"/>
    <w:qFormat/>
    <w:uiPriority w:val="0"/>
    <w:pPr>
      <w:adjustRightInd w:val="0"/>
      <w:ind w:firstLine="480" w:firstLineChars="200"/>
      <w:jc w:val="center"/>
      <w:textAlignment w:val="baseline"/>
    </w:pPr>
    <w:rPr>
      <w:rFonts w:ascii="Times New Roman" w:hAnsi="Times New Roman" w:eastAsia="宋体" w:cs="Times New Roman"/>
      <w:color w:val="000000"/>
      <w:spacing w:val="-23"/>
      <w:kern w:val="24"/>
      <w:sz w:val="24"/>
      <w:szCs w:val="21"/>
      <w:lang w:val="en-US" w:eastAsia="zh-CN" w:bidi="ar-SA"/>
    </w:rPr>
  </w:style>
  <w:style w:type="paragraph" w:customStyle="1" w:styleId="24">
    <w:name w:val="Default"/>
    <w:qForma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paragraph" w:styleId="25">
    <w:name w:val="List Paragraph"/>
    <w:basedOn w:val="1"/>
    <w:qFormat/>
    <w:uiPriority w:val="34"/>
    <w:pPr>
      <w:ind w:firstLine="420" w:firstLineChars="200"/>
    </w:pPr>
  </w:style>
  <w:style w:type="paragraph" w:customStyle="1" w:styleId="26">
    <w:name w:val="!正文缩2"/>
    <w:basedOn w:val="1"/>
    <w:qFormat/>
    <w:uiPriority w:val="0"/>
    <w:pPr>
      <w:widowControl w:val="0"/>
      <w:spacing w:line="500" w:lineRule="exact"/>
      <w:ind w:firstLine="200" w:firstLineChars="200"/>
      <w:jc w:val="both"/>
    </w:pPr>
    <w:rPr>
      <w:rFonts w:ascii="宋体" w:hAnsi="宋体" w:cs="宋体"/>
      <w:kern w:val="2"/>
      <w:sz w:val="28"/>
      <w:szCs w:val="28"/>
      <w:lang w:val="zh-CN"/>
    </w:rPr>
  </w:style>
  <w:style w:type="paragraph" w:customStyle="1" w:styleId="27">
    <w:name w:val="四级标题"/>
    <w:basedOn w:val="12"/>
    <w:qFormat/>
    <w:uiPriority w:val="0"/>
    <w:pPr>
      <w:spacing w:line="360" w:lineRule="auto"/>
      <w:ind w:left="1984" w:hanging="708"/>
    </w:pPr>
    <w:rPr>
      <w:b/>
      <w:sz w:val="28"/>
      <w:szCs w:val="28"/>
      <w:lang w:val="zh-CN"/>
    </w:rPr>
  </w:style>
  <w:style w:type="paragraph" w:customStyle="1" w:styleId="28">
    <w:name w:val="无间隔1"/>
    <w:qFormat/>
    <w:uiPriority w:val="1"/>
    <w:pPr>
      <w:widowControl w:val="0"/>
      <w:ind w:firstLine="200" w:firstLineChars="200"/>
      <w:jc w:val="both"/>
    </w:pPr>
    <w:rPr>
      <w:rFonts w:ascii="Times New Roman" w:hAnsi="Times New Roman" w:eastAsia="宋体" w:cs="Times New Roman"/>
      <w:kern w:val="2"/>
      <w:sz w:val="24"/>
      <w:szCs w:val="22"/>
      <w:lang w:val="en-US" w:eastAsia="zh-CN" w:bidi="ar-SA"/>
    </w:rPr>
  </w:style>
  <w:style w:type="paragraph" w:customStyle="1" w:styleId="29">
    <w:name w:val="content"/>
    <w:qFormat/>
    <w:uiPriority w:val="0"/>
    <w:pPr>
      <w:adjustRightInd w:val="0"/>
      <w:spacing w:line="360" w:lineRule="auto"/>
      <w:ind w:left="210" w:leftChars="100" w:right="100" w:rightChars="100" w:firstLine="480" w:firstLineChars="200"/>
      <w:jc w:val="both"/>
    </w:pPr>
    <w:rPr>
      <w:rFonts w:asciiTheme="minorHAnsi" w:hAnsiTheme="minorHAnsi" w:eastAsiaTheme="minorEastAsia" w:cstheme="minorBidi"/>
      <w:color w:val="000000"/>
      <w:kern w:val="2"/>
      <w:sz w:val="24"/>
      <w:szCs w:val="24"/>
      <w:lang w:val="en-US" w:eastAsia="zh-CN" w:bidi="ar-SA"/>
    </w:rPr>
  </w:style>
  <w:style w:type="paragraph" w:customStyle="1" w:styleId="30">
    <w:name w:val="样式2"/>
    <w:basedOn w:val="1"/>
    <w:qFormat/>
    <w:uiPriority w:val="0"/>
    <w:pPr>
      <w:ind w:firstLine="624"/>
    </w:pPr>
    <w:rPr>
      <w:sz w:val="30"/>
      <w:szCs w:val="20"/>
    </w:rPr>
  </w:style>
  <w:style w:type="paragraph" w:customStyle="1" w:styleId="31">
    <w:name w:val="文本正文"/>
    <w:basedOn w:val="1"/>
    <w:qFormat/>
    <w:uiPriority w:val="0"/>
    <w:pPr>
      <w:widowControl w:val="0"/>
      <w:adjustRightInd w:val="0"/>
      <w:snapToGrid w:val="0"/>
      <w:spacing w:line="360" w:lineRule="auto"/>
      <w:ind w:firstLine="200" w:firstLineChars="200"/>
      <w:jc w:val="both"/>
    </w:pPr>
    <w:rPr>
      <w:rFonts w:ascii="Times New Roman" w:hAnsi="Times New Roman" w:cs="Times New Roman"/>
      <w:kern w:val="2"/>
      <w:szCs w:val="20"/>
      <w:lang w:val="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7037</Words>
  <Characters>8372</Characters>
  <Lines>0</Lines>
  <Paragraphs>0</Paragraphs>
  <TotalTime>18</TotalTime>
  <ScaleCrop>false</ScaleCrop>
  <LinksUpToDate>false</LinksUpToDate>
  <CharactersWithSpaces>8390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2022-06-23T09:44:00Z</dcterms:created>
  <dc:creator>echo2611</dc:creator>
  <cp:lastModifiedBy>王金晨</cp:lastModifiedBy>
  <dcterms:modified xsi:type="dcterms:W3CDTF">2025-07-29T00:33:14Z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D37379FAD4F64E04B67920391F3ABF85_13</vt:lpwstr>
  </property>
  <property fmtid="{D5CDD505-2E9C-101B-9397-08002B2CF9AE}" pid="4" name="KSOTemplateDocerSaveRecord">
    <vt:lpwstr>eyJoZGlkIjoiZTIyMGFlMmNkNmIyNGI4YzNjOWU4OWFjMThmMTAxMjUifQ==</vt:lpwstr>
  </property>
</Properties>
</file>