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《2018年互联网趋势》报告的最新版本中，根据全球各大互联网公司的估值进行衡量，出乎意料的是，目前全球20大互联网科技巨头的席位全部被中国和美国包揽，其它国家没有一个互联网公司能够挤进来。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其次，香港基础设施太完善。尤其是零售行业，不仅方便而且物美价廉，并且整个社会的诚信体系很完善，信用卡是人们主要的支付工具，所以太完善的环境也不利于创业者的生存，这也是电子商务在香港没有像在大陆这么火热的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再者，香港融资环境不行。因为整个社会缺少创新力和活力，所以资本也不愿意去香港，创业者想融资也比较困难，所以很多香港年轻人想创业一般都到大陆来，因为这里的创业环境更好，更有利于创业者的发展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2019-03-23T08:03:07Z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