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欢迎各个项目的在读及 19 级拟入读研究生推荐全国范围内除管</w:t>
      </w:r>
    </w:p>
    <w:p>
      <w:pPr>
        <w:rPr>
          <w:rFonts w:hint="eastAsia"/>
        </w:rPr>
      </w:pPr>
      <w:r>
        <w:rPr>
          <w:rFonts w:hint="eastAsia"/>
        </w:rPr>
        <w:t>理学院以外的优秀大三本科生申请我院金融硕士、国际商务硕士及硕博连读项目。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同时，如被推荐的学生最终录取并进入 UPEC2020 年就读名单，本硕博教育</w:t>
      </w:r>
    </w:p>
    <w:p>
      <w:pPr>
        <w:rPr>
          <w:rFonts w:hint="eastAsia"/>
        </w:rPr>
      </w:pPr>
      <w:r>
        <w:rPr>
          <w:rFonts w:hint="eastAsia"/>
        </w:rPr>
        <w:t>中心将对推荐成功的所有推荐人授予“伯乐奖”并颁发学院精美礼品以兹感谢。</w:t>
      </w:r>
    </w:p>
    <w:p>
      <w:pPr>
        <w:rPr>
          <w:rFonts w:hint="eastAsia"/>
        </w:rPr>
      </w:pPr>
      <w:r>
        <w:rPr>
          <w:rFonts w:hint="eastAsia"/>
        </w:rPr>
        <w:t>对成功推荐人数最多的前五位同学授予“优秀伯乐奖”，除了颁发学院精美礼品</w:t>
      </w:r>
    </w:p>
    <w:p>
      <w:pPr>
        <w:rPr>
          <w:rFonts w:hint="eastAsia"/>
        </w:rPr>
      </w:pPr>
      <w:r>
        <w:rPr>
          <w:rFonts w:hint="eastAsia"/>
        </w:rPr>
        <w:t>外，还将给予 UPEC 学生大使申请、企业课程/投资大赛报名及学生活动的优先报</w:t>
      </w:r>
    </w:p>
    <w:p>
      <w:pPr>
        <w:rPr>
          <w:rFonts w:hint="eastAsia"/>
        </w:rPr>
      </w:pPr>
      <w:r>
        <w:rPr>
          <w:rFonts w:hint="eastAsia"/>
        </w:rPr>
        <w:t>名资格（相关优先资格可选择使用一次）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3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2019-03-10T10:44:12Z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