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BABABA" w:sz="2" w:space="0"/>
          <w:right w:val="none" w:color="auto" w:sz="0" w:space="0"/>
        </w:pBdr>
        <w:shd w:val="clear" w:fill="FFFFFF"/>
        <w:spacing w:before="0" w:beforeAutospacing="0" w:after="92" w:afterAutospacing="0" w:line="14" w:lineRule="atLeast"/>
        <w:ind w:left="0" w:right="0" w:firstLine="0"/>
        <w:jc w:val="left"/>
        <w:rPr>
          <w:rFonts w:ascii="Tahoma" w:hAnsi="Tahoma" w:eastAsia="Tahoma" w:cs="Tahoma"/>
          <w:b w:val="0"/>
          <w:i w:val="0"/>
          <w:caps w:val="0"/>
          <w:color w:val="333333"/>
          <w:spacing w:val="0"/>
          <w:sz w:val="28"/>
          <w:szCs w:val="28"/>
        </w:rPr>
      </w:pPr>
      <w:r>
        <w:rPr>
          <w:rFonts w:hint="default" w:ascii="Tahoma" w:hAnsi="Tahoma" w:eastAsia="Tahoma" w:cs="Tahoma"/>
          <w:b w:val="0"/>
          <w:i w:val="0"/>
          <w:caps w:val="0"/>
          <w:color w:val="333333"/>
          <w:spacing w:val="0"/>
          <w:sz w:val="28"/>
          <w:szCs w:val="28"/>
          <w:shd w:val="clear" w:fill="FFFFFF"/>
        </w:rPr>
        <w:t>What is Credit-Bearing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cs="Arial"/>
          <w:i w:val="0"/>
          <w:caps w:val="0"/>
          <w:color w:val="333333"/>
          <w:spacing w:val="0"/>
          <w:sz w:val="17"/>
          <w:szCs w:val="17"/>
        </w:rPr>
      </w:pPr>
      <w:r>
        <w:rPr>
          <w:rFonts w:hint="default" w:ascii="Arial" w:hAnsi="Arial" w:eastAsia="宋体" w:cs="Arial"/>
          <w:i w:val="0"/>
          <w:caps w:val="0"/>
          <w:color w:val="333333"/>
          <w:spacing w:val="0"/>
          <w:kern w:val="0"/>
          <w:sz w:val="17"/>
          <w:szCs w:val="17"/>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33333"/>
          <w:spacing w:val="0"/>
          <w:sz w:val="17"/>
          <w:szCs w:val="17"/>
        </w:rPr>
      </w:pPr>
      <w:r>
        <w:rPr>
          <w:rFonts w:hint="default" w:ascii="Arial" w:hAnsi="Arial" w:eastAsia="宋体" w:cs="Arial"/>
          <w:i w:val="0"/>
          <w:caps w:val="0"/>
          <w:color w:val="333333"/>
          <w:spacing w:val="0"/>
          <w:kern w:val="0"/>
          <w:sz w:val="17"/>
          <w:szCs w:val="17"/>
          <w:shd w:val="clear" w:fill="FFFFFF"/>
          <w:lang w:val="en-US" w:eastAsia="zh-CN" w:bidi="ar"/>
        </w:rPr>
        <w:t>A college </w:t>
      </w:r>
      <w:r>
        <w:rPr>
          <w:rFonts w:hint="default" w:ascii="Arial" w:hAnsi="Arial" w:eastAsia="宋体" w:cs="Arial"/>
          <w:b/>
          <w:i w:val="0"/>
          <w:caps w:val="0"/>
          <w:color w:val="333333"/>
          <w:spacing w:val="0"/>
          <w:kern w:val="0"/>
          <w:sz w:val="17"/>
          <w:szCs w:val="17"/>
          <w:shd w:val="clear" w:fill="FFFFFF"/>
          <w:lang w:val="en-US" w:eastAsia="zh-CN" w:bidi="ar"/>
        </w:rPr>
        <w:t>course</w:t>
      </w:r>
      <w:r>
        <w:rPr>
          <w:rFonts w:hint="default" w:ascii="Arial" w:hAnsi="Arial" w:eastAsia="宋体" w:cs="Arial"/>
          <w:i w:val="0"/>
          <w:caps w:val="0"/>
          <w:color w:val="333333"/>
          <w:spacing w:val="0"/>
          <w:kern w:val="0"/>
          <w:sz w:val="17"/>
          <w:szCs w:val="17"/>
          <w:shd w:val="clear" w:fill="FFFFFF"/>
          <w:lang w:val="en-US" w:eastAsia="zh-CN" w:bidi="ar"/>
        </w:rPr>
        <w:t> that offers credits toward graduation</w:t>
      </w:r>
    </w:p>
    <w:p/>
    <w:p>
      <w:pPr>
        <w:rPr>
          <w:rFonts w:hint="eastAsia"/>
          <w:lang w:val="en-US" w:eastAsia="zh-CN"/>
        </w:rPr>
      </w:pPr>
      <w:r>
        <w:rPr>
          <w:rFonts w:hint="eastAsia"/>
          <w:lang w:val="en-US" w:eastAsia="zh-CN"/>
        </w:rPr>
        <w:t>日本科隆大学</w:t>
      </w:r>
    </w:p>
    <w:p>
      <w:pPr>
        <w:rPr>
          <w:rFonts w:hint="eastAsia"/>
          <w:lang w:val="en-US" w:eastAsia="zh-CN"/>
        </w:rPr>
      </w:pPr>
      <w:r>
        <w:rPr>
          <w:rFonts w:hint="eastAsia"/>
          <w:lang w:val="en-US" w:eastAsia="zh-CN"/>
        </w:rPr>
        <w:t>托福79   雅思6.0</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29225" cy="2352675"/>
            <wp:effectExtent l="0" t="0" r="444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29225" cy="23526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i w:val="0"/>
          <w:caps w:val="0"/>
          <w:color w:val="4A4A4A"/>
          <w:spacing w:val="0"/>
          <w:sz w:val="20"/>
          <w:szCs w:val="20"/>
          <w:shd w:val="clear" w:fill="FFFFFF"/>
        </w:rPr>
      </w:pPr>
      <w:r>
        <w:rPr>
          <w:rFonts w:ascii="宋体" w:hAnsi="宋体" w:eastAsia="宋体" w:cs="宋体"/>
          <w:i w:val="0"/>
          <w:caps w:val="0"/>
          <w:color w:val="4A4A4A"/>
          <w:spacing w:val="0"/>
          <w:sz w:val="20"/>
          <w:szCs w:val="20"/>
          <w:shd w:val="clear" w:fill="FFFFFF"/>
        </w:rPr>
        <w:t>上述5个工作日之后申请退出、无故退出，将取消今后申请任何校际交流项目的资格并在外事处网站黑名单公示，请为个人申请采取负责任的态度！</w:t>
      </w:r>
    </w:p>
    <w:p>
      <w:pPr>
        <w:rPr>
          <w:rFonts w:ascii="宋体" w:hAnsi="宋体" w:eastAsia="宋体" w:cs="宋体"/>
          <w:i w:val="0"/>
          <w:caps w:val="0"/>
          <w:color w:val="4A4A4A"/>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非学历教育是指各种培训、进修，研修类如培训班，驾校、</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"https://www.baidu.com/s?wd=%E7%A0%94%E7%A9%B6%E7%94%9F%E8%AF%BE%E7%A8%8B%E7%8F%AD&amp;tn=SE_PcZhidaonwhc_ngpagmjz&amp;rsv_dl=gh_pc_zhidao"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研究生课程班</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"https://www.baidu.com/s?wd=%E8%80%83%E7%A0%94%E8%BE%85%E5%AF%BC%E7%8F%AD&amp;tn=SE_PcZhidaonwhc_ngpagmjz&amp;rsv_dl=gh_pc_zhidao"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考研辅导班</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等，都属于非学历教育的范畴，参加非学历教育的学员完成学业，考核合格，由学校或培训单位发给培训结业证明，但非学历</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"https://www.baidu.com/s?wd=%E6%95%99%E8%82%B2%E5%9F%B9%E8%AE%AD&amp;tn=SE_PcZhidaonwhc_ngpagmjz&amp;rsv_dl=gh_pc_zhidao"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教育培训</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不得颁发</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"https://www.baidu.com/s?wd=%E6%AF%95%E4%B8%9A%E8%AF%81%E4%B9%A6&amp;tn=SE_PcZhidaonwhc_ngpagmjz&amp;rsv_dl=gh_pc_zhidao"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毕业证书</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"https://www.baidu.com/s?wd=%E7%BB%93%E4%B8%9A%E8%AF%81%E4%B9%A6&amp;tn=SE_PcZhidaonwhc_ngpagmjz&amp;rsv_dl=gh_pc_zhidao"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结业证书</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"https://www.baidu.com/s?wd=%E8%82%84%E4%B8%9A%E8%AF%81%E4%B9%A6&amp;tn=SE_PcZhidaonwhc_ngpagmjz&amp;rsv_dl=gh_pc_zhidao"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肄业证书</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等和学历教育相混淆的证书和文凭。不能颁发</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"https://www.baidu.com/s?wd=%E5%AD%A6%E4%BD%8D%E8%AF%81%E4%B9%A6&amp;tn=SE_PcZhidaonwhc_ngpagmjz&amp;rsv_dl=gh_pc_zhidao"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学位证书</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课程未修满或成绩不合格者，发给单成绩证明。和学历教育比较最大的区别就是证书不被国家认可承认。不可以参加国家级的统一考试，如公务员，司法，会计师，建筑师，建造师，医师等类的考试，也不可以参加专升本，研究生的学历层次继续深造学习。</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学历教育是指教育者经过国家教育考试或者国家规定的其他入学方式，进入国家部门批准的学校或者其他教育机构学习，获得国家承认的</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"https://www.baidu.com/s?wd=%E5%AD%A6%E5%8E%86%E8%AF%81%E4%B9%A6&amp;tn=SE_PcZhidaonwhc_ngpagmjz&amp;rsv_dl=gh_pc_zhidao"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学历证书</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的教育形式。具体包括：1.、初等教育：普通小学，成人小学；2、初级</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"https://www.baidu.com/s?wd=%E4%B8%AD%E7%AD%89%E6%95%99%E8%82%B2&amp;tn=SE_PcZhidaonwhc_ngpagmjz&amp;rsv_dl=gh_pc_zhidao"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中等教育</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：普通初中，职业初中，成人初中；3、高级</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"https://www.baidu.com/s?wd=%E4%B8%AD%E7%AD%89%E6%95%99%E8%82%B2&amp;tn=SE_PcZhidaonwhc_ngpagmjz&amp;rsv_dl=gh_pc_zhidao"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中等教育</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"https://www.baidu.com/s?wd=%E6%99%AE%E9%80%9A%E9%AB%98%E4%B8%AD&amp;tn=SE_PcZhidaonwhc_ngpagmjz&amp;rsv_dl=gh_pc_zhidao"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5"/>
          <w:rFonts w:hint="eastAsia" w:ascii="微软雅黑" w:hAnsi="微软雅黑" w:eastAsia="微软雅黑" w:cs="微软雅黑"/>
          <w:i w:val="0"/>
          <w:caps w:val="0"/>
          <w:color w:val="3F88BF"/>
          <w:spacing w:val="0"/>
          <w:sz w:val="20"/>
          <w:szCs w:val="20"/>
          <w:u w:val="none"/>
          <w:shd w:val="clear" w:fill="FFFFFF"/>
        </w:rPr>
        <w:t>普通高中</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，成人高中和中等职业学校（包括普通中专，成人中专，职业高中，技工学校）；4、高等教育：普通本专科，成人本专科，网络本专科，研究生（博士，硕士），高等教育自学考试，高等教育学历文凭考试。</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德国慕尼黑大学   网申结束时间  2019-6.30</w:t>
      </w:r>
    </w:p>
    <w:p>
      <w:pPr>
        <w:rPr>
          <w:rFonts w:hint="eastAsia" w:ascii="微软雅黑" w:hAnsi="微软雅黑" w:eastAsia="微软雅黑" w:cs="微软雅黑"/>
          <w:i w:val="0"/>
          <w:caps w:val="0"/>
          <w:color w:val="333333"/>
          <w:spacing w:val="0"/>
          <w:sz w:val="20"/>
          <w:szCs w:val="20"/>
          <w:shd w:val="clear" w:fill="FFFFFF"/>
          <w:lang w:val="en-US" w:eastAsia="zh-CN"/>
        </w:rPr>
      </w:pPr>
    </w:p>
    <w:p>
      <w:r>
        <w:drawing>
          <wp:inline distT="0" distB="0" distL="114300" distR="114300">
            <wp:extent cx="5264150" cy="2776855"/>
            <wp:effectExtent l="0" t="0" r="254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2776855"/>
                    </a:xfrm>
                    <a:prstGeom prst="rect">
                      <a:avLst/>
                    </a:prstGeom>
                    <a:noFill/>
                    <a:ln w="9525">
                      <a:noFill/>
                    </a:ln>
                  </pic:spPr>
                </pic:pic>
              </a:graphicData>
            </a:graphic>
          </wp:inline>
        </w:drawing>
      </w:r>
    </w:p>
    <w:p/>
    <w:p>
      <w:pPr>
        <w:keepNext w:val="0"/>
        <w:keepLines w:val="0"/>
        <w:widowControl/>
        <w:suppressLineNumbers w:val="0"/>
        <w:shd w:val="clear" w:fill="FFFFFF"/>
        <w:spacing w:after="196" w:afterAutospacing="0" w:line="314" w:lineRule="atLeast"/>
        <w:ind w:left="0" w:firstLine="367"/>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申根签证（Schengen Visa）是指根据申根协议而签发的签证。这项协议由于在卢森堡的申根签署而得名，协议规定了成员国的单一签证政策。</w:t>
      </w:r>
    </w:p>
    <w:p>
      <w:pPr>
        <w:keepNext w:val="0"/>
        <w:keepLines w:val="0"/>
        <w:widowControl/>
        <w:suppressLineNumbers w:val="0"/>
        <w:shd w:val="clear" w:fill="FFFFFF"/>
        <w:spacing w:after="196" w:afterAutospacing="0" w:line="314" w:lineRule="atLeast"/>
        <w:ind w:left="0" w:firstLine="367"/>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据此协议，任何一个申根成员国签发的签证，在所有其他成员国也被视作有效，而无需另外申请签证。而实施这项协议的国家便是通常所说的“</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"https://baike.baidu.com/item/%E7%94%B3%E6%A0%B9%E5%9B%BD%E5%AE%B6/10590096" \t "https://baike.baidu.com/item/%E7%94%B3%E6%A0%B9%E7%AD%BE%E8%AF%81/_blank"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5"/>
          <w:rFonts w:hint="default" w:ascii="Arial" w:hAnsi="Arial" w:eastAsia="宋体" w:cs="Arial"/>
          <w:i w:val="0"/>
          <w:caps w:val="0"/>
          <w:color w:val="136EC2"/>
          <w:spacing w:val="0"/>
          <w:sz w:val="18"/>
          <w:szCs w:val="18"/>
          <w:u w:val="none"/>
          <w:shd w:val="clear" w:fill="FFFFFF"/>
        </w:rPr>
        <w:t>申根国家</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w:t>
      </w:r>
    </w:p>
    <w:p>
      <w:pPr>
        <w:rPr>
          <w:rFonts w:hint="eastAsia"/>
          <w:lang w:val="en-US" w:eastAsia="zh-CN"/>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截至2013年底，申根的成员国增加到26个：</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"https://baike.baidu.com/item/%E5%A5%A5%E5%9C%B0%E5%88%A9"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奥地利</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、比利时、</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"https://baike.baidu.com/item/%E4%B8%B9%E9%BA%A6"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丹麦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、芬兰、法国、德国、</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"https://baike.baidu.com/item/%E5%86%B0%E5%B2%9B"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冰岛</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、意大利、希腊、</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"https://baike.baidu.com/item/%E5%8D%A2%E6%A3%AE%E5%A0%A1"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卢森堡</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、荷兰、</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"https://baike.baidu.com/item/%E6%8C%AA%E5%A8%81"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挪威</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"https://baike.baidu.com/item/%E8%91%A1%E8%90%84%E7%89%99"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葡萄牙</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、西班牙、</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"https://baike.baidu.com/item/%E7%91%9E%E5%85%B8"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瑞典</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"https://baike.baidu.com/item/%E5%8C%88%E7%89%99%E5%88%A9"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匈牙利</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"https://baike.baidu.com/item/%E6%8D%B7%E5%85%8B"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捷克</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"https://baike.baidu.com/item/%E6%96%AF%E6%B4%9B%E4%BC%90%E5%85%8B"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斯洛伐克</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"https://baike.baidu.com/item/%E6%96%AF%E6%B4%9B%E6%96%87%E5%B0%BC%E4%BA%9A"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斯洛文尼亚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、波兰、</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"https://baike.baidu.com/item/%E7%88%B1%E6%B2%99%E5%B0%BC%E4%BA%9A"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爱沙尼亚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"https://baike.baidu.com/item/%E6%8B%89%E8%84%B1%E7%BB%B4%E4%BA%9A"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拉脱维亚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"https://baike.baidu.com/item/%E7%AB%8B%E9%99%B6%E5%AE%9B"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立陶宛</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"https://baike.baidu.com/item/%E7%91%9E%E5%A3%AB"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瑞士</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、列支敦士登和</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"https://baike.baidu.com/item/%E9%A9%AC%E8%80%B3%E4%BB%96"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马耳他</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。这些国家是今天的</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"https://baike.baidu.com/item/%E7%94%B3%E6%A0%B9%E5%9B%BD" \t "https://baike.baidu.com/item/%E7%94%B3%E6%A0%B9%E7%AD%BE%E8%AF%81/_blank"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申根国</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p>
    <w:p>
      <w:pPr>
        <w:rPr>
          <w:rFonts w:hint="default" w:ascii="Arial" w:hAnsi="Arial" w:eastAsia="宋体" w:cs="Arial"/>
          <w:i w:val="0"/>
          <w:caps w:val="0"/>
          <w:color w:val="333333"/>
          <w:spacing w:val="0"/>
          <w:sz w:val="18"/>
          <w:szCs w:val="18"/>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3467100"/>
            <wp:effectExtent l="0" t="0" r="381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810000" cy="3467100"/>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申根(Schengen)是</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"https://baike.baidu.com/item/%E5%8D%A2%E6%A3%AE%E5%A0%A1/418915" \t "https://baike.baidu.com/item/%E7%94%B3%E6%A0%B9/_blank"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卢森堡</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东南端一个人口不足450人的宁静小城。1985年，德国、法国、</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"https://baike.baidu.com/item/%E6%AF%94%E5%88%A9%E6%97%B6/421128" \t "https://baike.baidu.com/item/%E7%94%B3%E6%A0%B9/_blank"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比利时</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"https://baike.baidu.com/item/%E8%8D%B7%E5%85%B0/190469" \t "https://baike.baidu.com/item/%E7%94%B3%E6%A0%B9/_blank"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荷兰</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"https://baike.baidu.com/item/%E5%8D%A2%E6%A3%AE%E5%A0%A1/418915" \t "https://baike.baidu.com/item/%E7%94%B3%E6%A0%B9/_blank"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卢森堡</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五国在这里共同签署了《关于逐步取消边界检查的条约》，即《</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"https://baike.baidu.com/item/%E7%94%B3%E6%A0%B9%E5%8D%8F%E5%AE%9A/145776" \t "https://baike.baidu.com/item/%E7%94%B3%E6%A0%B9/_blank"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申根协定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》。加入条约的国家即简称为</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"https://baike.baidu.com/item/%E7%94%B3%E6%A0%B9%E5%9B%BD%E5%AE%B6/10590096" \t "https://baike.baidu.com/item/%E7%94%B3%E6%A0%B9/_blank"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申根国家</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，取得申根国家的签证就是申根签证。</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545454"/>
          <w:spacing w:val="0"/>
          <w:sz w:val="24"/>
          <w:szCs w:val="24"/>
          <w:shd w:val="clear" w:fill="FFFFFF"/>
        </w:rPr>
      </w:pPr>
      <w:r>
        <w:rPr>
          <w:rFonts w:ascii="Arial" w:hAnsi="Arial" w:eastAsia="宋体" w:cs="Arial"/>
          <w:i w:val="0"/>
          <w:caps w:val="0"/>
          <w:color w:val="545454"/>
          <w:spacing w:val="0"/>
          <w:sz w:val="24"/>
          <w:szCs w:val="24"/>
          <w:shd w:val="clear" w:fill="FFFFFF"/>
        </w:rPr>
        <w:t>NUS的</w:t>
      </w:r>
      <w:r>
        <w:rPr>
          <w:rStyle w:val="4"/>
          <w:rFonts w:hint="default" w:ascii="Arial" w:hAnsi="Arial" w:eastAsia="宋体" w:cs="Arial"/>
          <w:i w:val="0"/>
          <w:caps w:val="0"/>
          <w:color w:val="DD4B39"/>
          <w:spacing w:val="0"/>
          <w:sz w:val="24"/>
          <w:szCs w:val="24"/>
          <w:shd w:val="clear" w:fill="FFFFFF"/>
        </w:rPr>
        <w:t>校徽</w:t>
      </w:r>
      <w:r>
        <w:rPr>
          <w:rFonts w:hint="default" w:ascii="Arial" w:hAnsi="Arial" w:eastAsia="宋体" w:cs="Arial"/>
          <w:i w:val="0"/>
          <w:caps w:val="0"/>
          <w:color w:val="545454"/>
          <w:spacing w:val="0"/>
          <w:sz w:val="24"/>
          <w:szCs w:val="24"/>
          <w:shd w:val="clear" w:fill="FFFFFF"/>
        </w:rPr>
        <w:t>上有只小狮子</w:t>
      </w:r>
    </w:p>
    <w:p>
      <w:pPr>
        <w:rPr>
          <w:rFonts w:hint="default" w:ascii="Arial" w:hAnsi="Arial" w:eastAsia="宋体" w:cs="Arial"/>
          <w:i w:val="0"/>
          <w:caps w:val="0"/>
          <w:color w:val="545454"/>
          <w:spacing w:val="0"/>
          <w:sz w:val="24"/>
          <w:szCs w:val="24"/>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曾被任何国家拒签过的客人，请提供拒签说明</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D5F49"/>
    <w:rsid w:val="0BFD3BB4"/>
    <w:rsid w:val="157141B7"/>
    <w:rsid w:val="23601D20"/>
    <w:rsid w:val="3276006B"/>
    <w:rsid w:val="37B4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2019-02-22T03:31:44Z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