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Microsoft YaHei UI" w:hAnsi="Microsoft YaHei UI" w:eastAsia="Microsoft YaHei UI" w:cs="Microsoft YaHei UI"/>
          <w:i w:val="0"/>
          <w:caps w:val="0"/>
          <w:color w:val="333333"/>
          <w:spacing w:val="7"/>
          <w:sz w:val="19"/>
          <w:szCs w:val="19"/>
          <w:shd w:val="clear" w:fill="FFFFFF"/>
          <w:lang w:eastAsia="zh-CN"/>
        </w:rPr>
      </w:pPr>
      <w:r>
        <w:rPr>
          <w:rFonts w:ascii="Microsoft YaHei UI" w:hAnsi="Microsoft YaHei UI" w:eastAsia="Microsoft YaHei UI" w:cs="Microsoft YaHei UI"/>
          <w:i w:val="0"/>
          <w:caps w:val="0"/>
          <w:color w:val="333333"/>
          <w:spacing w:val="7"/>
          <w:sz w:val="19"/>
          <w:szCs w:val="19"/>
          <w:shd w:val="clear" w:fill="FFFFFF"/>
        </w:rPr>
        <w:t>认为这是不公平的。此外，很多大学教师也在思考如何权衡科研和教学，仅把科研作为员工考核、晋升等的主要标准也是不公平的，考核应该考虑到研究者在科研之外的贡献。</w:t>
      </w:r>
      <w:r>
        <w:rPr>
          <w:rFonts w:hint="eastAsia" w:ascii="Microsoft YaHei UI" w:hAnsi="Microsoft YaHei UI" w:eastAsia="Microsoft YaHei UI" w:cs="Microsoft YaHei UI"/>
          <w:i w:val="0"/>
          <w:caps w:val="0"/>
          <w:color w:val="333333"/>
          <w:spacing w:val="7"/>
          <w:sz w:val="19"/>
          <w:szCs w:val="19"/>
          <w:shd w:val="clear" w:fill="FFFFFF"/>
          <w:lang w:eastAsia="zh-CN"/>
        </w:rPr>
        <w:t>（</w:t>
      </w:r>
      <w:r>
        <w:rPr>
          <w:rFonts w:hint="eastAsia" w:ascii="Microsoft YaHei UI" w:hAnsi="Microsoft YaHei UI" w:eastAsia="Microsoft YaHei UI" w:cs="Microsoft YaHei UI"/>
          <w:i w:val="0"/>
          <w:caps w:val="0"/>
          <w:color w:val="333333"/>
          <w:spacing w:val="7"/>
          <w:sz w:val="19"/>
          <w:szCs w:val="19"/>
          <w:shd w:val="clear" w:fill="FFFFFF"/>
          <w:lang w:val="en-US" w:eastAsia="zh-CN"/>
        </w:rPr>
        <w:t>教的好不好</w:t>
      </w:r>
      <w:r>
        <w:rPr>
          <w:rFonts w:hint="eastAsia" w:ascii="Microsoft YaHei UI" w:hAnsi="Microsoft YaHei UI" w:eastAsia="Microsoft YaHei UI" w:cs="Microsoft YaHei UI"/>
          <w:i w:val="0"/>
          <w:caps w:val="0"/>
          <w:color w:val="333333"/>
          <w:spacing w:val="7"/>
          <w:sz w:val="19"/>
          <w:szCs w:val="19"/>
          <w:shd w:val="clear" w:fill="FFFFFF"/>
          <w:lang w:eastAsia="zh-CN"/>
        </w:rPr>
        <w:t>）</w:t>
      </w:r>
    </w:p>
    <w:p>
      <w:pPr>
        <w:rPr>
          <w:rFonts w:hint="eastAsia" w:ascii="Microsoft YaHei UI" w:hAnsi="Microsoft YaHei UI" w:eastAsia="Microsoft YaHei UI" w:cs="Microsoft YaHei UI"/>
          <w:i w:val="0"/>
          <w:caps w:val="0"/>
          <w:color w:val="333333"/>
          <w:spacing w:val="7"/>
          <w:sz w:val="19"/>
          <w:szCs w:val="19"/>
          <w:shd w:val="clear" w:fill="FFFFFF"/>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ascii="Microsoft YaHei UI" w:hAnsi="Microsoft YaHei UI" w:eastAsia="Microsoft YaHei UI" w:cs="Microsoft YaHei UI"/>
          <w:i w:val="0"/>
          <w:caps w:val="0"/>
          <w:color w:val="333333"/>
          <w:spacing w:val="7"/>
          <w:sz w:val="22"/>
          <w:szCs w:val="22"/>
        </w:rPr>
      </w:pPr>
      <w:r>
        <w:rPr>
          <w:rFonts w:hint="eastAsia" w:ascii="Microsoft YaHei UI" w:hAnsi="Microsoft YaHei UI" w:eastAsia="Microsoft YaHei UI" w:cs="Microsoft YaHei UI"/>
          <w:i w:val="0"/>
          <w:caps w:val="0"/>
          <w:color w:val="333333"/>
          <w:spacing w:val="7"/>
          <w:sz w:val="19"/>
          <w:szCs w:val="19"/>
          <w:bdr w:val="none" w:color="auto" w:sz="0" w:space="0"/>
          <w:shd w:val="clear" w:fill="FFFFFF"/>
        </w:rPr>
        <w:t>然而，目前众多研究院所仍把影响因子作为学术评估和职位晋升的重要指标。对北美机构的一项调查发现，几乎一半的研究密集型大学会在决定人员晋升时考虑期刊影响因子。</w:t>
      </w:r>
    </w:p>
    <w:p>
      <w:pPr>
        <w:rPr>
          <w:rFonts w:hint="eastAsia" w:ascii="Microsoft YaHei UI" w:hAnsi="Microsoft YaHei UI" w:eastAsia="Microsoft YaHei UI" w:cs="Microsoft YaHei UI"/>
          <w:i w:val="0"/>
          <w:caps w:val="0"/>
          <w:color w:val="333333"/>
          <w:spacing w:val="7"/>
          <w:sz w:val="19"/>
          <w:szCs w:val="19"/>
          <w:shd w:val="clear" w:fill="FFFFFF"/>
          <w:lang w:eastAsia="zh-CN"/>
        </w:rPr>
      </w:pPr>
    </w:p>
    <w:p>
      <w:pPr>
        <w:rPr>
          <w:rFonts w:hint="eastAsia" w:ascii="Microsoft YaHei UI" w:hAnsi="Microsoft YaHei UI" w:eastAsia="Microsoft YaHei UI" w:cs="Microsoft YaHei UI"/>
          <w:i w:val="0"/>
          <w:caps w:val="0"/>
          <w:color w:val="333333"/>
          <w:spacing w:val="7"/>
          <w:sz w:val="19"/>
          <w:szCs w:val="19"/>
          <w:shd w:val="clear" w:fill="FFFFFF"/>
          <w:lang w:val="en-US" w:eastAsia="zh-CN"/>
        </w:rPr>
      </w:pPr>
      <w:r>
        <w:rPr>
          <w:rFonts w:hint="eastAsia" w:ascii="Microsoft YaHei UI" w:hAnsi="Microsoft YaHei UI" w:eastAsia="Microsoft YaHei UI" w:cs="Microsoft YaHei UI"/>
          <w:i w:val="0"/>
          <w:caps w:val="0"/>
          <w:color w:val="333333"/>
          <w:spacing w:val="7"/>
          <w:sz w:val="19"/>
          <w:szCs w:val="19"/>
          <w:shd w:val="clear" w:fill="FFFFFF"/>
          <w:lang w:val="en-US" w:eastAsia="zh-CN"/>
        </w:rPr>
        <w:t>研究密集型大学？</w:t>
      </w:r>
    </w:p>
    <w:p>
      <w:pPr>
        <w:rPr>
          <w:rFonts w:hint="eastAsia" w:ascii="Microsoft YaHei UI" w:hAnsi="Microsoft YaHei UI" w:eastAsia="Microsoft YaHei UI" w:cs="Microsoft YaHei UI"/>
          <w:i w:val="0"/>
          <w:caps w:val="0"/>
          <w:color w:val="333333"/>
          <w:spacing w:val="7"/>
          <w:sz w:val="19"/>
          <w:szCs w:val="19"/>
          <w:shd w:val="clear" w:fill="FFFFFF"/>
          <w:lang w:val="en-US" w:eastAsia="zh-CN"/>
        </w:rPr>
      </w:pPr>
    </w:p>
    <w:p>
      <w:pPr>
        <w:rPr>
          <w:rFonts w:ascii="Microsoft YaHei UI" w:hAnsi="Microsoft YaHei UI" w:eastAsia="Microsoft YaHei UI" w:cs="Microsoft YaHei UI"/>
          <w:i w:val="0"/>
          <w:caps w:val="0"/>
          <w:color w:val="333333"/>
          <w:spacing w:val="7"/>
          <w:sz w:val="19"/>
          <w:szCs w:val="19"/>
          <w:shd w:val="clear" w:fill="FFFFFF"/>
        </w:rPr>
      </w:pPr>
      <w:r>
        <w:rPr>
          <w:rFonts w:ascii="Microsoft YaHei UI" w:hAnsi="Microsoft YaHei UI" w:eastAsia="Microsoft YaHei UI" w:cs="Microsoft YaHei UI"/>
          <w:i w:val="0"/>
          <w:caps w:val="0"/>
          <w:color w:val="333333"/>
          <w:spacing w:val="7"/>
          <w:sz w:val="19"/>
          <w:szCs w:val="19"/>
          <w:shd w:val="clear" w:fill="FFFFFF"/>
        </w:rPr>
        <w:t>研究密集型大学中</w:t>
      </w:r>
    </w:p>
    <w:p>
      <w:pPr>
        <w:rPr>
          <w:rFonts w:ascii="Microsoft YaHei UI" w:hAnsi="Microsoft YaHei UI" w:eastAsia="Microsoft YaHei UI" w:cs="Microsoft YaHei UI"/>
          <w:i w:val="0"/>
          <w:caps w:val="0"/>
          <w:color w:val="333333"/>
          <w:spacing w:val="7"/>
          <w:sz w:val="19"/>
          <w:szCs w:val="19"/>
          <w:shd w:val="clear" w:fill="FFFFFF"/>
        </w:rPr>
      </w:pPr>
      <w:r>
        <w:rPr>
          <w:rFonts w:ascii="Microsoft YaHei UI" w:hAnsi="Microsoft YaHei UI" w:eastAsia="Microsoft YaHei UI" w:cs="Microsoft YaHei UI"/>
          <w:i w:val="0"/>
          <w:caps w:val="0"/>
          <w:color w:val="333333"/>
          <w:spacing w:val="7"/>
          <w:sz w:val="19"/>
          <w:szCs w:val="19"/>
          <w:shd w:val="clear" w:fill="FFFFFF"/>
        </w:rPr>
        <w:t>授予硕士学位的大学</w:t>
      </w:r>
    </w:p>
    <w:p>
      <w:pPr>
        <w:rPr>
          <w:rFonts w:ascii="Microsoft YaHei UI" w:hAnsi="Microsoft YaHei UI" w:eastAsia="Microsoft YaHei UI" w:cs="Microsoft YaHei UI"/>
          <w:i w:val="0"/>
          <w:caps w:val="0"/>
          <w:color w:val="333333"/>
          <w:spacing w:val="7"/>
          <w:sz w:val="19"/>
          <w:szCs w:val="19"/>
          <w:shd w:val="clear" w:fill="FFFFFF"/>
        </w:rPr>
      </w:pPr>
    </w:p>
    <w:p>
      <w:pPr>
        <w:rPr>
          <w:rFonts w:ascii="Microsoft YaHei UI" w:hAnsi="Microsoft YaHei UI" w:eastAsia="Microsoft YaHei UI" w:cs="Microsoft YaHei UI"/>
          <w:i w:val="0"/>
          <w:caps w:val="0"/>
          <w:color w:val="333333"/>
          <w:spacing w:val="7"/>
          <w:sz w:val="19"/>
          <w:szCs w:val="19"/>
          <w:shd w:val="clear" w:fill="FFFFFF"/>
        </w:rPr>
      </w:pPr>
      <w:r>
        <w:rPr>
          <w:rFonts w:ascii="Microsoft YaHei UI" w:hAnsi="Microsoft YaHei UI" w:eastAsia="Microsoft YaHei UI" w:cs="Microsoft YaHei UI"/>
          <w:i w:val="0"/>
          <w:caps w:val="0"/>
          <w:color w:val="333333"/>
          <w:spacing w:val="7"/>
          <w:sz w:val="19"/>
          <w:szCs w:val="19"/>
          <w:shd w:val="clear" w:fill="FFFFFF"/>
        </w:rPr>
        <w:t>《旧金山科研评估宣言》(DORA)。DORA 指出期刊影响因子的诸多局限性，并建议对科学家学者及其研究进行评估时不要使用期刊影响因子，尤其是不要将其作为「衡量单个研究文章质量的替代性指标」。</w:t>
      </w:r>
    </w:p>
    <w:p>
      <w:pPr>
        <w:rPr>
          <w:rFonts w:ascii="Microsoft YaHei UI" w:hAnsi="Microsoft YaHei UI" w:eastAsia="Microsoft YaHei UI" w:cs="Microsoft YaHei UI"/>
          <w:i w:val="0"/>
          <w:caps w:val="0"/>
          <w:color w:val="333333"/>
          <w:spacing w:val="7"/>
          <w:sz w:val="19"/>
          <w:szCs w:val="19"/>
          <w:shd w:val="clear" w:fill="FFFFFF"/>
        </w:rPr>
      </w:pPr>
    </w:p>
    <w:p>
      <w:pPr>
        <w:rPr>
          <w:rFonts w:hint="default" w:ascii="Microsoft YaHei UI" w:hAnsi="Microsoft YaHei UI" w:eastAsia="Microsoft YaHei UI" w:cs="Microsoft YaHei UI"/>
          <w:i w:val="0"/>
          <w:caps w:val="0"/>
          <w:color w:val="333333"/>
          <w:spacing w:val="7"/>
          <w:sz w:val="19"/>
          <w:szCs w:val="19"/>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21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2019-04-12T07:46:57Z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