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作者：汪心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论文题目：基于深度学习的API误用缺陷检测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绪论（Introduction）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·研究背景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·本文工作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·章节结构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技术原理（Related works）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·各种神经网络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·神经网络的优化方法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方法与实现（Methods）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·方法概览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·训练数据构造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·模型训练与预测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·缺陷检测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实验评估（Experiments）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·实验对象or实验环境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·深度学习模型训练实验（介绍参数）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·结果分析（各种图表）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总结（Conclusion）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·展望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参考文献（Reference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1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2019-04-17T11:54:51Z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