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是19世纪60年代到19世纪90年代晚清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"https://baike.baidu.com/item/%E6%B4%8B%E5%8A%A1%E6%B4%BE/2757554" \t "https://baike.baidu.com/item/%E6%B4%8B%E5%8A%A1%E8%BF%90%E5%8A%A8/_blank"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洋务派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所进行的一场引进西方军事装备、机器生产和科学技术以挽救清朝统治的自救运动。洋务运动前期口号为“自强”，后期口号为“求富”。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“中体”是指以孔孟之道为核心的儒家学说；“西学”是指近代西方的先进科技。“西学”为“中体”服务。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洋务运动后，拒绝学习外国的盲目排外思想固然没有市场了，而全盘西化的主张，也被多数人所否定。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”所谓“师夷”主要是指学习西方资本主义各国在军事技术上的一套长处，而“夷之长技三:一战舰，二火器，三养兵练兵之法。”魏源不仅主张从西洋购买船炮，而且更强调引进西方的先进工业技术，由自己制造船炮。所谓“制夷”，即抵抗侵略、克敌制胜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以彼之道,还之彼身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中国士夫沉浸于章句小楷之积习。以致所用非所学，所学非所用。无事则嗤外国之利器为奇技淫巧，以为不必学；有事则惊外国之利器为变怪神奇，以为不能学。不知洋人视火器为身心性命之学者已数百年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2019-03-14T00:58:32Z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