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彭刚老师：学分绩改革始于2014年，是学校教育教学改革的若干举措当中的一项。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改革初衷是想要对同学的学习行为有更多正面影响，让同学不要过多纠结于分数高低，用等级制取代百分制，更加科学地评价同学学业表现，带给同学更宽松的成长空间，更多选择。这一改革也得到了全校师生的普遍赞同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根据实际情况，现在这一优秀率也已经调整到30%。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30%建议优秀率的设计，也是学校反复调研的结果。大多数国际一流大学的优秀率都没有超过30%。这也有助于保持和发扬清华严格要求的学风，更准确地反映同学学业付出和学业表现的实际情况。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举个例子，清华有几门公认的难度高的课程，比如随机过程、量子力学等，最高分可能只有80分，那80分就可以拿A，拿4.0，因为你是最优秀的学生。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bdr w:val="none" w:color="auto" w:sz="0" w:space="0"/>
          <w:shd w:val="clear" w:fill="FFFFFF"/>
        </w:rPr>
        <w:t>所以，很多人以为的89分和90分，一分之差绩点变成两档，实际并非如此。</w:t>
      </w:r>
    </w:p>
    <w:p/>
    <w:p/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我本人了解到，一个美国名校的招生项目主任就直接表示“清华有着很高的学术声誉（strong reputation），即便较低的绩点也不会影响我们对清华学生的评判”，“我们也完全清楚将不同大学之间的绩点进行比较并无意义。”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18" w:beforeAutospacing="0" w:line="21" w:lineRule="atLeast"/>
        <w:ind w:left="0" w:right="0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几十年前的学生能拿到b类就是非常好的成绩，现在b+就认为是失败。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在我看来复旦最重要的资源不是课程，而是学习环境的压力push着自己不懈学习。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2019-04-23T04:15:56Z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