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由出生于欧洲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"https://baike.baidu.com/item/%E5%8D%A2%E6%A3%AE%E5%A0%A1/418915" \t "https://baike.baidu.com/item/%E8%83%A1%E6%B6%A6%E7%99%BE%E5%AF%8C%E6%A6%9C/_blank"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卢森堡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的英国注册会计师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"https://baike.baidu.com/item/%E8%83%A1%E6%B6%A6/835800" \t "https://baike.baidu.com/item/%E8%83%A1%E6%B6%A6%E7%99%BE%E5%AF%8C%E6%A6%9C/_blank"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胡润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先生于1999年创立的。是中国推出第一份财富排行榜，也是现在国内财经榜单里影响最大的一个榜单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r>
        <w:drawing>
          <wp:inline distT="0" distB="0" distL="114300" distR="114300">
            <wp:extent cx="5273675" cy="3289935"/>
            <wp:effectExtent l="0" t="0" r="952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8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3244850"/>
            <wp:effectExtent l="0" t="0" r="139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4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5038090"/>
            <wp:effectExtent l="0" t="0" r="1333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3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微软雅黑" w:hAnsi="微软雅黑" w:eastAsia="微软雅黑" w:cs="微软雅黑"/>
          <w:i w:val="0"/>
          <w:caps w:val="0"/>
          <w:color w:val="252A2D"/>
          <w:spacing w:val="0"/>
          <w:sz w:val="20"/>
          <w:szCs w:val="20"/>
        </w:rPr>
      </w:pPr>
      <w:r>
        <w:rPr>
          <w:rFonts w:ascii="微软雅黑" w:hAnsi="微软雅黑" w:eastAsia="微软雅黑" w:cs="微软雅黑"/>
          <w:i w:val="0"/>
          <w:caps w:val="0"/>
          <w:color w:val="252A2D"/>
          <w:spacing w:val="0"/>
          <w:sz w:val="20"/>
          <w:szCs w:val="20"/>
        </w:rPr>
        <w:t>此外，字节跳动CEO张一鸣财富上涨至去年的近3倍，以950亿元进入前100。拼多多创始人黄峥以1000亿财富首次登上全球富豪榜便一举进入前100名。</w:t>
      </w:r>
    </w:p>
    <w:p>
      <w:pPr>
        <w:rPr>
          <w:rFonts w:ascii="微软雅黑" w:hAnsi="微软雅黑" w:eastAsia="微软雅黑" w:cs="微软雅黑"/>
          <w:i w:val="0"/>
          <w:caps w:val="0"/>
          <w:color w:val="252A2D"/>
          <w:spacing w:val="0"/>
          <w:sz w:val="20"/>
          <w:szCs w:val="20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252A2D"/>
          <w:spacing w:val="0"/>
          <w:sz w:val="20"/>
          <w:szCs w:val="2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3B1C3D"/>
    <w:rsid w:val="5D44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2019-02-27T02:37:58Z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