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caps w:val="0"/>
          <w:color w:val="333333"/>
          <w:spacing w:val="13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3"/>
          <w:sz w:val="19"/>
          <w:szCs w:val="19"/>
          <w:shd w:val="clear" w:fill="FFFFFF"/>
        </w:rPr>
        <w:t>更好的养老福利、更多的就业机会、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3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95959"/>
          <w:spacing w:val="13"/>
          <w:sz w:val="19"/>
          <w:szCs w:val="19"/>
          <w:shd w:val="clear" w:fill="FFFFFF"/>
        </w:rPr>
        <w:t>子女上学方便、办理各类证件极其方便</w:t>
      </w:r>
    </w:p>
    <w:p/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该规定一时间使“北大清华”“本科毕业生”成了热搜词。有网友表示，北大清华本科生直接落户成为特权象征；也有声音指出新政中对“本科”身份的强调将落户条件限制得更加严格，并引发公众对于本硕博三阶段教学水平与学生能力的讨论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r>
        <w:drawing>
          <wp:inline distT="0" distB="0" distL="114300" distR="114300">
            <wp:extent cx="5273675" cy="1951990"/>
            <wp:effectExtent l="0" t="0" r="95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我得了60分 https://baijiahao.baidu.com/s?id=1608194342617205168&amp;wfr=spider&amp;for=pc</w:t>
      </w:r>
    </w:p>
    <w:p/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以2017年为例，清华大学本科生直接就业的比例是18.1%，北京大学直接就业的比例是24.84%，总共加起来的人数大概1000人左右，这其中选择去上海就业的才8人。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  <w:t>它仍然刺激着人们对关于“一考定终身”等高考弊端的敏感神经。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学校的集体户口：学校一般在毕业后就要迁走的，要不日后档案等人事手续会很麻烦。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孩子入学的时候如果家长是集体户口的，那孩子不享受该地区的义务教育，不算学籍。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E2D37"/>
    <w:rsid w:val="182D7CE5"/>
    <w:rsid w:val="2E082AF9"/>
    <w:rsid w:val="4E17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2019-03-09T13:39:08Z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