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 CountDownLatch、CyclicBarrier 原理和区别</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8"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7637DF"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7637DF"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7637DF"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7637DF"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7637DF"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7637DF"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7637DF"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076349"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99337A"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常见的原子操作类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8"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7637DF"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7637DF"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0"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中也是一个非常重要的区域，它与堆一样，是被线程共享的区域。在方法区中，存储了每个类的信息（包括类的名称、方法信息、字段信息）、静态变量、常量以及编译器编译后的代码等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7637DF"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3"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7637DF"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4"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7637DF"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7637DF"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26"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7637DF"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7637DF"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8"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5348AA" w:rsidRDefault="00297A7E" w:rsidP="00297A7E">
      <w:pPr>
        <w:shd w:val="clear" w:color="auto" w:fill="FFFFFF"/>
        <w:spacing w:line="408" w:lineRule="atLeast"/>
        <w:jc w:val="both"/>
        <w:rPr>
          <w:rFonts w:ascii="Helvetica" w:hAnsi="Helvetica" w:cs="Helvetica"/>
          <w:color w:val="000000"/>
          <w:szCs w:val="21"/>
        </w:rPr>
      </w:pPr>
      <w:r w:rsidRPr="005348AA">
        <w:rPr>
          <w:rFonts w:ascii="Helvetica" w:hAnsi="Helvetica" w:cs="Helvetica" w:hint="eastAsia"/>
          <w:color w:val="000000"/>
          <w:szCs w:val="21"/>
        </w:rPr>
        <w:t>标记</w:t>
      </w:r>
      <w:r w:rsidRPr="005348AA">
        <w:rPr>
          <w:rFonts w:ascii="Helvetica" w:hAnsi="Helvetica" w:cs="Helvetica" w:hint="eastAsia"/>
          <w:color w:val="000000"/>
          <w:szCs w:val="21"/>
        </w:rPr>
        <w:t>-</w:t>
      </w:r>
      <w:r w:rsidRPr="005348AA">
        <w:rPr>
          <w:rFonts w:ascii="Helvetica" w:hAnsi="Helvetica" w:cs="Helvetica" w:hint="eastAsia"/>
          <w:color w:val="000000"/>
          <w:szCs w:val="21"/>
        </w:rPr>
        <w:t>清除算法、复制算法、标记</w:t>
      </w:r>
      <w:r w:rsidRPr="005348AA">
        <w:rPr>
          <w:rFonts w:ascii="Helvetica" w:hAnsi="Helvetica" w:cs="Helvetica" w:hint="eastAsia"/>
          <w:color w:val="000000"/>
          <w:szCs w:val="21"/>
        </w:rPr>
        <w:t>-</w:t>
      </w:r>
      <w:r w:rsidRPr="005348AA">
        <w:rPr>
          <w:rFonts w:ascii="Helvetica" w:hAnsi="Helvetica" w:cs="Helvetica" w:hint="eastAsia"/>
          <w:color w:val="00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A37418" w:rsidRPr="0097664C" w:rsidRDefault="00A37418" w:rsidP="00CE0E14">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设计模式的的六大原则及其含义</w:t>
      </w:r>
    </w:p>
    <w:p w:rsidR="00CD1083" w:rsidRDefault="005B0B34"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4F494F"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3E2C78"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hint="eastAsia"/>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32"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33"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2.1、数据库</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DDL、DML、DCL分别指什么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95089A"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A62954"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36"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hint="eastAsi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hint="eastAsi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37"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hint="eastAsi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38"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39"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40"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41"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hint="eastAsi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42"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263B27"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64431D"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bookmarkStart w:id="9" w:name="_GoBack"/>
      <w:bookmarkEnd w:id="9"/>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hint="eastAsi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B539A2" w:rsidP="00B539A2">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hyperlink r:id="rId45" w:history="1">
        <w:r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lastRenderedPageBreak/>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10" w:name="t2"/>
      <w:bookmarkEnd w:id="10"/>
      <w:r w:rsidRPr="00CA28A0">
        <w:rPr>
          <w:rFonts w:ascii="Helvetica" w:hAnsi="Helvetica" w:cs="Helvetica"/>
          <w:color w:val="000000"/>
          <w:szCs w:val="21"/>
        </w:rPr>
        <w:t>不可重复读和幻读比较：</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CA28A0" w:rsidRPr="0097664C" w:rsidRDefault="00CA28A0" w:rsidP="00CA28A0">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SQL 优化之道</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limit 20000 加载很慢怎么解决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2.2、Redis</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46"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47"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为什么是单线程的？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lastRenderedPageBreak/>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7637DF"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8"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49"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50"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7637DF"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51"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lastRenderedPageBreak/>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52" w:history="1">
        <w:r w:rsidRPr="00DA76F4">
          <w:rPr>
            <w:rStyle w:val="a5"/>
            <w:rFonts w:ascii="Microsoft YaHei UI" w:eastAsia="Microsoft YaHei UI" w:hAnsi="Microsoft YaHei UI" w:cs="宋体"/>
            <w:spacing w:val="8"/>
            <w:kern w:val="0"/>
            <w:sz w:val="26"/>
            <w:szCs w:val="26"/>
          </w:rPr>
          <w:t>https://www.cnblogs.com/kenshinobiy/p/4652008.html</w:t>
        </w:r>
      </w:hyperlink>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w:t>
      </w:r>
      <w:r w:rsidRPr="00212C96">
        <w:rPr>
          <w:rFonts w:ascii="Arial" w:hAnsi="Arial" w:cs="Arial" w:hint="eastAsia"/>
          <w:color w:val="333333"/>
          <w:szCs w:val="21"/>
          <w:shd w:val="clear" w:color="auto" w:fill="FFFFFF"/>
        </w:rPr>
        <w:lastRenderedPageBreak/>
        <w:t>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Spring事务失效（事务嵌套），JDK动态代理给Spring事务埋下的坑，可参考《</w:t>
      </w:r>
      <w:hyperlink r:id="rId53"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如何自定义注解实现功能</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54"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55"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56"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lastRenderedPageBreak/>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57"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58"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59"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60"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61"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62"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63"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64" w:anchor="wechat_redirect" w:tgtFrame="_blank" w:history="1">
        <w:r w:rsidRPr="0097664C">
          <w:rPr>
            <w:rFonts w:ascii="Microsoft YaHei UI" w:eastAsia="Microsoft YaHei UI" w:hAnsi="Microsoft YaHei UI" w:cs="宋体" w:hint="eastAsia"/>
            <w:color w:val="576B95"/>
            <w:spacing w:val="8"/>
            <w:kern w:val="0"/>
            <w:szCs w:val="21"/>
            <w:u w:val="single"/>
          </w:rPr>
          <w:t>秒杀系统的技术挑战、应对策略以及架构设计总结一二！</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7DF" w:rsidRDefault="007637DF" w:rsidP="00524BAC">
      <w:pPr>
        <w:spacing w:line="240" w:lineRule="auto"/>
      </w:pPr>
      <w:r>
        <w:separator/>
      </w:r>
    </w:p>
  </w:endnote>
  <w:endnote w:type="continuationSeparator" w:id="0">
    <w:p w:rsidR="007637DF" w:rsidRDefault="007637DF"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7DF" w:rsidRDefault="007637DF" w:rsidP="00524BAC">
      <w:pPr>
        <w:spacing w:line="240" w:lineRule="auto"/>
      </w:pPr>
      <w:r>
        <w:separator/>
      </w:r>
    </w:p>
  </w:footnote>
  <w:footnote w:type="continuationSeparator" w:id="0">
    <w:p w:rsidR="007637DF" w:rsidRDefault="007637DF"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15"/>
  </w:num>
  <w:num w:numId="4">
    <w:abstractNumId w:val="0"/>
  </w:num>
  <w:num w:numId="5">
    <w:abstractNumId w:val="17"/>
  </w:num>
  <w:num w:numId="6">
    <w:abstractNumId w:val="3"/>
  </w:num>
  <w:num w:numId="7">
    <w:abstractNumId w:val="13"/>
  </w:num>
  <w:num w:numId="8">
    <w:abstractNumId w:val="12"/>
  </w:num>
  <w:num w:numId="9">
    <w:abstractNumId w:val="7"/>
  </w:num>
  <w:num w:numId="10">
    <w:abstractNumId w:val="19"/>
  </w:num>
  <w:num w:numId="11">
    <w:abstractNumId w:val="18"/>
  </w:num>
  <w:num w:numId="12">
    <w:abstractNumId w:val="11"/>
  </w:num>
  <w:num w:numId="13">
    <w:abstractNumId w:val="20"/>
  </w:num>
  <w:num w:numId="14">
    <w:abstractNumId w:val="22"/>
  </w:num>
  <w:num w:numId="15">
    <w:abstractNumId w:val="4"/>
  </w:num>
  <w:num w:numId="16">
    <w:abstractNumId w:val="6"/>
  </w:num>
  <w:num w:numId="17">
    <w:abstractNumId w:val="2"/>
  </w:num>
  <w:num w:numId="18">
    <w:abstractNumId w:val="1"/>
  </w:num>
  <w:num w:numId="19">
    <w:abstractNumId w:val="10"/>
  </w:num>
  <w:num w:numId="20">
    <w:abstractNumId w:val="5"/>
  </w:num>
  <w:num w:numId="21">
    <w:abstractNumId w:val="8"/>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97"/>
    <w:rsid w:val="00023A35"/>
    <w:rsid w:val="00043AAF"/>
    <w:rsid w:val="00063AB8"/>
    <w:rsid w:val="00075F9D"/>
    <w:rsid w:val="00076349"/>
    <w:rsid w:val="00077761"/>
    <w:rsid w:val="00092017"/>
    <w:rsid w:val="000C244B"/>
    <w:rsid w:val="000D5257"/>
    <w:rsid w:val="001137C8"/>
    <w:rsid w:val="0011449A"/>
    <w:rsid w:val="0017763F"/>
    <w:rsid w:val="001849DC"/>
    <w:rsid w:val="0018651B"/>
    <w:rsid w:val="001B5BB1"/>
    <w:rsid w:val="001C3C94"/>
    <w:rsid w:val="001C50D5"/>
    <w:rsid w:val="001F1CB0"/>
    <w:rsid w:val="001F7A97"/>
    <w:rsid w:val="0020448D"/>
    <w:rsid w:val="00212C96"/>
    <w:rsid w:val="00221C34"/>
    <w:rsid w:val="00224ED7"/>
    <w:rsid w:val="00263B27"/>
    <w:rsid w:val="00275A7D"/>
    <w:rsid w:val="00297A7E"/>
    <w:rsid w:val="002E0BC7"/>
    <w:rsid w:val="00341ADE"/>
    <w:rsid w:val="00372520"/>
    <w:rsid w:val="003747A5"/>
    <w:rsid w:val="003A4003"/>
    <w:rsid w:val="003C6D2E"/>
    <w:rsid w:val="003E2C78"/>
    <w:rsid w:val="003F5B8E"/>
    <w:rsid w:val="0040033D"/>
    <w:rsid w:val="00446C65"/>
    <w:rsid w:val="00460726"/>
    <w:rsid w:val="00465F23"/>
    <w:rsid w:val="0046782D"/>
    <w:rsid w:val="00477E37"/>
    <w:rsid w:val="004F494F"/>
    <w:rsid w:val="00524BAC"/>
    <w:rsid w:val="005348AA"/>
    <w:rsid w:val="005549F9"/>
    <w:rsid w:val="00556A30"/>
    <w:rsid w:val="005B0B34"/>
    <w:rsid w:val="005B4938"/>
    <w:rsid w:val="005B4CBA"/>
    <w:rsid w:val="005D601B"/>
    <w:rsid w:val="0064431D"/>
    <w:rsid w:val="00647806"/>
    <w:rsid w:val="00663DAF"/>
    <w:rsid w:val="006668F9"/>
    <w:rsid w:val="006803A5"/>
    <w:rsid w:val="006B0547"/>
    <w:rsid w:val="006E17D1"/>
    <w:rsid w:val="00727D4E"/>
    <w:rsid w:val="00734838"/>
    <w:rsid w:val="00747438"/>
    <w:rsid w:val="007512B8"/>
    <w:rsid w:val="00757537"/>
    <w:rsid w:val="007637DF"/>
    <w:rsid w:val="00774028"/>
    <w:rsid w:val="007874FD"/>
    <w:rsid w:val="00792597"/>
    <w:rsid w:val="007941C0"/>
    <w:rsid w:val="007C1EBD"/>
    <w:rsid w:val="007C501A"/>
    <w:rsid w:val="007C7998"/>
    <w:rsid w:val="007D0A75"/>
    <w:rsid w:val="007E7E59"/>
    <w:rsid w:val="007F5CDC"/>
    <w:rsid w:val="00800843"/>
    <w:rsid w:val="00866C8E"/>
    <w:rsid w:val="008A0EB1"/>
    <w:rsid w:val="008B3F91"/>
    <w:rsid w:val="008C607D"/>
    <w:rsid w:val="008F01C3"/>
    <w:rsid w:val="008F3157"/>
    <w:rsid w:val="008F538E"/>
    <w:rsid w:val="0094531B"/>
    <w:rsid w:val="0095089A"/>
    <w:rsid w:val="009552E3"/>
    <w:rsid w:val="00957DF5"/>
    <w:rsid w:val="00975AF3"/>
    <w:rsid w:val="0097664C"/>
    <w:rsid w:val="00992DD4"/>
    <w:rsid w:val="0099337A"/>
    <w:rsid w:val="009B2225"/>
    <w:rsid w:val="009D0500"/>
    <w:rsid w:val="009D1646"/>
    <w:rsid w:val="009E2649"/>
    <w:rsid w:val="009E4778"/>
    <w:rsid w:val="00A02144"/>
    <w:rsid w:val="00A35D6F"/>
    <w:rsid w:val="00A37418"/>
    <w:rsid w:val="00A62954"/>
    <w:rsid w:val="00A640EE"/>
    <w:rsid w:val="00A65F32"/>
    <w:rsid w:val="00A7627D"/>
    <w:rsid w:val="00A777CD"/>
    <w:rsid w:val="00AA0423"/>
    <w:rsid w:val="00AB10E5"/>
    <w:rsid w:val="00AE0507"/>
    <w:rsid w:val="00B07DB0"/>
    <w:rsid w:val="00B22F85"/>
    <w:rsid w:val="00B2462B"/>
    <w:rsid w:val="00B45976"/>
    <w:rsid w:val="00B5043B"/>
    <w:rsid w:val="00B539A2"/>
    <w:rsid w:val="00B77468"/>
    <w:rsid w:val="00B9257B"/>
    <w:rsid w:val="00B950B9"/>
    <w:rsid w:val="00BA385C"/>
    <w:rsid w:val="00BA705B"/>
    <w:rsid w:val="00BD3D19"/>
    <w:rsid w:val="00BF0EAB"/>
    <w:rsid w:val="00C12EAD"/>
    <w:rsid w:val="00C40841"/>
    <w:rsid w:val="00C61A82"/>
    <w:rsid w:val="00C7693E"/>
    <w:rsid w:val="00C84CC2"/>
    <w:rsid w:val="00CA28A0"/>
    <w:rsid w:val="00CA372E"/>
    <w:rsid w:val="00CB0669"/>
    <w:rsid w:val="00CC2150"/>
    <w:rsid w:val="00CD1083"/>
    <w:rsid w:val="00CD2C25"/>
    <w:rsid w:val="00CD3A75"/>
    <w:rsid w:val="00CE0E14"/>
    <w:rsid w:val="00CF1494"/>
    <w:rsid w:val="00D009B6"/>
    <w:rsid w:val="00D25AA6"/>
    <w:rsid w:val="00D27E35"/>
    <w:rsid w:val="00D45DE9"/>
    <w:rsid w:val="00D7079E"/>
    <w:rsid w:val="00DA7F0F"/>
    <w:rsid w:val="00DC0D9D"/>
    <w:rsid w:val="00E510DC"/>
    <w:rsid w:val="00E97653"/>
    <w:rsid w:val="00F02277"/>
    <w:rsid w:val="00F02750"/>
    <w:rsid w:val="00F04FD7"/>
    <w:rsid w:val="00F31C6D"/>
    <w:rsid w:val="00F401A5"/>
    <w:rsid w:val="00F4545A"/>
    <w:rsid w:val="00F73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4ED63-5415-4A27-B411-21093DA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nblogs.com/csniper/p/5486828.html" TargetMode="External"/><Relationship Id="rId21" Type="http://schemas.openxmlformats.org/officeDocument/2006/relationships/image" Target="media/image1.jpeg"/><Relationship Id="rId34" Type="http://schemas.openxmlformats.org/officeDocument/2006/relationships/hyperlink" Target="https://www.2cto.com/database/201710/691297.html" TargetMode="External"/><Relationship Id="rId42" Type="http://schemas.openxmlformats.org/officeDocument/2006/relationships/hyperlink" Target="https://baike.baidu.com/item/%E4%B8%B2%E8%A1%8C" TargetMode="External"/><Relationship Id="rId47"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50" Type="http://schemas.openxmlformats.org/officeDocument/2006/relationships/hyperlink" Target="https://blog.csdn.net/lxyso/article/details/45446757" TargetMode="External"/><Relationship Id="rId55"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63"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7"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2" Type="http://schemas.openxmlformats.org/officeDocument/2006/relationships/styles" Target="styles.xml"/><Relationship Id="rId16" Type="http://schemas.openxmlformats.org/officeDocument/2006/relationships/hyperlink" Target="https://www.cnblogs.com/waterystone/p/4920797.html" TargetMode="External"/><Relationship Id="rId29" Type="http://schemas.openxmlformats.org/officeDocument/2006/relationships/hyperlink" Target="https://www.cnblogs.com/dolphin0520/p/3919839.html" TargetMode="External"/><Relationship Id="rId11" Type="http://schemas.openxmlformats.org/officeDocument/2006/relationships/hyperlink" Target="http://ifeve.com/volatile/" TargetMode="External"/><Relationship Id="rId24" Type="http://schemas.openxmlformats.org/officeDocument/2006/relationships/hyperlink" Target="https://www.jianshu.com/p/41ffbf31b20c" TargetMode="External"/><Relationship Id="rId32"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37" Type="http://schemas.openxmlformats.org/officeDocument/2006/relationships/hyperlink" Target="https://baike.baidu.com/item/%E5%9B%9E%E6%BB%9A" TargetMode="External"/><Relationship Id="rId40" Type="http://schemas.openxmlformats.org/officeDocument/2006/relationships/hyperlink" Target="https://baike.baidu.com/item/%E6%A1%88%E4%BE%8B" TargetMode="External"/><Relationship Id="rId45" Type="http://schemas.openxmlformats.org/officeDocument/2006/relationships/hyperlink" Target="https://blog.csdn.net/Somhu/article/details/78775198" TargetMode="External"/><Relationship Id="rId53"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58"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19" Type="http://schemas.openxmlformats.org/officeDocument/2006/relationships/hyperlink" Target="https://www.cnblogs.com/dolphin0520/p/3613043.html" TargetMode="External"/><Relationship Id="rId14" Type="http://schemas.openxmlformats.org/officeDocument/2006/relationships/hyperlink" Target="https://www.cnblogs.com/baizhanshi/p/6419268.html" TargetMode="External"/><Relationship Id="rId22" Type="http://schemas.openxmlformats.org/officeDocument/2006/relationships/image" Target="media/image2.png"/><Relationship Id="rId27" Type="http://schemas.openxmlformats.org/officeDocument/2006/relationships/hyperlink" Target="https://blog.csdn.net/yanghw117/article/details/80889298" TargetMode="External"/><Relationship Id="rId30" Type="http://schemas.openxmlformats.org/officeDocument/2006/relationships/hyperlink" Target="https://blog.csdn.net/q291611265/article/details/48465113" TargetMode="External"/><Relationship Id="rId35" Type="http://schemas.openxmlformats.org/officeDocument/2006/relationships/hyperlink" Target="https://baike.baidu.com/item/acid/10738" TargetMode="External"/><Relationship Id="rId43" Type="http://schemas.openxmlformats.org/officeDocument/2006/relationships/hyperlink" Target="https://www.2cto.com/database/201710/691297.html" TargetMode="External"/><Relationship Id="rId48" Type="http://schemas.openxmlformats.org/officeDocument/2006/relationships/hyperlink" Target="https://blog.csdn.net/paicMis/article/details/52421706" TargetMode="External"/><Relationship Id="rId56"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64" Type="http://schemas.openxmlformats.org/officeDocument/2006/relationships/hyperlink" Target="http://mp.weixin.qq.com/s?__biz=MzI1NDQ3MjQxNA==&amp;mid=2247485294&amp;idx=1&amp;sn=681b3fc8833bc978344f66c8dd33ff32&amp;chksm=e9c5fedfdeb277c96e03e8943bff709ad5354cbbe0c0d894cdb9d1e8cc8da92bf51f1e832e37&amp;scene=21" TargetMode="External"/><Relationship Id="rId8" Type="http://schemas.openxmlformats.org/officeDocument/2006/relationships/hyperlink" Target="https://blog.csdn.net/u014039577/article/details/52351626" TargetMode="External"/><Relationship Id="rId51" Type="http://schemas.openxmlformats.org/officeDocument/2006/relationships/hyperlink" Target="https://www.cnblogs.com/aspirant/p/9082858.html" TargetMode="External"/><Relationship Id="rId3" Type="http://schemas.openxmlformats.org/officeDocument/2006/relationships/settings" Target="settings.xml"/><Relationship Id="rId12" Type="http://schemas.openxmlformats.org/officeDocument/2006/relationships/hyperlink" Target="https://www.cnblogs.com/paddix/p/5367116.html" TargetMode="External"/><Relationship Id="rId17" Type="http://schemas.openxmlformats.org/officeDocument/2006/relationships/hyperlink" Target="https://blog.csdn.net/zcw4237256/article/details/78552741" TargetMode="External"/><Relationship Id="rId25" Type="http://schemas.openxmlformats.org/officeDocument/2006/relationships/hyperlink" Target="https://www.cnblogs.com/kongzhongqijing/articles/7283599.html" TargetMode="External"/><Relationship Id="rId33"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38" Type="http://schemas.openxmlformats.org/officeDocument/2006/relationships/hyperlink" Target="https://baike.baidu.com/item/%E5%B9%B6%E5%8F%91" TargetMode="External"/><Relationship Id="rId46"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59"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20" Type="http://schemas.openxmlformats.org/officeDocument/2006/relationships/hyperlink" Target="https://www.cnblogs.com/wangjzh/p/5258254.html" TargetMode="External"/><Relationship Id="rId41" Type="http://schemas.openxmlformats.org/officeDocument/2006/relationships/hyperlink" Target="https://baike.baidu.com/item/%E5%B9%B6%E5%8F%91" TargetMode="External"/><Relationship Id="rId54"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62"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tinyDolphin/article/details/79273103" TargetMode="External"/><Relationship Id="rId23" Type="http://schemas.openxmlformats.org/officeDocument/2006/relationships/hyperlink" Target="https://www.cnblogs.com/ThinkVenus/p/6805495.html" TargetMode="External"/><Relationship Id="rId28" Type="http://schemas.openxmlformats.org/officeDocument/2006/relationships/hyperlink" Target="https://blog.csdn.net/sinat_29912455/article/details/51125748" TargetMode="External"/><Relationship Id="rId36" Type="http://schemas.openxmlformats.org/officeDocument/2006/relationships/hyperlink" Target="https://baike.baidu.com/item/%E7%89%B9%E6%80%A7/3128227" TargetMode="External"/><Relationship Id="rId49" Type="http://schemas.openxmlformats.org/officeDocument/2006/relationships/hyperlink" Target="https://blog.csdn.net/lijun102542/article/details/78518733" TargetMode="External"/><Relationship Id="rId57"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10" Type="http://schemas.openxmlformats.org/officeDocument/2006/relationships/hyperlink" Target="http://www.importnew.com/23520.html" TargetMode="External"/><Relationship Id="rId31" Type="http://schemas.openxmlformats.org/officeDocument/2006/relationships/hyperlink" Target="https://blog.csdn.net/wuxianzhenjia/article/details/80263619" TargetMode="External"/><Relationship Id="rId44" Type="http://schemas.openxmlformats.org/officeDocument/2006/relationships/hyperlink" Target="https://blog.csdn.net/Somhu/article/details/78775198" TargetMode="External"/><Relationship Id="rId52" Type="http://schemas.openxmlformats.org/officeDocument/2006/relationships/hyperlink" Target="https://www.cnblogs.com/kenshinobiy/p/4652008.html" TargetMode="External"/><Relationship Id="rId60"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flyingeagle/articles/6853167.html" TargetMode="External"/><Relationship Id="rId13" Type="http://schemas.openxmlformats.org/officeDocument/2006/relationships/hyperlink" Target="https://blog.csdn.net/javazejian/article/details/72828483" TargetMode="External"/><Relationship Id="rId18"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39" Type="http://schemas.openxmlformats.org/officeDocument/2006/relationships/hyperlink" Target="https://baike.baidu.com/item/%E5%B9%B6%E5%8F%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24</Pages>
  <Words>3329</Words>
  <Characters>18979</Characters>
  <Application>Microsoft Office Word</Application>
  <DocSecurity>0</DocSecurity>
  <Lines>158</Lines>
  <Paragraphs>44</Paragraphs>
  <ScaleCrop>false</ScaleCrop>
  <Company/>
  <LinksUpToDate>false</LinksUpToDate>
  <CharactersWithSpaces>22264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140</cp:revision>
  <dcterms:created xsi:type="dcterms:W3CDTF">2018-08-14T14:16:00Z</dcterms:created>
  <dcterms:modified xsi:type="dcterms:W3CDTF">2018-08-23T15:41:00Z</dcterms:modified>
</cp:coreProperties>
</file>