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4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C47A14"/>
          <w:sz w:val="22"/>
        </w:rPr>
        <w:t>武汉大学儿科学 · 智能体大赛项目</w:t>
      </w:r>
    </w:p>
    <w:p>
      <w:pPr>
        <w:keepNext w:val="0"/>
        <w:spacing w:before="0" w:after="20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0B3558"/>
          <w:sz w:val="60"/>
        </w:rPr>
        <w:t>珞珈儿科智训</w:t>
      </w:r>
    </w:p>
    <w:p>
      <w:pPr>
        <w:keepNext w:val="0"/>
        <w:spacing w:before="0" w:after="48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76FA9"/>
          <w:sz w:val="34"/>
        </w:rPr>
        <w:t>智能体实施详细计划与技术方案</w:t>
      </w:r>
    </w:p>
    <w:p>
      <w:pPr>
        <w:keepNext w:val="0"/>
        <w:spacing w:before="0" w:after="100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148C87"/>
          <w:sz w:val="23"/>
        </w:rPr>
        <w:t>统一智能体内核 · 完整临床闭环 · 可解释OSCE · 教师内容治理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C47A14"/>
                <w:sz w:val="21"/>
              </w:rPr>
              <w:t xml:space="preserve">核心结论  </w:t>
            </w: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21"/>
              </w:rPr>
              <w:t>本项目不建设彼此割裂的问诊、查体、沟通和OSCE系统，而是建设一个能够理解学生意图、维护病例状态、调用专业工具、生成角色反馈并记录评价证据的儿科临床教学智能体。所有页面只是该智能体不同阶段和不同角色的可视化操作面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keepNext w:val="0"/>
        <w:spacing w:before="1200" w:after="6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27D"/>
          <w:sz w:val="20"/>
        </w:rPr>
        <w:t>方案状态：实施基线确认稿</w:t>
      </w:r>
    </w:p>
    <w:p>
      <w:pPr>
        <w:keepNext w:val="0"/>
        <w:spacing w:before="0" w:after="12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27D"/>
          <w:sz w:val="20"/>
        </w:rPr>
        <w:t>编制日期：2026年08月14日</w:t>
      </w:r>
    </w:p>
    <w:p>
      <w:r>
        <w:br w:type="page"/>
      </w:r>
    </w:p>
    <w:p>
      <w:pPr>
        <w:pStyle w:val="Heading1"/>
      </w:pPr>
      <w:r>
        <w:t>目录与阅读建议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1. 最终架构决策：一个智能体，不是多个功能系统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2. 建设目标、用户与边界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3. 智能体总体架构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4. 统一病例状态机与运行模式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5. 核心智能体能力与专业工具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6. 知识库、数据模型与证据账本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7. UI与智能体能力的映射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8. 接口与技术实现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9. 医学质量、安全与合规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10. 16周实施计划与交付物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11. 测试、验收与完成定义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12. 教师材料清单与协同机制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13. 比赛展示方案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14. 风险、取舍与后续扩展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附录A. 核心接口清单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附录B. 关键事件与验收清单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3F8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76FA9"/>
                <w:sz w:val="21"/>
              </w:rPr>
              <w:t xml:space="preserve">阅读顺序  </w:t>
            </w: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21"/>
              </w:rPr>
              <w:t>老师可优先阅读第1、3、10、12、13节；研发人员重点阅读第4至第11节。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r>
        <w:br w:type="page"/>
      </w:r>
    </w:p>
    <w:p>
      <w:pPr>
        <w:pStyle w:val="Heading1"/>
      </w:pPr>
      <w:r>
        <w:t>1. 最终架构决策：一个智能体，不是多个功能系统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C47A14"/>
                <w:sz w:val="21"/>
              </w:rPr>
              <w:t xml:space="preserve">不可变原则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21"/>
              </w:rPr>
              <w:t>系统只有一个“珞珈儿科智训主智能体”。模拟病例训练、专项能力训练和OSCE模拟考站是同一智能体的三种运行策略；儿科专科资源库是智能体的内容底座和教师治理面。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1.1 智能体的判定标准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能够理解学生的自然语言与界面操作，并结合当前病例阶段判断真实意图。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能够维护跨步骤的上下文和病例状态，例如已问病史、已完成查体、已解锁结果、当前角色与剩余时间。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能够自主选择并调用受控的专业工具，而不是仅靠大模型自由生成答案。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能够根据工具结果继续计划下一步，并向学生输出患儿、家长、教学提示或考核反馈。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能够把全过程写入证据账本，使每一条提示、得分和扣分都能回到具体行为。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能够在教师审核的病例、规则和量表边界内工作，不能自行改写正式医学标准。</w:t>
      </w:r>
    </w:p>
    <w:p>
      <w:pPr>
        <w:pStyle w:val="Heading2"/>
      </w:pPr>
      <w:r>
        <w:t>1.2 明确不采用的做法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384"/>
        <w:gridCol w:w="3888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不采用</w:t>
            </w:r>
          </w:p>
        </w:tc>
        <w:tc>
          <w:tcPr>
            <w:tcW w:type="dxa" w:w="3384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原因</w:t>
            </w:r>
          </w:p>
        </w:tc>
        <w:tc>
          <w:tcPr>
            <w:tcW w:type="dxa" w:w="388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替代方案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每个页面各写一套业务逻辑</w:t>
            </w:r>
          </w:p>
        </w:tc>
        <w:tc>
          <w:tcPr>
            <w:tcW w:type="dxa" w:w="33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同一病例在不同页面会出现状态不一致，评分无法追溯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统一病例状态服务，页面只读写标准动作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用一个大提示词包办全部功能</w:t>
            </w:r>
          </w:p>
        </w:tc>
        <w:tc>
          <w:tcPr>
            <w:tcW w:type="dxa" w:w="33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难以校验器材、顺序、安全规则和量表证据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主智能体负责计划，确定性工具负责专业动作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训练和OSCE复制两套代码</w:t>
            </w:r>
          </w:p>
        </w:tc>
        <w:tc>
          <w:tcPr>
            <w:tcW w:type="dxa" w:w="33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版本漂移，教师维护双倍成本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同一内核，使用模式策略开关提示、计时与重试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大模型直接给总分</w:t>
            </w:r>
          </w:p>
        </w:tc>
        <w:tc>
          <w:tcPr>
            <w:tcW w:type="dxa" w:w="33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不可解释、不可复核、竞赛说服力弱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事件证据先映射量表，再由智能体生成解释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学生首页堆放所有资源入口</w:t>
            </w:r>
          </w:p>
        </w:tc>
        <w:tc>
          <w:tcPr>
            <w:tcW w:type="dxa" w:w="33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稀释主任务，资源库本应服务教师治理</w:t>
            </w:r>
          </w:p>
        </w:tc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学生仅保留模拟、专项、OSCE三入口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1"/>
      </w:pPr>
      <w:r>
        <w:t>2. 建设目标、用户与边界</w:t>
      </w:r>
    </w:p>
    <w:p>
      <w:pPr>
        <w:pStyle w:val="Heading2"/>
      </w:pPr>
      <w:r>
        <w:t>2.1 一句话目标</w:t>
      </w:r>
    </w:p>
    <w:p>
      <w:pPr>
        <w:keepNext w:val="0"/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以标准化儿科病例为载体，让学生在同一个智能体会话中完成问诊、查体、辅助检查、临床判断、处置和家长沟通，并获得有证据、可复核、可补练的OSCE评价。</w:t>
      </w:r>
    </w:p>
    <w:p>
      <w:pPr>
        <w:pStyle w:val="Heading2"/>
      </w:pPr>
      <w:r>
        <w:t>2.2 用户与主要任务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3528"/>
        <w:gridCol w:w="4176"/>
      </w:tblGrid>
      <w:tr>
        <w:trPr>
          <w:tblHeader w:val="true"/>
          <w:cantSplit/>
        </w:trPr>
        <w:tc>
          <w:tcPr>
            <w:tcW w:type="dxa" w:w="1655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角色</w:t>
            </w:r>
          </w:p>
        </w:tc>
        <w:tc>
          <w:tcPr>
            <w:tcW w:type="dxa" w:w="352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主要任务</w:t>
            </w:r>
          </w:p>
        </w:tc>
        <w:tc>
          <w:tcPr>
            <w:tcW w:type="dxa" w:w="4176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系统承诺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学生</w:t>
            </w:r>
          </w:p>
        </w:tc>
        <w:tc>
          <w:tcPr>
            <w:tcW w:type="dxa" w:w="35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完成综合病例、专项补弱和OSCE考核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主动提问、主动操作、按证据学习，不被系统提前泄露答案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课程教师</w:t>
            </w:r>
          </w:p>
        </w:tc>
        <w:tc>
          <w:tcPr>
            <w:tcW w:type="dxa" w:w="35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布置任务、查看班级表现、追加评语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看到过程而非只看总分，能定位高频漏问和错误操作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医学审核教师</w:t>
            </w:r>
          </w:p>
        </w:tc>
        <w:tc>
          <w:tcPr>
            <w:tcW w:type="dxa" w:w="35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审核病例、素材、标准答案、量表与版本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正式内容可追溯、可撤回、不可被AI覆盖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平台管理员</w:t>
            </w:r>
          </w:p>
        </w:tc>
        <w:tc>
          <w:tcPr>
            <w:tcW w:type="dxa" w:w="35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账号、权限、资源、审计和运行保障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最小权限、脱敏、日志与备份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2.3 首版范围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以1例儿科呼吸/感染综合病例打通完整纵向闭环，作为比赛主展示病例。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实现文字问诊为主、语音输入为辅；患儿和家长双角色回答边界明确。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实现身体部位点击、器材选择、操作准备与器材—部位—顺序校验。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实现结构化辅助检查、诊断证据、鉴别诊断、处置与家长沟通。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实现训练模式即时提示、OSCE模式限时无提示和专项模式短任务补弱。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实现教师资源审核、任务布置、学生过程查看和评分复核。</w:t>
      </w:r>
    </w:p>
    <w:p>
      <w:pPr>
        <w:pStyle w:val="Heading2"/>
      </w:pPr>
      <w:r>
        <w:t>2.4 首版暂不承诺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不做真实医疗诊断或面向患者提供诊疗建议。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不以高度拟真的三维数字人为首版前提，优先保证专业交互与证据闭环。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不一次覆盖全部儿科病种，先建立可复制的病例制作标准。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不将AI自动生成内容直接发布为正式教学答案。</w:t>
      </w:r>
    </w:p>
    <w:p>
      <w:pPr>
        <w:pStyle w:val="Heading1"/>
      </w:pPr>
      <w:r>
        <w:t>3. 智能体总体架构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97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智能体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97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27D"/>
          <w:sz w:val="17"/>
        </w:rPr>
        <w:t>图1  一个主智能体连接多端、工具、知识与证据</w:t>
      </w:r>
    </w:p>
    <w:p>
      <w:r>
        <w:br w:type="page"/>
      </w:r>
    </w:p>
    <w:p>
      <w:pPr>
        <w:pStyle w:val="Heading2"/>
      </w:pPr>
      <w:r>
        <w:t>3.1 四层职责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92"/>
        <w:gridCol w:w="3168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层级</w:t>
            </w:r>
          </w:p>
        </w:tc>
        <w:tc>
          <w:tcPr>
            <w:tcW w:type="dxa" w:w="4392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职责</w:t>
            </w:r>
          </w:p>
        </w:tc>
        <w:tc>
          <w:tcPr>
            <w:tcW w:type="dxa" w:w="316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交互呈现层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Web、手机、教师端展示状态并收集操作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不得在前端私自推断检查结果或分数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主智能体层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理解意图、读取上下文、制定计划、调用工具、组织反馈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所有模式共用同一身份与会话主线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专业工具层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执行问诊、查体、检查、判断、处置、沟通和评分动作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确定性校验优先于语言模型自由生成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知识与数据层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教师审核内容、病例状态、证据账本、画像和审计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版本可追溯，正式答案不可被AI覆盖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3.2 Coze主智能体的职责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保持“儿科临床教学教练/标准化病人编排者”的统一身份。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根据入口与上下文选择训练、专项或OSCE策略，不创建三个互相独立的智能体。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把学生自然语言转换为受控工具参数，例如识别问题主题、回答角色、检查部位和器材。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调用统一业务服务后，根据结构化结果生成自然、年龄适配且不越界的患儿或家长回复。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在训练模式给出分级提示，在OSCE模式严格静默直到提交。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在会话结束时读取证据账本，解释评分并推荐专项训练。</w:t>
      </w:r>
    </w:p>
    <w:p>
      <w:pPr>
        <w:pStyle w:val="Heading2"/>
      </w:pPr>
      <w:r>
        <w:t>3.3 为什么业务服务仍然必要</w:t>
      </w:r>
    </w:p>
    <w:p>
      <w:pPr>
        <w:keepNext w:val="0"/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智能体不等于把全部规则写进大模型。器材匹配、操作顺序、感染控制、一票否决、计时、评分计算和版本锁定都需要确定性服务。主智能体负责理解、规划与表达；业务服务负责可验证执行。两者合起来，才是可用于医学教学的智能体产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129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智能体执行闭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29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27D"/>
          <w:sz w:val="17"/>
        </w:rPr>
        <w:t>图2  观察—取回—计划—执行—更新—反馈的统一智能体循环</w:t>
      </w:r>
    </w:p>
    <w:p>
      <w:pPr>
        <w:pStyle w:val="Heading1"/>
      </w:pPr>
      <w:r>
        <w:t>4. 统一病例状态机与运行模式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统一病例状态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27D"/>
          <w:sz w:val="17"/>
        </w:rPr>
        <w:t>图3  训练、专项与OSCE共用同一病例状态机</w:t>
      </w:r>
    </w:p>
    <w:p>
      <w:pPr>
        <w:pStyle w:val="Heading2"/>
      </w:pPr>
      <w:r>
        <w:t>4.1 会话状态对象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752"/>
        <w:gridCol w:w="3096"/>
      </w:tblGrid>
      <w:tr>
        <w:trPr>
          <w:tblHeader w:val="true"/>
          <w:cantSplit/>
        </w:trPr>
        <w:tc>
          <w:tcPr>
            <w:tcW w:type="dxa" w:w="1512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状态域</w:t>
            </w:r>
          </w:p>
        </w:tc>
        <w:tc>
          <w:tcPr>
            <w:tcW w:type="dxa" w:w="4752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核心字段</w:t>
            </w:r>
          </w:p>
        </w:tc>
        <w:tc>
          <w:tcPr>
            <w:tcW w:type="dxa" w:w="3096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会话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session_id、student_id、mode、started_at、deadline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身份、模式、计时和恢复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病例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case_id、case_version、stage、condition_state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锁定病例版本与病情阶段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角色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active_role、child_capability、parent_emotion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决定由患儿还是家长回答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病史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asked_topics、disclosed_facts、omissions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防止主动泄露与支持完整度评价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查体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region、tool、preparation、sequence、findings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器材—部位—顺序校验与结果解锁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推理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summary、diagnoses、evidence_links、severity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验证结论是否有证据支持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沟通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objectives、emotion_response、teach_back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评价沟通质量与结束条件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考核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rubric_version、events、score_status、review_status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可解释评分与教师复核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4.2 三种运行策略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2376"/>
        <w:gridCol w:w="2376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策略</w:t>
            </w:r>
          </w:p>
        </w:tc>
        <w:tc>
          <w:tcPr>
            <w:tcW w:type="dxa" w:w="2376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提示/重试</w:t>
            </w:r>
          </w:p>
        </w:tc>
        <w:tc>
          <w:tcPr>
            <w:tcW w:type="dxa" w:w="2376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计时与反馈</w:t>
            </w:r>
          </w:p>
        </w:tc>
        <w:tc>
          <w:tcPr>
            <w:tcW w:type="dxa" w:w="2736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同一内核中的差异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模拟病例训练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可配置提示，可重试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可选计时，即时反馈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加载training_policy，允许教学工具返回提示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专项能力训练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聚焦单目标，可重复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短时任务，立即给出掌握度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加载skill_policy，只开放相关工具与量表项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OSCE模拟考站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关闭提示，不允许中途重置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必须计时，结束后反馈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加载osce_policy，锁定流程、证据和提交规则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1"/>
      </w:pPr>
      <w:r>
        <w:t>5. 核心智能体能力与专业工具</w:t>
      </w:r>
    </w:p>
    <w:p>
      <w:pPr>
        <w:pStyle w:val="Heading2"/>
      </w:pPr>
      <w:r>
        <w:t>5.1 主智能体内部能力</w:t>
      </w:r>
    </w:p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176FA9"/>
          <w:sz w:val="22"/>
        </w:rPr>
        <w:t>意图与模式路由</w:t>
      </w:r>
    </w:p>
    <w:p>
      <w:pPr>
        <w:keepNext w:val="0"/>
        <w:spacing w:before="0" w:after="10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识别自然语言问题、界面动作、当前步骤和训练模式，决定回答、提示或工具调用。</w:t>
      </w:r>
    </w:p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176FA9"/>
          <w:sz w:val="22"/>
        </w:rPr>
        <w:t>双角色模拟</w:t>
      </w:r>
    </w:p>
    <w:p>
      <w:pPr>
        <w:keepNext w:val="0"/>
        <w:spacing w:before="0" w:after="10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根据年龄与表达能力决定患儿回答；出生史、喂养史、接种史等由家长回答；允许信息差并支持核实。</w:t>
      </w:r>
    </w:p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176FA9"/>
          <w:sz w:val="22"/>
        </w:rPr>
        <w:t>病例动态</w:t>
      </w:r>
    </w:p>
    <w:p>
      <w:pPr>
        <w:keepNext w:val="0"/>
        <w:spacing w:before="0" w:after="10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根据已执行操作更新病情阶段、可见体征、生命体征和可用检查结果。</w:t>
      </w:r>
    </w:p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176FA9"/>
          <w:sz w:val="22"/>
        </w:rPr>
        <w:t>临床推理教练</w:t>
      </w:r>
    </w:p>
    <w:p>
      <w:pPr>
        <w:keepNext w:val="0"/>
        <w:spacing w:before="0" w:after="10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不直接公布答案，而是检查病情摘要、诊断与证据之间是否一致。</w:t>
      </w:r>
    </w:p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176FA9"/>
          <w:sz w:val="22"/>
        </w:rPr>
        <w:t>沟通教练</w:t>
      </w:r>
    </w:p>
    <w:p>
      <w:pPr>
        <w:keepNext w:val="0"/>
        <w:spacing w:before="0" w:after="10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评价情绪回应、通俗解释、尊重患儿、确认理解、行动建议和风险告知。</w:t>
      </w:r>
    </w:p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/>
          <w:i w:val="0"/>
          <w:color w:val="176FA9"/>
          <w:sz w:val="22"/>
        </w:rPr>
        <w:t>可解释评价</w:t>
      </w:r>
    </w:p>
    <w:p>
      <w:pPr>
        <w:keepNext w:val="0"/>
        <w:spacing w:before="0" w:after="10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将事件映射到量表条目，输出分数、遗漏、错误、证据时间点与补练建议。</w:t>
      </w:r>
    </w:p>
    <w:p>
      <w:pPr>
        <w:pStyle w:val="Heading2"/>
      </w:pPr>
      <w:r>
        <w:t>5.2 首版专业工具清单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376"/>
        <w:gridCol w:w="2808"/>
        <w:gridCol w:w="2088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工具</w:t>
            </w:r>
          </w:p>
        </w:tc>
        <w:tc>
          <w:tcPr>
            <w:tcW w:type="dxa" w:w="2376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核心输入</w:t>
            </w:r>
          </w:p>
        </w:tc>
        <w:tc>
          <w:tcPr>
            <w:tcW w:type="dxa" w:w="280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结构化输出</w:t>
            </w:r>
          </w:p>
        </w:tc>
        <w:tc>
          <w:tcPr>
            <w:tcW w:type="dxa" w:w="208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证据事件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case.start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病例、版本、模式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会话快照、首阶段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SESSION_STARTED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interview.ask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问题文本、目标角色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回答者、已披露事实、提示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QUESTION_ASKED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exam.observe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身体部位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表面可见信息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REGION_OBSERVED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exam.use_instrument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器材、部位、准备、动作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校验结果、深层体征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INSTRUMENT_USED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auxiliary.select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检查项目、选择理由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适宜性、结果或拒绝原因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AUX_SELECTED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reasoning.submit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摘要、诊断、证据链接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支持度、缺证据项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DIAGNOSIS_SUBMITTED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treatment.submit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处置、隔离、上报、转诊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安全校验、状态更新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PLAN_SUBMITTED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communication.send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表达文本、沟通目标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角色回复、目标完成度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COMMUNICATION_TURN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station.submit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会话、提交原因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锁定事件、进入评分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STATION_SUBMITTED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feedback.generate</w:t>
            </w:r>
          </w:p>
        </w:tc>
        <w:tc>
          <w:tcPr>
            <w:tcW w:type="dxa" w:w="23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事件账本、量表版本</w:t>
            </w:r>
          </w:p>
        </w:tc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分项得分、证据、补练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REPORT_GENERATED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5.3 大模型与确定性规则的分工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由大模型完成</w:t>
            </w:r>
          </w:p>
        </w:tc>
        <w:tc>
          <w:tcPr>
            <w:tcW w:type="dxa" w:w="468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由规则/服务完成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理解学生问题、归类问诊主题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是否允许披露该事实、该事实属于患儿还是家长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生成符合年龄与情绪的自然语言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器材、部位、袖带型号、准备与操作顺序校验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对学生表达给出通俗化建议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安全拦截、一票否决、计时和不可逆提交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把结构化证据组织为可读反馈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事件到量表条目的映射和分数计算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8"/>
              </w:rPr>
              <w:t>在候选资料中进行语义检索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8"/>
              </w:rPr>
              <w:t>正式答案、指南版本、发布状态和权限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1"/>
      </w:pPr>
      <w:r>
        <w:t>6. 知识库、数据模型与证据账本</w:t>
      </w:r>
    </w:p>
    <w:p>
      <w:pPr>
        <w:pStyle w:val="Heading2"/>
      </w:pPr>
      <w:r>
        <w:t>6.1 五类教师治理资源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608"/>
        <w:gridCol w:w="3024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资源</w:t>
            </w:r>
          </w:p>
        </w:tc>
        <w:tc>
          <w:tcPr>
            <w:tcW w:type="dxa" w:w="460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必须包含</w:t>
            </w:r>
          </w:p>
        </w:tc>
        <w:tc>
          <w:tcPr>
            <w:tcW w:type="dxa" w:w="3024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被哪些能力使用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病例库</w:t>
            </w:r>
          </w:p>
        </w:tc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完整病史、体征、检查、标准诊断、处置、沟通重点、量表、来源与版本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全部训练模式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儿童体征库</w:t>
            </w:r>
          </w:p>
        </w:tc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年龄、部位、器材、步骤、图像/音频/动画、错误提示、临床意义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查体与专项训练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传染病特点库</w:t>
            </w:r>
          </w:p>
        </w:tc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传播、季节、接触史、接种、鉴别、重症预警、隔离与报告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问诊、判断、处置、OSCE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沟通场景库</w:t>
            </w:r>
          </w:p>
        </w:tc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角色、情绪、诉求、触发点、策略、禁忌表达、结束条件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家长沟通与专项训练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OSCE量表库</w:t>
            </w:r>
          </w:p>
        </w:tc>
        <w:tc>
          <w:tcPr>
            <w:tcW w:type="dxa" w:w="46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任务、时间、项目、分值、关键步骤、一票否决、证据要求、复核规则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OSCE与训练反馈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6.2 证据账本</w:t>
      </w:r>
    </w:p>
    <w:p>
      <w:pPr>
        <w:keepNext w:val="0"/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证据账本采用仅追加事件模型。每次学生输入、器材操作、检查选择、诊断提交、沟通表达和教师复核都生成不可覆盖的事件。当前页面状态可以从事件重建，评分报告也只引用事件，不引用大模型的隐含判断。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240"/>
        <w:gridCol w:w="4392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字段</w:t>
            </w:r>
          </w:p>
        </w:tc>
        <w:tc>
          <w:tcPr>
            <w:tcW w:type="dxa" w:w="324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示例</w:t>
            </w:r>
          </w:p>
        </w:tc>
        <w:tc>
          <w:tcPr>
            <w:tcW w:type="dxa" w:w="4392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event_id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evt_01J...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全局唯一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session_id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ses_01J...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一次训练/考站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event_type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INSTRUMENT_USED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标准事件类型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actor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student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student/agent/teacher/system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timestamp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2026-08-14T09:10:22+08:00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统一时区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payload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tool=stethoscope, region=chest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结构化动作参数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result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valid=true, finding=...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工具执行结果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source_version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case:v2.3; rubric:v2.1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内容与评分版本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rubric_links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PE-03; SAF-01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对应评分项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6"/>
              </w:rPr>
              <w:t>trace_id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trc_...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6"/>
              </w:rPr>
              <w:t>跨智能体与服务追踪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6.3 记忆策略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短期记忆：仅保存本次会话所需的病例状态、最近对话和工具结果。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长期学习记忆：只保存学生能力维度、历史错误和训练建议，不保存无关个人敏感信息。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医学标准不作为模型自由记忆，而以版本化资源和规则读取。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OSCE开始后锁定病例与量表版本，结束前不受后续资源修改影响。</w:t>
      </w:r>
    </w:p>
    <w:p>
      <w:pPr>
        <w:pStyle w:val="Heading1"/>
      </w:pPr>
      <w:r>
        <w:t>7. UI与智能体能力的映射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辅助检查临床判断与处置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27D"/>
          <w:sz w:val="17"/>
        </w:rPr>
        <w:t>图4  已确认的临床判断与处置UI：页面展示的是同一智能体的当前状态与可执行工具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16"/>
        <w:gridCol w:w="3744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页面</w:t>
            </w:r>
          </w:p>
        </w:tc>
        <w:tc>
          <w:tcPr>
            <w:tcW w:type="dxa" w:w="3816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不是独立系统，而是…</w:t>
            </w:r>
          </w:p>
        </w:tc>
        <w:tc>
          <w:tcPr>
            <w:tcW w:type="dxa" w:w="3744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调用的智能体能力/工具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学生首页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统一会话入口和任务投影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case.start、session.resume、recommendation.get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病例选择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向主智能体提交病例与模式参数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case.search、case.start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主动问诊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双角色模拟的对话操作面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interview.ask、hint.request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互动查体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查体工具调用与状态反馈面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exam.observe、exam.use_instrument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辅助检查/判断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证据绑定和临床推理操作面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auxiliary.select、reasoning.submit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处置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安全规则与计划提交面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treatment.submit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家长沟通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沟通角色模拟与目标评价面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communication.send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OSCE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同一病例内核加载严格考核策略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station.submit、feedback.generate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专项训练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主智能体按薄弱项裁剪后的短任务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skill.start、feedback.generate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教师端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资源、策略、版本和评分治理面</w:t>
            </w:r>
          </w:p>
        </w:tc>
        <w:tc>
          <w:tcPr>
            <w:tcW w:type="dxa" w:w="37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resource.review、task.publish、score.review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7.1 多端适配规则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Web端保留多栏证据视图，适合完整病例与教师复盘；手机端每次只突出一个主要任务。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手机端对话只展示最近消息，完整记录使用抽屉；器材使用底部抽屉；证据和量表使用折叠面板。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所有子页面必须提供返回与首页；不可逆操作必须二次确认；下一步按钮只在当前阶段必要条件满足后可用。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UI收到的所有状态均带session_version；版本冲突时重新拉取，不允许前端覆盖较新的病例状态。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轻量动效只表达状态变化：热点呼吸、器材吸附、抽屉滑入、正确/错误反馈；支持减少动态效果。</w:t>
      </w:r>
    </w:p>
    <w:p>
      <w:pPr>
        <w:pStyle w:val="Heading1"/>
      </w:pPr>
      <w:r>
        <w:t>8. 接口与技术实现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14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推荐部署架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1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27D"/>
          <w:sz w:val="17"/>
        </w:rPr>
        <w:t>图5  推荐部署架构与专业工具API边界</w:t>
      </w:r>
    </w:p>
    <w:p>
      <w:pPr>
        <w:pStyle w:val="Heading2"/>
      </w:pPr>
      <w:r>
        <w:t>8.1 推荐技术栈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3240"/>
        <w:gridCol w:w="4464"/>
      </w:tblGrid>
      <w:tr>
        <w:trPr>
          <w:tblHeader w:val="true"/>
          <w:cantSplit/>
        </w:trPr>
        <w:tc>
          <w:tcPr>
            <w:tcW w:type="dxa" w:w="1655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范围</w:t>
            </w:r>
          </w:p>
        </w:tc>
        <w:tc>
          <w:tcPr>
            <w:tcW w:type="dxa" w:w="324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建议</w:t>
            </w:r>
          </w:p>
        </w:tc>
        <w:tc>
          <w:tcPr>
            <w:tcW w:type="dxa" w:w="4464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主智能体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Coze Agent + 工作流 + 知识库 + 插件</w:t>
            </w:r>
          </w:p>
        </w:tc>
        <w:tc>
          <w:tcPr>
            <w:tcW w:type="dxa" w:w="44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满足智能体参赛形态，承担会话、规划、检索与工具调用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前端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Vue 3 + TypeScript + Vite + Pinia + PWA</w:t>
            </w:r>
          </w:p>
        </w:tc>
        <w:tc>
          <w:tcPr>
            <w:tcW w:type="dxa" w:w="44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响应式Web与手机复用组件，适合教学交互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业务后端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Python FastAPI模块化单体</w:t>
            </w:r>
          </w:p>
        </w:tc>
        <w:tc>
          <w:tcPr>
            <w:tcW w:type="dxa" w:w="44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与模型/规则处理生态一致，首版避免微服务复杂度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数据库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PostgreSQL</w:t>
            </w:r>
          </w:p>
        </w:tc>
        <w:tc>
          <w:tcPr>
            <w:tcW w:type="dxa" w:w="44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适合版本化资源、会话、事件与评分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缓存/会话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Redis</w:t>
            </w:r>
          </w:p>
        </w:tc>
        <w:tc>
          <w:tcPr>
            <w:tcW w:type="dxa" w:w="44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计时、幂等、短期状态和限流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对象存储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校内对象存储或兼容S3服务</w:t>
            </w:r>
          </w:p>
        </w:tc>
        <w:tc>
          <w:tcPr>
            <w:tcW w:type="dxa" w:w="44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体征图像、音频、动画与回放证据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实时输出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SSE优先，必要时WebSocket</w:t>
            </w:r>
          </w:p>
        </w:tc>
        <w:tc>
          <w:tcPr>
            <w:tcW w:type="dxa" w:w="44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流式回答与状态事件，实施简单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监控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结构化日志 + trace_id + 指标看板</w:t>
            </w:r>
          </w:p>
        </w:tc>
        <w:tc>
          <w:tcPr>
            <w:tcW w:type="dxa" w:w="44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定位智能体、工具、模型和数据问题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8.2 API设计原则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所有写操作携带session_id、request_id和expected_version，保证幂等与并发安全。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工具API只返回结构化结果和可展示文案槽位，不返回任意HTML。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模型调用不直接写数据库，必须通过工具服务写入并由事件账本确认。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前端不直接访问知识库；主智能体或教师治理服务按权限读取。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每次响应返回next_actions，UI据此决定可用按钮，避免页面自创流程。</w:t>
      </w:r>
    </w:p>
    <w:p>
      <w:pPr>
        <w:pStyle w:val="Heading2"/>
      </w:pPr>
      <w:r>
        <w:t>8.3 关键响应结构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AF3F8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176FA9"/>
                <w:sz w:val="21"/>
              </w:rPr>
              <w:t xml:space="preserve">标准响应  </w:t>
            </w: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21"/>
              </w:rPr>
              <w:t>session_id + session_version + stage + visible_state + agent_message + tool_result + next_actions + evidence_refs + safety_flags + trace_id。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8.4 内容发布链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教师新建或导入资源草稿，填写来源、指南版本、授权与适用范围。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系统完成格式校验、缺项检查和AI辅助预审，但不自动发布。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医学审核教师逐项确认病史、体征、标准答案、处置和量表。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审核通过后生成不可变版本号；训练会话引用具体版本。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如发现错误，发布新版本或撤回旧版本；历史会话仍可按原版本复盘。</w:t>
      </w:r>
    </w:p>
    <w:p>
      <w:pPr>
        <w:pStyle w:val="Heading1"/>
      </w:pPr>
      <w:r>
        <w:t>9. 医学质量、安全与合规</w:t>
      </w:r>
    </w:p>
    <w:p>
      <w:pPr>
        <w:pStyle w:val="Heading2"/>
      </w:pPr>
      <w:r>
        <w:t>9.1 四道防线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4824"/>
        <w:gridCol w:w="2951"/>
      </w:tblGrid>
      <w:tr>
        <w:trPr>
          <w:tblHeader w:val="true"/>
          <w:cantSplit/>
        </w:trPr>
        <w:tc>
          <w:tcPr>
            <w:tcW w:type="dxa" w:w="1584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防线</w:t>
            </w:r>
          </w:p>
        </w:tc>
        <w:tc>
          <w:tcPr>
            <w:tcW w:type="dxa" w:w="4824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控制措施</w:t>
            </w:r>
          </w:p>
        </w:tc>
        <w:tc>
          <w:tcPr>
            <w:tcW w:type="dxa" w:w="2951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失败时处理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内容</w:t>
            </w:r>
          </w:p>
        </w:tc>
        <w:tc>
          <w:tcPr>
            <w:tcW w:type="dxa" w:w="48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来源标注、教师审核、版本锁定、素材授权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阻止发布或立即撤回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工具</w:t>
            </w:r>
          </w:p>
        </w:tc>
        <w:tc>
          <w:tcPr>
            <w:tcW w:type="dxa" w:w="48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参数白名单、顺序校验、安全拦截、一票否决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拒绝执行并记录风险事件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模型</w:t>
            </w:r>
          </w:p>
        </w:tc>
        <w:tc>
          <w:tcPr>
            <w:tcW w:type="dxa" w:w="48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角色边界、禁止泄露答案、引用结构化结果、低温度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降级为模板反馈或转教师复核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运行</w:t>
            </w:r>
          </w:p>
        </w:tc>
        <w:tc>
          <w:tcPr>
            <w:tcW w:type="dxa" w:w="48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权限、脱敏、审计、备份、限流、异常监控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隔离会话、告警、恢复与复盘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9.2 必须阻止的高风险行为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未完成手卫生或必要准备却继续侵入性/接触性检查。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器材与部位明显不匹配，或血压袖带型号不适合患儿。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OSCE考核中请求提示、回退或重置已提交步骤。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病例结论缺乏已获得证据，却被系统当作正确答案接受。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AI尝试覆盖教师审核后的标准答案、量表或指南版本。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把模拟训练结果解释为真实患者诊断建议。</w:t>
      </w:r>
    </w:p>
    <w:p>
      <w:pPr>
        <w:pStyle w:val="Heading2"/>
      </w:pPr>
      <w:r>
        <w:t>9.3 隐私与权限</w:t>
      </w:r>
    </w:p>
    <w:p>
      <w:pPr>
        <w:keepNext w:val="0"/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病例资料必须去标识化；学生只访问被布置或公开的病例；教师按课程和班级授权；审核、发布、撤回、评分复核均记录操作者与时间。语音、图片和回放素材设置保存期限与删除策略，比赛演示使用虚构或授权素材。</w:t>
      </w:r>
    </w:p>
    <w:p>
      <w:pPr>
        <w:pStyle w:val="Heading1"/>
      </w:pPr>
      <w:r>
        <w:t>10. 16周实施计划与交付物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47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施路线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47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27D"/>
          <w:sz w:val="17"/>
        </w:rPr>
        <w:t>图6  16周实施路线与阶段闸门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240"/>
        <w:gridCol w:w="2520"/>
        <w:gridCol w:w="2088"/>
      </w:tblGrid>
      <w:tr>
        <w:trPr>
          <w:tblHeader w:val="true"/>
          <w:cantSplit/>
        </w:trPr>
        <w:tc>
          <w:tcPr>
            <w:tcW w:type="dxa" w:w="1512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阶段</w:t>
            </w:r>
          </w:p>
        </w:tc>
        <w:tc>
          <w:tcPr>
            <w:tcW w:type="dxa" w:w="324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主要工作</w:t>
            </w:r>
          </w:p>
        </w:tc>
        <w:tc>
          <w:tcPr>
            <w:tcW w:type="dxa" w:w="252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交付物</w:t>
            </w:r>
          </w:p>
        </w:tc>
        <w:tc>
          <w:tcPr>
            <w:tcW w:type="dxa" w:w="208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阶段验收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W1 范围冻结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确定主展示病例、四类角色、量表和素材清单；冻结首版边界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需求基线、病例蓝图、验收清单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老师签字确认病例与评分框架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W2-3 智能体底座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建立主智能体、会话、状态机、工具协议、事件账本和权限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可创建/恢复会话的纵向切片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同一session跨页面状态一致，事件可重放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W4-6 问诊与查体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双角色问诊、年龄表达、部位点击、器材与准备校验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问诊/查体完整流程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不问不泄露；正确器材解锁；错误有证据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W7-9 判断与沟通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辅助检查、证据绑定、诊断、处置、家长沟通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综合病例训练闭环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结论可追溯到证据，沟通有目标评价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W10-11 OSCE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考站策略、计时、无提示、量表映射、报告与复核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OSCE考站和可解释报告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每个扣分有事件、时间和量表条目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W12-13 专项与教师端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补弱任务、能力画像、任务布置、资源审核与班级分析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专项训练和教师工作台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OSCE失分可一键进入对应专项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W14-15 验证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功能、医学、浏览器、手机、性能、安全、可访问性验证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缺陷清单、测试报告、医学审核记录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P0/P1为0，主病例100%通过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W16 比赛交付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固化演示数据、答辩流程、容灾与离线预案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演示包、汇报文档、操作手册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15分钟内完整演示，断网有预案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10.1 首个纵向切片的完成顺序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学生从首页选择固定病例，创建唯一session。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学生输入一个问题，主智能体判断由患儿或家长回答并写入证据。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学生选择胸部和听诊器，规则服务校验并返回呼吸音结果。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学生提交诊断与依据，系统检查是否引用已获得证据。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学生完成一轮家长沟通，系统记录沟通目标完成情况。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提交后按最小量表生成可解释报告，并跳转到一个专项补练。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DE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C64A3B"/>
                <w:sz w:val="21"/>
              </w:rPr>
              <w:t xml:space="preserve">实施纪律  </w:t>
            </w: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21"/>
              </w:rPr>
              <w:t>先完成这条端到端链路，再扩充病例、素材、动画和数据分析；任何只完成单页或单模块的进度都不能称为智能体闭环完成。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1"/>
      </w:pPr>
      <w:r>
        <w:t>11. 测试、验收与完成定义</w:t>
      </w:r>
    </w:p>
    <w:p>
      <w:pPr>
        <w:pStyle w:val="Heading2"/>
      </w:pPr>
      <w:r>
        <w:t>11.1 测试分层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311"/>
        <w:gridCol w:w="4320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测试层</w:t>
            </w:r>
          </w:p>
        </w:tc>
        <w:tc>
          <w:tcPr>
            <w:tcW w:type="dxa" w:w="3311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重点</w:t>
            </w:r>
          </w:p>
        </w:tc>
        <w:tc>
          <w:tcPr>
            <w:tcW w:type="dxa" w:w="432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代表用例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单元测试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状态转移、规则、评分、权限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错误器材不解锁；量表分数可重算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契约测试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智能体与工具API的输入输出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字段缺失、重复request_id、版本冲突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对话评测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角色、边界、年龄表达、不泄露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低龄儿童问题转家长；未问信息不主动回答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病例回放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同一事件序列结果确定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重放后状态和分数与原会话一致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端到端测试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Web/手机完整业务路径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病例选择至反馈和专项推荐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医学验收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内容正确、操作规范、量表合理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教师逐步核对主展示病例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非功能测试</w:t>
            </w:r>
          </w:p>
        </w:tc>
        <w:tc>
          <w:tcPr>
            <w:tcW w:type="dxa" w:w="33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性能、安全、恢复、兼容、可访问性</w:t>
            </w:r>
          </w:p>
        </w:tc>
        <w:tc>
          <w:tcPr>
            <w:tcW w:type="dxa" w:w="43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并发、断线续训、权限越界、键盘与触控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11.2 关键验收指标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主展示病例从进入到报告的成功率为100%，不存在无法继续的死状态。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问诊事实泄露率为0：未询问的关键病史不由智能体主动披露。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器材—部位—准备—顺序规则覆盖首例全部关键查体动作，错误动作不返回深层结果。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OSCE每个得分/扣分均可定位到事件、时间、量表版本和原始学生行为。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Web与手机端的核心路径均可完成；手机端不出现横向滚动和不可触达按钮。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教师审核后的标准答案不可被AI或普通教师直接覆盖。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关键接口P95响应目标：确定性工具不高于800ms；流式首字不高于3s（模型服务正常时）。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P0/P1缺陷为0；医学审核意见全部关闭或书面接受风险。</w:t>
      </w:r>
    </w:p>
    <w:p>
      <w:pPr>
        <w:pStyle w:val="Heading2"/>
      </w:pPr>
      <w:r>
        <w:t>11.3 Definition of Done</w:t>
      </w:r>
    </w:p>
    <w:p>
      <w:pPr>
        <w:keepNext w:val="0"/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  <w:t>一个功能只有同时满足以下条件才算完成：代码合并、接口文档更新、规则与内容版本明确、自动测试通过、真实浏览器/手机流程通过、事件证据可查询、日志无敏感信息、教师可按验收脚本复现、旧入口和重复逻辑已清理。</w:t>
      </w:r>
    </w:p>
    <w:p>
      <w:pPr>
        <w:pStyle w:val="Heading1"/>
      </w:pPr>
      <w:r>
        <w:t>12. 教师材料清单与协同机制</w:t>
      </w:r>
    </w:p>
    <w:tbl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951"/>
        <w:gridCol w:w="1944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材料</w:t>
            </w:r>
          </w:p>
        </w:tc>
        <w:tc>
          <w:tcPr>
            <w:tcW w:type="dxa" w:w="2951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用途</w:t>
            </w:r>
          </w:p>
        </w:tc>
        <w:tc>
          <w:tcPr>
            <w:tcW w:type="dxa" w:w="1944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建议提交时间</w:t>
            </w:r>
          </w:p>
        </w:tc>
        <w:tc>
          <w:tcPr>
            <w:tcW w:type="dxa" w:w="252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最低要求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主展示病例完整病历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建立首例状态机与标准答案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W1第2个工作日前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去标识化，含完整病史、查体、检查、诊断、处置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患儿/家长角色设定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双角色回答边界与情绪状态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W1第3个工作日前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年龄、表达能力、家长身份、信息差、禁答项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儿科问诊要点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建立必问、可选、漏问和诱导性提问规则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W1结束前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标注由患儿或家长回答及评分权重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体格检查标准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部位、器材、准备和顺序校验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W2第2个工作日前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正常/异常结果、错误提示和安全项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体征图片/音频/动画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可视化与听诊结果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W3结束前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来源、授权、适用年龄与病例版本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辅助检查与临床路径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检查适宜性、结果、诊断证据与处置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W3结束前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标准答案、可接受替代及不合理选择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沟通场景脚本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家长情绪、诉求、触发点和结束条件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W5结束前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推荐表达、禁忌表达、必须告知信息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OSCE量表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事件到评分条目的映射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W6结束前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分值、关键步骤、一票否决、证据要求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指南/教材依据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知识库来源与版本治理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随相应材料同时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名称、版本/年份、章节或页码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班级与任务样例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教师端和数据分析测试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W10结束前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虚构或脱敏学生、班级、截止时间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审核教师名单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资源与评分复核流程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W1结束前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课程教师、医学审核教师、最终签字人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比赛规则和答辩限制</w:t>
            </w:r>
          </w:p>
        </w:tc>
        <w:tc>
          <w:tcPr>
            <w:tcW w:type="dxa" w:w="295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演示时长、网络、设备和评审重点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拿到后24小时内</w:t>
            </w:r>
          </w:p>
        </w:tc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官方文件或截图，不依赖口头转述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12.1 教师评审节奏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每周一次30分钟内容评审：只确认病例、规则、量表和医学风险。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每两周一次可操作版本验收：老师按脚本亲自完成关键路径。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所有意见进入同一问题清单，标注严重度、责任人、目标版本和关闭证据。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医学分歧由指定最终审核教师裁决，研发不自行选择答案。</w:t>
      </w:r>
    </w:p>
    <w:p>
      <w:pPr>
        <w:pStyle w:val="Heading1"/>
      </w:pPr>
      <w:r>
        <w:t>13. 比赛展示方案</w:t>
      </w:r>
    </w:p>
    <w:p>
      <w:pPr>
        <w:pStyle w:val="Heading2"/>
      </w:pPr>
      <w:r>
        <w:t>13.1 12—15分钟主展示链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2232"/>
        <w:gridCol w:w="5832"/>
      </w:tblGrid>
      <w:tr>
        <w:trPr>
          <w:tblHeader w:val="true"/>
          <w:cantSplit/>
        </w:trPr>
        <w:tc>
          <w:tcPr>
            <w:tcW w:type="dxa" w:w="1296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时间</w:t>
            </w:r>
          </w:p>
        </w:tc>
        <w:tc>
          <w:tcPr>
            <w:tcW w:type="dxa" w:w="2232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展示节点</w:t>
            </w:r>
          </w:p>
        </w:tc>
        <w:tc>
          <w:tcPr>
            <w:tcW w:type="dxa" w:w="5832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评委应看到的价值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1分钟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一句话定位</w:t>
            </w:r>
          </w:p>
        </w:tc>
        <w:tc>
          <w:tcPr>
            <w:tcW w:type="dxa" w:w="58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不是问答机器人，而是能维护病例状态、调用专业工具并给出证据评分的儿科教学智能体。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3分钟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双角色问诊</w:t>
            </w:r>
          </w:p>
        </w:tc>
        <w:tc>
          <w:tcPr>
            <w:tcW w:type="dxa" w:w="58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学生主动询问；智能体判断患儿/家长回答；演示信息不主动泄露。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3分钟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可视化查体</w:t>
            </w:r>
          </w:p>
        </w:tc>
        <w:tc>
          <w:tcPr>
            <w:tcW w:type="dxa" w:w="58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选择部位与器材；错误操作被校验；正确动作解锁深层结果。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2分钟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判断与处置</w:t>
            </w:r>
          </w:p>
        </w:tc>
        <w:tc>
          <w:tcPr>
            <w:tcW w:type="dxa" w:w="58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诊断必须绑定已获得证据；演示隔离/转诊等规则。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2分钟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家长沟通</w:t>
            </w:r>
          </w:p>
        </w:tc>
        <w:tc>
          <w:tcPr>
            <w:tcW w:type="dxa" w:w="58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智能体模拟焦虑家长并评价通俗表达和风险告知。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2分钟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OSCE报告</w:t>
            </w:r>
          </w:p>
        </w:tc>
        <w:tc>
          <w:tcPr>
            <w:tcW w:type="dxa" w:w="58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展示事件、时间、量表、扣分证据与教师复核。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1分钟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闭环</w:t>
            </w:r>
          </w:p>
        </w:tc>
        <w:tc>
          <w:tcPr>
            <w:tcW w:type="dxa" w:w="58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由失分项自动进入专项补弱，教师端查看班级高频问题。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13.2 必须准备的容灾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固定演示账号与固定病例版本。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模型不可用时切换到已审核的规则化角色回复，仍保留工具与证据闭环。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准备本地录屏，但现场优先真实操作。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预置重置会话按钮，仅供演示管理员使用，不出现在OSCE学生界面。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所有素材本地或校内缓存，避免临时外链失效。</w:t>
      </w:r>
    </w:p>
    <w:p>
      <w:pPr>
        <w:pStyle w:val="Heading1"/>
      </w:pPr>
      <w:r>
        <w:t>14. 风险、取舍与后续扩展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68"/>
        <w:gridCol w:w="4392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风险</w:t>
            </w:r>
          </w:p>
        </w:tc>
        <w:tc>
          <w:tcPr>
            <w:tcW w:type="dxa" w:w="316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早期信号</w:t>
            </w:r>
          </w:p>
        </w:tc>
        <w:tc>
          <w:tcPr>
            <w:tcW w:type="dxa" w:w="4392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处置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做成页面集合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模块各自维护状态或评分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强制所有操作走工具API和事件账本；禁止前端写结论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AI回答越界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主动给出未问病史或答案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事实白名单、角色边界、对话评测与模板降级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医学内容不足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开发等待素材或只能用通用答案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W1锁定首例，材料分批但明确截止时间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评分不可解释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报告只有总分和泛化建议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量表先定义证据要求，再实现评分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过度追求动画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视觉投入高但专业规则未完成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首版写实静态+关键动作，动画不阻塞闭环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平台锁定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业务规则只能在提示词中维护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工具与数据协议独立，Coze通过插件调用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性能波动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模型慢导致页面卡住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SSE、超时、重试、缓存与规则化降级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7"/>
              </w:rPr>
              <w:t>内容版权/隐私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素材无授权或病例可识别</w:t>
            </w:r>
          </w:p>
        </w:tc>
        <w:tc>
          <w:tcPr>
            <w:tcW w:type="dxa" w:w="43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7"/>
              </w:rPr>
              <w:t>授权台账、去标识化、发布前检查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2"/>
      </w:pPr>
      <w:r>
        <w:t>14.1 后续扩展顺序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按课程优先级复制病例模板，逐步扩展呼吸、消化、感染、神经、血液和免疫病例。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增加听诊音频定位、口腔局部放大、姿势变化等体征交互，但仍服从统一工具协议。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增加教师共建、双人审核、版本对比和内容定期复核提醒。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增加更细的能力画像和班级教学诊断，不改变事件账本口径。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必要时再拆分高负载服务；首版保持模块化单体，避免分布式复杂度。</w:t>
      </w:r>
    </w:p>
    <w:p>
      <w:pPr>
        <w:pStyle w:val="Heading1"/>
      </w:pPr>
      <w:r>
        <w:t>附录A. 核心接口清单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8"/>
        <w:gridCol w:w="1728"/>
        <w:gridCol w:w="3024"/>
        <w:gridCol w:w="1800"/>
      </w:tblGrid>
      <w:tr>
        <w:trPr>
          <w:tblHeader w:val="true"/>
          <w:cantSplit/>
        </w:trPr>
        <w:tc>
          <w:tcPr>
            <w:tcW w:type="dxa" w:w="280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方法与路径</w:t>
            </w:r>
          </w:p>
        </w:tc>
        <w:tc>
          <w:tcPr>
            <w:tcW w:type="dxa" w:w="1728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用途</w:t>
            </w:r>
          </w:p>
        </w:tc>
        <w:tc>
          <w:tcPr>
            <w:tcW w:type="dxa" w:w="3024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关键字段</w:t>
            </w:r>
          </w:p>
        </w:tc>
        <w:tc>
          <w:tcPr>
            <w:tcW w:type="dxa" w:w="1800"/>
            <w:vAlign w:val="center"/>
            <w:shd w:fill="E8EEF5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B3558"/>
                <w:sz w:val="18"/>
              </w:rPr>
              <w:t>返回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POST /agent/sessions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创建训练会话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case_id, mode, case_version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session, state, next_actions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GET /agent/sessions/{id}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恢复会话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session_id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visible_state, version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POST /agent/sessions/{id}/messages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学生输入问诊/沟通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text, target_role?, request_id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stream, role, evidence_refs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POST /agent/sessions/{id}/actions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执行界面动作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action_type, params, expected_version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tool_result, state, next_actions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POST /agent/sessions/{id}/submit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提交训练/考站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reason, expected_version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locked_state, report_job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GET /reports/{id}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查询反馈报告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report_id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scores, evidence, recommendations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GET /cases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检索可用病例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age, disease, difficulty, focus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versioned case summaries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POST /teacher/tasks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布置训练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course, class, case, policy, deadline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task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POST /teacher/resources/{id}/review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审核资源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decision, comment, version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review record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172B3A"/>
                <w:sz w:val="15"/>
              </w:rPr>
              <w:t>POST /teacher/scores/{id}/review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复核评分</w:t>
            </w:r>
          </w:p>
        </w:tc>
        <w:tc>
          <w:tcPr>
            <w:tcW w:type="dxa" w:w="30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item, change, reason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8FAFB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15"/>
              </w:rPr>
              <w:t>reviewed score + audit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p>
      <w:pPr>
        <w:pStyle w:val="Heading1"/>
      </w:pPr>
      <w:r>
        <w:t>附录B. 关键事件与最终验收清单</w:t>
      </w:r>
    </w:p>
    <w:p>
      <w:pPr>
        <w:pStyle w:val="Heading2"/>
      </w:pPr>
      <w:r>
        <w:t>B.1 最小事件集合</w:t>
      </w:r>
    </w:p>
    <w:p>
      <w:pPr>
        <w:keepNext w:val="0"/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6FA9"/>
          <w:sz w:val="18"/>
        </w:rPr>
        <w:t>SESSION_STARTED · QUESTION_ASKED · FACT_DISCLOSED · HINT_REQUESTED · REGION_OBSERVED · INSTRUMENT_USED · SAFETY_BLOCKED · AUX_SELECTED · DIAGNOSIS_SUBMITTED · PLAN_SUBMITTED · COMMUNICATION_TURN · STATION_SUBMITTED · RUBRIC_ITEM_SCORED · REPORT_GENERATED · TEACHER_REVIEWED</w:t>
      </w:r>
    </w:p>
    <w:p>
      <w:pPr>
        <w:pStyle w:val="Heading2"/>
      </w:pPr>
      <w:r>
        <w:t>B.2 最终验收清单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一个主智能体身份贯穿全部学生路径。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训练/专项/OSCE共用同一病例状态与工具协议。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学生主动提问，患儿/家长只回答已询问内容。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部位、器材、准备和顺序校验有效。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诊断与处置绑定已获得证据。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OSCE关闭提示且结束后统一反馈。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每个得分/扣分可追溯到事件与量表版本。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失分项能跳转到对应专项训练。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教师可审核、发布、撤回和查看版本。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Web与手机端均能完成核心路径。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医学内容已脱敏、授权、审核并锁定。</w:t>
      </w:r>
    </w:p>
    <w:p>
      <w:pPr>
        <w:pStyle w:val="ListBullet"/>
        <w:spacing w:after="0" w:line="240" w:lineRule="auto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□ 比赛演示和模型故障降级预案可用。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i w:val="0"/>
                <w:color w:val="C47A14"/>
                <w:sz w:val="21"/>
              </w:rPr>
              <w:t xml:space="preserve">最终判断  </w:t>
            </w:r>
            <w:r>
              <w:rPr>
                <w:rFonts w:ascii="Microsoft YaHei" w:hAnsi="Microsoft YaHei" w:eastAsia="Microsoft YaHei"/>
                <w:b w:val="0"/>
                <w:i w:val="0"/>
                <w:color w:val="172B3A"/>
                <w:sz w:val="21"/>
              </w:rPr>
              <w:t>只有当同一病例能够在同一session中完成“问诊—查体—判断—处置—沟通—评分—补练”，且全过程证据可重放，项目才可以称为儿科临床教学智能体已完成。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Microsoft YaHei" w:hAnsi="Microsoft YaHei" w:eastAsia="Microsoft YaHei"/>
          <w:b w:val="0"/>
          <w:i w:val="0"/>
          <w:color w:val="172B3A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1727D"/>
        <w:sz w:val="16"/>
      </w:rPr>
      <w:t xml:space="preserve">教师确认与研发实施版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i w:val="0"/>
        <w:color w:val="61727D"/>
        <w:sz w:val="17"/>
      </w:rPr>
      <w:t>珞珈儿科智训  |  智能体实施详细计划与技术方案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35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FA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