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BFED2">
      <w:pPr>
        <w:spacing w:before="0" w:after="720" w:line="32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i w:val="0"/>
          <w:color w:val="auto"/>
          <w:sz w:val="22"/>
        </w:rPr>
        <w:t>武汉大学儿科学 · 智能体大赛项目</w:t>
      </w:r>
      <w:bookmarkStart w:id="0" w:name="_GoBack"/>
      <w:bookmarkEnd w:id="0"/>
    </w:p>
    <w:p w14:paraId="63C11EC6">
      <w:pPr>
        <w:spacing w:before="0" w:after="240" w:line="32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i w:val="0"/>
          <w:color w:val="auto"/>
          <w:sz w:val="58"/>
        </w:rPr>
        <w:t>珞珈儿科智训：整体业务流程</w:t>
      </w:r>
    </w:p>
    <w:p w14:paraId="0304FAC6">
      <w:pPr>
        <w:spacing w:before="0" w:after="680" w:line="32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i w:val="0"/>
          <w:color w:val="auto"/>
          <w:sz w:val="30"/>
        </w:rPr>
        <w:t>从教师材料准备到学生训练与教学改进的完整闭环</w:t>
      </w:r>
    </w:p>
    <w:p w14:paraId="5351457F">
      <w:pPr>
        <w:spacing w:before="0" w:after="1120" w:line="32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/>
          <w:color w:val="auto"/>
          <w:sz w:val="22"/>
        </w:rPr>
        <w:t>面向课程教师、医学审核教师与项目建设人员</w:t>
      </w:r>
    </w:p>
    <w:p w14:paraId="031C8F7C">
      <w:pPr>
        <w:pBdr>
          <w:left w:val="single" w:color="176FA9" w:sz="22" w:space="0"/>
        </w:pBdr>
        <w:shd w:val="clear" w:fill="EAF4F8"/>
        <w:spacing w:before="140" w:after="140" w:line="300" w:lineRule="auto"/>
        <w:ind w:left="173" w:right="11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 xml:space="preserve">核心结论  </w:t>
      </w:r>
      <w:r>
        <w:rPr>
          <w:rFonts w:hint="eastAsia" w:ascii="宋体" w:hAnsi="宋体" w:eastAsia="宋体" w:cs="宋体"/>
          <w:color w:val="auto"/>
          <w:sz w:val="21"/>
        </w:rPr>
        <w:t>系统业务流程以教师审核为起点、以学生临床操作为核心、以OSCE证据评价为反馈，并通过版本化知识库持续回到课程改进。</w:t>
      </w:r>
    </w:p>
    <w:p w14:paraId="09D23CC3">
      <w:pPr>
        <w:spacing w:before="0" w:after="60" w:line="320" w:lineRule="auto"/>
        <w:jc w:val="left"/>
        <w:rPr>
          <w:rFonts w:hint="eastAsia" w:ascii="宋体" w:hAnsi="宋体" w:eastAsia="宋体" w:cs="宋体"/>
          <w:color w:val="auto"/>
        </w:rPr>
      </w:pPr>
    </w:p>
    <w:p w14:paraId="436CD028">
      <w:pPr>
        <w:spacing w:before="1400" w:after="100" w:line="32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0"/>
        </w:rPr>
        <w:t>编制日期：2026年08月07日</w:t>
      </w:r>
    </w:p>
    <w:p w14:paraId="38B18C6A">
      <w:pPr>
        <w:spacing w:before="0" w:after="160" w:line="32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0"/>
        </w:rPr>
        <w:t>文档状态：教师沟通与建设确认稿</w:t>
      </w:r>
    </w:p>
    <w:p w14:paraId="5EDE58A1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br w:type="page"/>
      </w:r>
    </w:p>
    <w:p w14:paraId="02E3CF0A">
      <w:pPr>
        <w:pStyle w:val="3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2"/>
        </w:rPr>
        <w:t>一、流程总览</w:t>
      </w:r>
    </w:p>
    <w:p w14:paraId="3922C1F8">
      <w:pPr>
        <w:spacing w:before="0" w:after="160" w:line="320" w:lineRule="auto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1"/>
        </w:rPr>
        <w:t>完整业务由七个连续阶段构成：材料提供、知识加工、医学审核、任务发布、学生训练、OSCE评价和教学改进。任何未经审核的病例、知识或量表都不能进入正式训练或考核。</w:t>
      </w:r>
    </w:p>
    <w:p w14:paraId="142381B7">
      <w:pPr>
        <w:spacing w:after="10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897880" cy="3407410"/>
            <wp:effectExtent l="0" t="0" r="7620" b="2540"/>
            <wp:docPr id="1" name="Picture 1" descr="材料提供、知识加工、医学审核、任务发布、学生训练、OSCE评价和教学改进七阶段闭环。" title="整体业务闭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材料提供、知识加工、医学审核、任务发布、学生训练、OSCE评价和教学改进七阶段闭环。" title="整体业务闭环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0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97F6">
      <w:pPr>
        <w:spacing w:before="0" w:after="160" w:line="32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17"/>
        </w:rPr>
        <w:t>图1  从知识建设到教学改进的整体业务闭环</w:t>
      </w:r>
    </w:p>
    <w:p w14:paraId="0C16D5A6">
      <w:pPr>
        <w:pBdr>
          <w:left w:val="single" w:color="176FA9" w:sz="22" w:space="0"/>
        </w:pBdr>
        <w:shd w:val="clear" w:fill="EAF4F8"/>
        <w:spacing w:before="140" w:after="140" w:line="300" w:lineRule="auto"/>
        <w:ind w:left="173" w:right="11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 xml:space="preserve">流程控制原则  </w:t>
      </w:r>
      <w:r>
        <w:rPr>
          <w:rFonts w:hint="eastAsia" w:ascii="宋体" w:hAnsi="宋体" w:eastAsia="宋体" w:cs="宋体"/>
          <w:color w:val="auto"/>
          <w:sz w:val="21"/>
        </w:rPr>
        <w:t>教师拥有病例、知识和评分标准的最终决定权；系统负责执行、记录和反馈，不替代教师进行医学事实确认。</w:t>
      </w:r>
    </w:p>
    <w:p w14:paraId="782DEB5C">
      <w:pPr>
        <w:spacing w:before="0" w:after="60" w:line="320" w:lineRule="auto"/>
        <w:jc w:val="left"/>
        <w:rPr>
          <w:rFonts w:hint="eastAsia" w:ascii="宋体" w:hAnsi="宋体" w:eastAsia="宋体" w:cs="宋体"/>
          <w:color w:val="auto"/>
        </w:rPr>
      </w:pPr>
    </w:p>
    <w:p w14:paraId="3DE3A3F2">
      <w:pPr>
        <w:pStyle w:val="3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2"/>
        </w:rPr>
        <w:t>二、角色协同流程</w:t>
      </w:r>
    </w:p>
    <w:p w14:paraId="214AC5FD">
      <w:pPr>
        <w:spacing w:after="10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897880" cy="3669665"/>
            <wp:effectExtent l="0" t="0" r="7620" b="6985"/>
            <wp:docPr id="2" name="Picture 2" descr="课程教师、学生与医学审核教师在五个阶段的职责与交互。" title="三类角色协同路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课程教师、学生与医学审核教师在五个阶段的职责与交互。" title="三类角色协同路径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6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7CC0">
      <w:pPr>
        <w:spacing w:before="0" w:after="160" w:line="32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17"/>
        </w:rPr>
        <w:t>图2  课程教师、学生与审核教师的协同路径</w:t>
      </w:r>
    </w:p>
    <w:p w14:paraId="6F5F5C99">
      <w:pPr>
        <w:pStyle w:val="4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2.1 课程教师</w:t>
      </w:r>
    </w:p>
    <w:p w14:paraId="60AA432F">
      <w:pPr>
        <w:pStyle w:val="16"/>
        <w:spacing w:after="80" w:line="290" w:lineRule="auto"/>
        <w:ind w:left="540" w:hanging="27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提出教学目标，选择病例和适用年级。</w:t>
      </w:r>
    </w:p>
    <w:p w14:paraId="75E55331">
      <w:pPr>
        <w:pStyle w:val="16"/>
        <w:spacing w:after="80" w:line="290" w:lineRule="auto"/>
        <w:ind w:left="540" w:hanging="27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配置训练模式、考核模式、时长、难度和提示策略。</w:t>
      </w:r>
    </w:p>
    <w:p w14:paraId="334C4F83">
      <w:pPr>
        <w:pStyle w:val="16"/>
        <w:spacing w:after="80" w:line="290" w:lineRule="auto"/>
        <w:ind w:left="540" w:hanging="27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发布任务并查看班级完成情况、共性错误与薄弱能力。</w:t>
      </w:r>
    </w:p>
    <w:p w14:paraId="71DE4941">
      <w:pPr>
        <w:pStyle w:val="16"/>
        <w:spacing w:after="80" w:line="290" w:lineRule="auto"/>
        <w:ind w:left="540" w:hanging="27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根据结果调整课堂重点、病例难度和补练任务。</w:t>
      </w:r>
    </w:p>
    <w:p w14:paraId="24387751">
      <w:pPr>
        <w:pStyle w:val="4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2.2 学生</w:t>
      </w:r>
    </w:p>
    <w:p w14:paraId="56432160">
      <w:pPr>
        <w:pStyle w:val="16"/>
        <w:spacing w:after="80" w:line="290" w:lineRule="auto"/>
        <w:ind w:left="540" w:hanging="27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进入教师发布的病例，阅读任务和角色信息。</w:t>
      </w:r>
    </w:p>
    <w:p w14:paraId="5C30148F">
      <w:pPr>
        <w:pStyle w:val="16"/>
        <w:spacing w:after="80" w:line="290" w:lineRule="auto"/>
        <w:ind w:left="540" w:hanging="27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完成患儿/家长问诊、观察、器材查体、诊疗决策和沟通。</w:t>
      </w:r>
    </w:p>
    <w:p w14:paraId="40E254DB">
      <w:pPr>
        <w:pStyle w:val="16"/>
        <w:spacing w:after="80" w:line="290" w:lineRule="auto"/>
        <w:ind w:left="540" w:hanging="27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查看OSCE证据报告，理解得分和扣分原因。</w:t>
      </w:r>
    </w:p>
    <w:p w14:paraId="3D222567">
      <w:pPr>
        <w:pStyle w:val="16"/>
        <w:spacing w:after="80" w:line="290" w:lineRule="auto"/>
        <w:ind w:left="540" w:hanging="27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进入系统推荐的同类或进阶病例完成补练。</w:t>
      </w:r>
    </w:p>
    <w:p w14:paraId="1D9C1DFF">
      <w:pPr>
        <w:pStyle w:val="4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2.3 医学审核教师</w:t>
      </w:r>
    </w:p>
    <w:p w14:paraId="17E583D4">
      <w:pPr>
        <w:pStyle w:val="16"/>
        <w:spacing w:after="80" w:line="290" w:lineRule="auto"/>
        <w:ind w:left="540" w:hanging="27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核验病例事实、指南来源、器材规则、危险信号和评分量表。</w:t>
      </w:r>
    </w:p>
    <w:p w14:paraId="06786735">
      <w:pPr>
        <w:pStyle w:val="16"/>
        <w:spacing w:after="80" w:line="290" w:lineRule="auto"/>
        <w:ind w:left="540" w:hanging="27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确认内容适用年龄、教学阶段及使用边界。</w:t>
      </w:r>
    </w:p>
    <w:p w14:paraId="68EA8402">
      <w:pPr>
        <w:pStyle w:val="16"/>
        <w:spacing w:after="80" w:line="290" w:lineRule="auto"/>
        <w:ind w:left="540" w:hanging="27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锁定正式版本，复核异常结果和争议评分。</w:t>
      </w:r>
    </w:p>
    <w:p w14:paraId="39E676D8">
      <w:pPr>
        <w:pStyle w:val="16"/>
        <w:spacing w:after="80" w:line="290" w:lineRule="auto"/>
        <w:ind w:left="540" w:hanging="27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批准知识更新、病例退役和量表版本切换。</w:t>
      </w:r>
    </w:p>
    <w:p w14:paraId="63FAABBC">
      <w:pPr>
        <w:pStyle w:val="3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2"/>
        </w:rPr>
        <w:t>三、知识库建设流程</w:t>
      </w:r>
    </w:p>
    <w:p w14:paraId="098B7A01">
      <w:pPr>
        <w:pStyle w:val="4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3.1 材料接收</w:t>
      </w:r>
    </w:p>
    <w:p w14:paraId="249BE089">
      <w:pPr>
        <w:spacing w:before="0" w:after="160" w:line="320" w:lineRule="auto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1"/>
        </w:rPr>
        <w:t>老师按材料清单提供课程大纲、病例、指南、体征、沟通场景和OSCE量表。项目组只接收脱敏、可授权、可追溯材料。</w:t>
      </w:r>
    </w:p>
    <w:p w14:paraId="1B6A114E">
      <w:pPr>
        <w:pStyle w:val="4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3.2 脱敏与格式检查</w:t>
      </w:r>
    </w:p>
    <w:p w14:paraId="09706410">
      <w:pPr>
        <w:spacing w:before="0" w:after="160" w:line="320" w:lineRule="auto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1"/>
        </w:rPr>
        <w:t>检查身份信息、文件完整性、来源、版本、授权范围和适用年级；不合格材料返回补充。</w:t>
      </w:r>
    </w:p>
    <w:p w14:paraId="5E845682">
      <w:pPr>
        <w:pStyle w:val="4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3.3 结构化拆解</w:t>
      </w:r>
    </w:p>
    <w:p w14:paraId="315A4319">
      <w:pPr>
        <w:spacing w:before="0" w:after="160" w:line="320" w:lineRule="auto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1"/>
        </w:rPr>
        <w:t>把材料拆分为病例事实、角色信息、问诊主题、身体部位、器材规则、体征、危险信号、沟通行为点和评分项。</w:t>
      </w:r>
    </w:p>
    <w:p w14:paraId="34845E2C">
      <w:pPr>
        <w:pStyle w:val="4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3.4 关系与规则映射</w:t>
      </w:r>
    </w:p>
    <w:p w14:paraId="68FA8D34">
      <w:pPr>
        <w:spacing w:before="0" w:after="160" w:line="320" w:lineRule="auto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1"/>
        </w:rPr>
        <w:t>建立“年龄—病例阶段—部位—器材—操作顺序—可获取信息—反馈—评分点”映射，并配置病情状态迁移。</w:t>
      </w:r>
    </w:p>
    <w:p w14:paraId="3C9A5EA2">
      <w:pPr>
        <w:pStyle w:val="4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3.5 医学审核</w:t>
      </w:r>
    </w:p>
    <w:p w14:paraId="0C983BD3">
      <w:pPr>
        <w:spacing w:before="0" w:after="160" w:line="320" w:lineRule="auto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1"/>
        </w:rPr>
        <w:t>至少由指定儿科学教师核对内容；正式考核病例建议双人审核。争议内容不得上线。</w:t>
      </w:r>
    </w:p>
    <w:p w14:paraId="6B194DB2">
      <w:pPr>
        <w:pStyle w:val="4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3.6 版本发布</w:t>
      </w:r>
    </w:p>
    <w:p w14:paraId="7C93B8F9">
      <w:pPr>
        <w:spacing w:before="0" w:after="160" w:line="320" w:lineRule="auto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1"/>
        </w:rPr>
        <w:t>记录内容版本、审核人、发布日期和复核日期；训练与考核引用固定版本，更新不能影响已开始的考站。</w:t>
      </w:r>
    </w:p>
    <w:p w14:paraId="7EEAE9EF">
      <w:pPr>
        <w:pStyle w:val="4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3.7 运行监测与更新</w:t>
      </w:r>
    </w:p>
    <w:p w14:paraId="3FCE7BAA">
      <w:pPr>
        <w:spacing w:before="0" w:after="160" w:line="320" w:lineRule="auto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1"/>
        </w:rPr>
        <w:t>收集错误案例、低命中问题和评分争议，教师确认后形成下一版本；过期指南及时下线。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4200"/>
        <w:gridCol w:w="3710"/>
      </w:tblGrid>
      <w:tr w14:paraId="5F3F5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5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shd w:val="clear" w:color="auto" w:fill="0A35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2A192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8"/>
              </w:rPr>
              <w:t>质量关口</w:t>
            </w:r>
          </w:p>
        </w:tc>
        <w:tc>
          <w:tcPr>
            <w:tcW w:w="420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shd w:val="clear" w:color="auto" w:fill="0A35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CCECD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8"/>
              </w:rPr>
              <w:t>检查内容</w:t>
            </w:r>
          </w:p>
        </w:tc>
        <w:tc>
          <w:tcPr>
            <w:tcW w:w="371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shd w:val="clear" w:color="auto" w:fill="0A35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C613C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8"/>
              </w:rPr>
              <w:t>不通过时处理</w:t>
            </w:r>
          </w:p>
        </w:tc>
      </w:tr>
      <w:tr w14:paraId="2602B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59C3D">
            <w:pPr>
              <w:spacing w:after="0" w:line="283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隐私关</w:t>
            </w:r>
          </w:p>
        </w:tc>
        <w:tc>
          <w:tcPr>
            <w:tcW w:w="420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E4899">
            <w:pPr>
              <w:spacing w:after="0" w:line="283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是否包含可识别患儿身份信息</w:t>
            </w:r>
          </w:p>
        </w:tc>
        <w:tc>
          <w:tcPr>
            <w:tcW w:w="371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07EE0">
            <w:pPr>
              <w:spacing w:after="0" w:line="283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拒绝入库，返回脱敏</w:t>
            </w:r>
          </w:p>
        </w:tc>
      </w:tr>
      <w:tr w14:paraId="74EBB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shd w:val="clear" w:color="auto" w:fill="F8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D4C46">
            <w:pPr>
              <w:spacing w:after="0" w:line="283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来源关</w:t>
            </w:r>
          </w:p>
        </w:tc>
        <w:tc>
          <w:tcPr>
            <w:tcW w:w="420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shd w:val="clear" w:color="auto" w:fill="F8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49E13">
            <w:pPr>
              <w:spacing w:after="0" w:line="283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是否有教材、指南或教师确认来源</w:t>
            </w:r>
          </w:p>
        </w:tc>
        <w:tc>
          <w:tcPr>
            <w:tcW w:w="371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shd w:val="clear" w:color="auto" w:fill="F8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B858A">
            <w:pPr>
              <w:spacing w:after="0" w:line="283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标记待审，不用于正式训练</w:t>
            </w:r>
          </w:p>
        </w:tc>
      </w:tr>
      <w:tr w14:paraId="7C8CC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7F958">
            <w:pPr>
              <w:spacing w:after="0" w:line="283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医学关</w:t>
            </w:r>
          </w:p>
        </w:tc>
        <w:tc>
          <w:tcPr>
            <w:tcW w:w="420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593C7">
            <w:pPr>
              <w:spacing w:after="0" w:line="283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病例事实、操作位置、器材规则是否正确</w:t>
            </w:r>
          </w:p>
        </w:tc>
        <w:tc>
          <w:tcPr>
            <w:tcW w:w="371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42A96">
            <w:pPr>
              <w:spacing w:after="0" w:line="283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退回修改并重新审核</w:t>
            </w:r>
          </w:p>
        </w:tc>
      </w:tr>
      <w:tr w14:paraId="06267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shd w:val="clear" w:color="auto" w:fill="F8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476A9">
            <w:pPr>
              <w:spacing w:after="0" w:line="283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评价关</w:t>
            </w:r>
          </w:p>
        </w:tc>
        <w:tc>
          <w:tcPr>
            <w:tcW w:w="420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shd w:val="clear" w:color="auto" w:fill="F8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E7970">
            <w:pPr>
              <w:spacing w:after="0" w:line="283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行为点、分值、关键错误是否完整一致</w:t>
            </w:r>
          </w:p>
        </w:tc>
        <w:tc>
          <w:tcPr>
            <w:tcW w:w="371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shd w:val="clear" w:color="auto" w:fill="F8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CD06B3">
            <w:pPr>
              <w:spacing w:after="0" w:line="283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不得用于正式考核</w:t>
            </w:r>
          </w:p>
        </w:tc>
      </w:tr>
      <w:tr w14:paraId="1A141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F6B43">
            <w:pPr>
              <w:spacing w:after="0" w:line="283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版本关</w:t>
            </w:r>
          </w:p>
        </w:tc>
        <w:tc>
          <w:tcPr>
            <w:tcW w:w="420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8DA61">
            <w:pPr>
              <w:spacing w:after="0" w:line="283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审核人、版本和复核日期是否齐全</w:t>
            </w:r>
          </w:p>
        </w:tc>
        <w:tc>
          <w:tcPr>
            <w:tcW w:w="371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F3A6D">
            <w:pPr>
              <w:spacing w:after="0" w:line="283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不得发布或覆盖旧版本</w:t>
            </w:r>
          </w:p>
        </w:tc>
      </w:tr>
    </w:tbl>
    <w:p w14:paraId="28E6CB64">
      <w:pPr>
        <w:spacing w:before="0" w:after="60" w:line="320" w:lineRule="auto"/>
        <w:jc w:val="left"/>
        <w:rPr>
          <w:rFonts w:hint="eastAsia" w:ascii="宋体" w:hAnsi="宋体" w:eastAsia="宋体" w:cs="宋体"/>
          <w:color w:val="auto"/>
        </w:rPr>
      </w:pPr>
    </w:p>
    <w:p w14:paraId="0706386D">
      <w:pPr>
        <w:pStyle w:val="3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2"/>
        </w:rPr>
        <w:t>四、学生训练业务流程</w:t>
      </w:r>
    </w:p>
    <w:p w14:paraId="423716BE">
      <w:pPr>
        <w:spacing w:after="10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897880" cy="3178175"/>
            <wp:effectExtent l="0" t="0" r="7620" b="3175"/>
            <wp:docPr id="3" name="Picture 3" descr="学生从进入病例到双角色问诊、可视化查体、器材检查、临床决策、沟通和评价补练的七步流程。" title="学生一次训练完整路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学生从进入病例到双角色问诊、可视化查体、器材检查、临床决策、沟通和评价补练的七步流程。" title="学生一次训练完整路径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86B9">
      <w:pPr>
        <w:spacing w:before="0" w:after="160" w:line="32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17"/>
        </w:rPr>
        <w:t>图3  学生一次训练的完整路径</w:t>
      </w:r>
    </w:p>
    <w:p w14:paraId="78B4B14D">
      <w:pPr>
        <w:pStyle w:val="4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4.1 进入病例与问诊</w:t>
      </w:r>
    </w:p>
    <w:p w14:paraId="18FAC42D">
      <w:pPr>
        <w:spacing w:before="0" w:after="160" w:line="320" w:lineRule="auto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1"/>
        </w:rPr>
        <w:t>学生先确认患儿年龄、主诉和任务要求，再选择与患儿或家长交流。系统按角色事实范围回答，并记录学生是否覆盖主诉、现病史、出生喂养、生长发育、接种、接触和危险症状。</w:t>
      </w:r>
    </w:p>
    <w:p w14:paraId="7E495ACB">
      <w:pPr>
        <w:pStyle w:val="4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4.2 可视化观察与器材查体</w:t>
      </w:r>
    </w:p>
    <w:p w14:paraId="16749EFA">
      <w:pPr>
        <w:spacing w:before="0" w:after="160" w:line="320" w:lineRule="auto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1"/>
        </w:rPr>
        <w:t>学生点击患儿身体部位时，系统只展示可直接观察的表面体征或动作。例如点击口腔后患儿张口、吐舌。需要器材才能获得的信息必须经过校验：选择器材→定位身体部位→满足准备和操作顺序→展示结果。错误器材、错误部位或越序操作不能解锁深层信息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3350"/>
        <w:gridCol w:w="3410"/>
      </w:tblGrid>
      <w:tr w14:paraId="40628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shd w:val="clear" w:color="auto" w:fill="0A35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4431C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8"/>
              </w:rPr>
              <w:t>学生动作</w:t>
            </w:r>
          </w:p>
        </w:tc>
        <w:tc>
          <w:tcPr>
            <w:tcW w:w="335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shd w:val="clear" w:color="auto" w:fill="0A35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FA4C2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8"/>
              </w:rPr>
              <w:t>系统校验</w:t>
            </w:r>
          </w:p>
        </w:tc>
        <w:tc>
          <w:tcPr>
            <w:tcW w:w="341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shd w:val="clear" w:color="auto" w:fill="0A35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0B92A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8"/>
              </w:rPr>
              <w:t>反馈结果</w:t>
            </w:r>
          </w:p>
        </w:tc>
      </w:tr>
      <w:tr w14:paraId="64F7E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BDE22">
            <w:pPr>
              <w:spacing w:after="0" w:line="283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直接点击身体部位</w:t>
            </w:r>
          </w:p>
        </w:tc>
        <w:tc>
          <w:tcPr>
            <w:tcW w:w="335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79D967">
            <w:pPr>
              <w:spacing w:after="0" w:line="283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部位是否可观察、患儿是否配合</w:t>
            </w:r>
          </w:p>
        </w:tc>
        <w:tc>
          <w:tcPr>
            <w:tcW w:w="341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B3B83">
            <w:pPr>
              <w:spacing w:after="0" w:line="283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播放动作并展示表面体征</w:t>
            </w:r>
          </w:p>
        </w:tc>
      </w:tr>
      <w:tr w14:paraId="06F33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shd w:val="clear" w:color="auto" w:fill="F8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0F660">
            <w:pPr>
              <w:spacing w:after="0" w:line="283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选择体温计测温</w:t>
            </w:r>
          </w:p>
        </w:tc>
        <w:tc>
          <w:tcPr>
            <w:tcW w:w="335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shd w:val="clear" w:color="auto" w:fill="F8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E8D9C">
            <w:pPr>
              <w:spacing w:after="0" w:line="283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器材、测量部位和病例状态是否匹配</w:t>
            </w:r>
          </w:p>
        </w:tc>
        <w:tc>
          <w:tcPr>
            <w:tcW w:w="341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shd w:val="clear" w:color="auto" w:fill="F8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D968C">
            <w:pPr>
              <w:spacing w:after="0" w:line="283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展示体温及异常提示</w:t>
            </w:r>
          </w:p>
        </w:tc>
      </w:tr>
      <w:tr w14:paraId="0B27C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F7AEA">
            <w:pPr>
              <w:spacing w:after="0" w:line="283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使用听诊器听诊胸部</w:t>
            </w:r>
          </w:p>
        </w:tc>
        <w:tc>
          <w:tcPr>
            <w:tcW w:w="335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CCD3A">
            <w:pPr>
              <w:spacing w:after="0" w:line="283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听诊器、胸部区域和听诊顺序是否正确</w:t>
            </w:r>
          </w:p>
        </w:tc>
        <w:tc>
          <w:tcPr>
            <w:tcW w:w="341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1E3F4">
            <w:pPr>
              <w:spacing w:after="0" w:line="283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播放对应呼吸音并记录部位</w:t>
            </w:r>
          </w:p>
        </w:tc>
      </w:tr>
      <w:tr w14:paraId="146B7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shd w:val="clear" w:color="auto" w:fill="F8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29900">
            <w:pPr>
              <w:spacing w:after="0" w:line="283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血压计用于错误部位</w:t>
            </w:r>
          </w:p>
        </w:tc>
        <w:tc>
          <w:tcPr>
            <w:tcW w:w="335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shd w:val="clear" w:color="auto" w:fill="F8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28769">
            <w:pPr>
              <w:spacing w:after="0" w:line="283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器材与部位不匹配</w:t>
            </w:r>
          </w:p>
        </w:tc>
        <w:tc>
          <w:tcPr>
            <w:tcW w:w="341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shd w:val="clear" w:color="auto" w:fill="F8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ACE86">
            <w:pPr>
              <w:spacing w:after="0" w:line="283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不显示血压，提示重新选择</w:t>
            </w:r>
          </w:p>
        </w:tc>
      </w:tr>
      <w:tr w14:paraId="3D591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1A4A6">
            <w:pPr>
              <w:spacing w:after="0" w:line="283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遗漏关键查体</w:t>
            </w:r>
          </w:p>
        </w:tc>
        <w:tc>
          <w:tcPr>
            <w:tcW w:w="335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05A54">
            <w:pPr>
              <w:spacing w:after="0" w:line="283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考站结束时检查证据完整性</w:t>
            </w:r>
          </w:p>
        </w:tc>
        <w:tc>
          <w:tcPr>
            <w:tcW w:w="341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E3029">
            <w:pPr>
              <w:spacing w:after="0" w:line="283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量表扣分并推荐针对性补练</w:t>
            </w:r>
          </w:p>
        </w:tc>
      </w:tr>
    </w:tbl>
    <w:p w14:paraId="1EC0C2F0">
      <w:pPr>
        <w:spacing w:before="0" w:after="60" w:line="320" w:lineRule="auto"/>
        <w:jc w:val="left"/>
        <w:rPr>
          <w:rFonts w:hint="eastAsia" w:ascii="宋体" w:hAnsi="宋体" w:eastAsia="宋体" w:cs="宋体"/>
          <w:color w:val="auto"/>
        </w:rPr>
      </w:pPr>
    </w:p>
    <w:p w14:paraId="1DB6F8B0">
      <w:pPr>
        <w:pStyle w:val="4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4.3 临床决策与病情演变</w:t>
      </w:r>
    </w:p>
    <w:p w14:paraId="6721C6CA">
      <w:pPr>
        <w:spacing w:before="0" w:after="160" w:line="320" w:lineRule="auto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1"/>
        </w:rPr>
        <w:t>学生提交诊断、检查或处置后，系统读取当前病例状态和安全规则。正确处置可使生命体征稳定，延误或错误处置可使风险等级升高。所有状态迁移由教师预设，不由模型临时编造。</w:t>
      </w:r>
    </w:p>
    <w:p w14:paraId="79E6B49B">
      <w:pPr>
        <w:pStyle w:val="4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4.4 沟通、评价与补练</w:t>
      </w:r>
    </w:p>
    <w:p w14:paraId="337C1C5B">
      <w:pPr>
        <w:spacing w:before="0" w:after="160" w:line="320" w:lineRule="auto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1"/>
        </w:rPr>
        <w:t>学生向家长解释判断、风险和下一步计划。系统记录共情、通俗表达、共同决策和安全网告知等行为。考站结束后，固定量表读取行为证据生成分项结果；自然语言模型仅辅助识别表达，不独立决定最终成绩。</w:t>
      </w:r>
    </w:p>
    <w:p w14:paraId="59F206B8">
      <w:pPr>
        <w:pStyle w:val="3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2"/>
        </w:rPr>
        <w:t>五、OSCE评价流程</w:t>
      </w:r>
    </w:p>
    <w:p w14:paraId="4CD3CEAE">
      <w:pPr>
        <w:numPr>
          <w:ilvl w:val="0"/>
          <w:numId w:val="7"/>
        </w:numPr>
        <w:spacing w:after="80" w:line="29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收集全过程证据：提问、点击、器材、部位、顺序、用时、诊疗决策和沟通表达。</w:t>
      </w:r>
    </w:p>
    <w:p w14:paraId="32E088AA">
      <w:pPr>
        <w:numPr>
          <w:ilvl w:val="0"/>
          <w:numId w:val="7"/>
        </w:numPr>
        <w:spacing w:after="80" w:line="29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把证据映射到教师锁定的行为点和关键错误项。</w:t>
      </w:r>
    </w:p>
    <w:p w14:paraId="30D77BAD">
      <w:pPr>
        <w:numPr>
          <w:ilvl w:val="0"/>
          <w:numId w:val="7"/>
        </w:numPr>
        <w:spacing w:after="80" w:line="29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先计算客观行为分，再应用封顶规则、严重错误和整体表现分。</w:t>
      </w:r>
    </w:p>
    <w:p w14:paraId="1737BC88">
      <w:pPr>
        <w:numPr>
          <w:ilvl w:val="0"/>
          <w:numId w:val="7"/>
        </w:numPr>
        <w:spacing w:after="80" w:line="29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生成总分、能力维度、扣分证据和标准示范。</w:t>
      </w:r>
    </w:p>
    <w:p w14:paraId="7FE25876">
      <w:pPr>
        <w:numPr>
          <w:ilvl w:val="0"/>
          <w:numId w:val="7"/>
        </w:numPr>
        <w:spacing w:after="80" w:line="29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根据薄弱点匹配同类病例或进阶病例，形成补练路径。</w:t>
      </w:r>
    </w:p>
    <w:p w14:paraId="6333C7C2">
      <w:pPr>
        <w:numPr>
          <w:ilvl w:val="0"/>
          <w:numId w:val="7"/>
        </w:numPr>
        <w:spacing w:after="80" w:line="29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教师抽查异常评分和争议记录，必要时人工复核并更新规则。</w:t>
      </w:r>
    </w:p>
    <w:p w14:paraId="6DFA01B9">
      <w:pPr>
        <w:pBdr>
          <w:left w:val="single" w:color="C39532" w:sz="22" w:space="0"/>
        </w:pBdr>
        <w:shd w:val="clear" w:fill="FFF7E7"/>
        <w:spacing w:before="140" w:after="140" w:line="300" w:lineRule="auto"/>
        <w:ind w:left="173" w:right="11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 xml:space="preserve">评价边界  </w:t>
      </w:r>
      <w:r>
        <w:rPr>
          <w:rFonts w:hint="eastAsia" w:ascii="宋体" w:hAnsi="宋体" w:eastAsia="宋体" w:cs="宋体"/>
          <w:color w:val="auto"/>
          <w:sz w:val="21"/>
        </w:rPr>
        <w:t>模型可以帮助理解学生的自然语言，但不能修改病例事实、量表权重或关键错误项；正式成绩必须可回查到具体行为证据。</w:t>
      </w:r>
    </w:p>
    <w:p w14:paraId="70FD9909">
      <w:pPr>
        <w:spacing w:before="0" w:after="60" w:line="320" w:lineRule="auto"/>
        <w:jc w:val="left"/>
        <w:rPr>
          <w:rFonts w:hint="eastAsia" w:ascii="宋体" w:hAnsi="宋体" w:eastAsia="宋体" w:cs="宋体"/>
          <w:color w:val="auto"/>
        </w:rPr>
      </w:pPr>
    </w:p>
    <w:p w14:paraId="35D5B884">
      <w:pPr>
        <w:pStyle w:val="3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2"/>
        </w:rPr>
        <w:t>六、异常与安全流程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500"/>
        <w:gridCol w:w="3660"/>
      </w:tblGrid>
      <w:tr w14:paraId="456E4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220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shd w:val="clear" w:color="auto" w:fill="0A35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DC3501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8"/>
              </w:rPr>
              <w:t>异常情形</w:t>
            </w:r>
          </w:p>
        </w:tc>
        <w:tc>
          <w:tcPr>
            <w:tcW w:w="350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shd w:val="clear" w:color="auto" w:fill="0A35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3CDCB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8"/>
              </w:rPr>
              <w:t>系统处理</w:t>
            </w:r>
          </w:p>
        </w:tc>
        <w:tc>
          <w:tcPr>
            <w:tcW w:w="366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shd w:val="clear" w:color="auto" w:fill="0A35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0ABAC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8"/>
              </w:rPr>
              <w:t>教师/管理员处理</w:t>
            </w:r>
          </w:p>
        </w:tc>
      </w:tr>
      <w:tr w14:paraId="34B24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A190B">
            <w:pPr>
              <w:spacing w:after="0" w:line="283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学生询问病例未提供的信息</w:t>
            </w:r>
          </w:p>
        </w:tc>
        <w:tc>
          <w:tcPr>
            <w:tcW w:w="350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98EF4">
            <w:pPr>
              <w:spacing w:after="0" w:line="283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明确提示“当前病例未提供”，不补写体征</w:t>
            </w:r>
          </w:p>
        </w:tc>
        <w:tc>
          <w:tcPr>
            <w:tcW w:w="366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4646B">
            <w:pPr>
              <w:spacing w:after="0" w:line="283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审核是否需要补充病例事实</w:t>
            </w:r>
          </w:p>
        </w:tc>
      </w:tr>
      <w:tr w14:paraId="48989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shd w:val="clear" w:color="auto" w:fill="F8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AB36E">
            <w:pPr>
              <w:spacing w:after="0" w:line="283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器材或部位选择错误</w:t>
            </w:r>
          </w:p>
        </w:tc>
        <w:tc>
          <w:tcPr>
            <w:tcW w:w="350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shd w:val="clear" w:color="auto" w:fill="F8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E5F9F">
            <w:pPr>
              <w:spacing w:after="0" w:line="283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阻止结果展示，给予分级纠错</w:t>
            </w:r>
          </w:p>
        </w:tc>
        <w:tc>
          <w:tcPr>
            <w:tcW w:w="366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shd w:val="clear" w:color="auto" w:fill="F8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A3E13">
            <w:pPr>
              <w:spacing w:after="0" w:line="283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确认错误提示是否符合教学要求</w:t>
            </w:r>
          </w:p>
        </w:tc>
      </w:tr>
      <w:tr w14:paraId="59329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55B37">
            <w:pPr>
              <w:spacing w:after="0" w:line="283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危险处置或剂量异常</w:t>
            </w:r>
          </w:p>
        </w:tc>
        <w:tc>
          <w:tcPr>
            <w:tcW w:w="350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AD5AF">
            <w:pPr>
              <w:spacing w:after="0" w:line="283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触发患者安全提示并记录关键错误</w:t>
            </w:r>
          </w:p>
        </w:tc>
        <w:tc>
          <w:tcPr>
            <w:tcW w:w="366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9CA4B">
            <w:pPr>
              <w:spacing w:after="0" w:line="283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审核规则、必要时停止病例使用</w:t>
            </w:r>
          </w:p>
        </w:tc>
      </w:tr>
      <w:tr w14:paraId="4B5E1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shd w:val="clear" w:color="auto" w:fill="F8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824FA">
            <w:pPr>
              <w:spacing w:after="0" w:line="283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知识来源过期</w:t>
            </w:r>
          </w:p>
        </w:tc>
        <w:tc>
          <w:tcPr>
            <w:tcW w:w="350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shd w:val="clear" w:color="auto" w:fill="F8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A4D46">
            <w:pPr>
              <w:spacing w:after="0" w:line="283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标记到期并停止进入正式考核版本</w:t>
            </w:r>
          </w:p>
        </w:tc>
        <w:tc>
          <w:tcPr>
            <w:tcW w:w="366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shd w:val="clear" w:color="auto" w:fill="F8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8D455">
            <w:pPr>
              <w:spacing w:after="0" w:line="283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更新指南并重新审核发布</w:t>
            </w:r>
          </w:p>
        </w:tc>
      </w:tr>
      <w:tr w14:paraId="0D7D0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7563E">
            <w:pPr>
              <w:spacing w:after="0" w:line="283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评分争议</w:t>
            </w:r>
          </w:p>
        </w:tc>
        <w:tc>
          <w:tcPr>
            <w:tcW w:w="350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044B28">
            <w:pPr>
              <w:spacing w:after="0" w:line="283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保留证据、量表版本和计算过程</w:t>
            </w:r>
          </w:p>
        </w:tc>
        <w:tc>
          <w:tcPr>
            <w:tcW w:w="366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E33CD">
            <w:pPr>
              <w:spacing w:after="0" w:line="283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审核教师复核并记录裁决</w:t>
            </w:r>
          </w:p>
        </w:tc>
      </w:tr>
      <w:tr w14:paraId="61654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shd w:val="clear" w:color="auto" w:fill="F8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BA8DE">
            <w:pPr>
              <w:spacing w:after="0" w:line="283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系统或模型不可用</w:t>
            </w:r>
          </w:p>
        </w:tc>
        <w:tc>
          <w:tcPr>
            <w:tcW w:w="350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shd w:val="clear" w:color="auto" w:fill="F8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7FA76">
            <w:pPr>
              <w:spacing w:after="0" w:line="283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保存当前进度；使用固定规则或暂停考核</w:t>
            </w:r>
          </w:p>
        </w:tc>
        <w:tc>
          <w:tcPr>
            <w:tcW w:w="3660" w:type="dxa"/>
            <w:tcBorders>
              <w:top w:val="single" w:color="D9E4E9" w:sz="6" w:space="0"/>
              <w:left w:val="single" w:color="D9E4E9" w:sz="6" w:space="0"/>
              <w:bottom w:val="single" w:color="D9E4E9" w:sz="6" w:space="0"/>
              <w:right w:val="single" w:color="D9E4E9" w:sz="6" w:space="0"/>
              <w:insideH w:val="single" w:sz="6" w:space="0"/>
              <w:insideV w:val="single" w:sz="6" w:space="0"/>
            </w:tcBorders>
            <w:shd w:val="clear" w:color="auto" w:fill="F8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CE5C2">
            <w:pPr>
              <w:spacing w:after="0" w:line="283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恢复服务后核验记录，不能静默丢分</w:t>
            </w:r>
          </w:p>
        </w:tc>
      </w:tr>
    </w:tbl>
    <w:p w14:paraId="46F931BD">
      <w:pPr>
        <w:spacing w:before="0" w:after="60" w:line="320" w:lineRule="auto"/>
        <w:jc w:val="left"/>
        <w:rPr>
          <w:rFonts w:hint="eastAsia" w:ascii="宋体" w:hAnsi="宋体" w:eastAsia="宋体" w:cs="宋体"/>
          <w:color w:val="auto"/>
        </w:rPr>
      </w:pPr>
    </w:p>
    <w:p w14:paraId="7A5563C4">
      <w:pPr>
        <w:pStyle w:val="3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2"/>
        </w:rPr>
        <w:t>七、老师确认与上线条件</w:t>
      </w:r>
    </w:p>
    <w:p w14:paraId="163FD83F">
      <w:pPr>
        <w:pStyle w:val="16"/>
        <w:spacing w:after="80" w:line="290" w:lineRule="auto"/>
        <w:ind w:left="540" w:hanging="27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至少完成1个全流程病例，病例事实、身体部位、器材规则和病情演变均经教师审核。</w:t>
      </w:r>
    </w:p>
    <w:p w14:paraId="4AA7603D">
      <w:pPr>
        <w:pStyle w:val="16"/>
        <w:spacing w:after="80" w:line="290" w:lineRule="auto"/>
        <w:ind w:left="540" w:hanging="27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现行OSCE量表、关键错误项和评分权重已锁定版本。</w:t>
      </w:r>
    </w:p>
    <w:p w14:paraId="73359359">
      <w:pPr>
        <w:pStyle w:val="16"/>
        <w:spacing w:after="80" w:line="290" w:lineRule="auto"/>
        <w:ind w:left="540" w:hanging="27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所有图片、音频、动画和器材素材来源合法，使用范围明确。</w:t>
      </w:r>
    </w:p>
    <w:p w14:paraId="01FC722E">
      <w:pPr>
        <w:pStyle w:val="16"/>
        <w:spacing w:after="80" w:line="290" w:lineRule="auto"/>
        <w:ind w:left="540" w:hanging="27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部位×器材×病例状态测试矩阵全部通过，错误组合不得泄露深层信息。</w:t>
      </w:r>
    </w:p>
    <w:p w14:paraId="12BABCBA">
      <w:pPr>
        <w:pStyle w:val="16"/>
        <w:spacing w:after="80" w:line="290" w:lineRule="auto"/>
        <w:ind w:left="540" w:hanging="27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至少完成5名目标学生试用和1轮教师评分一致性校准。</w:t>
      </w:r>
    </w:p>
    <w:p w14:paraId="3D27F9CF">
      <w:pPr>
        <w:pStyle w:val="16"/>
        <w:spacing w:after="80" w:line="290" w:lineRule="auto"/>
        <w:ind w:left="540" w:hanging="27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数据脱敏、权限、审计、备份和故障处理流程完成确认。</w:t>
      </w:r>
    </w:p>
    <w:p w14:paraId="23873C75">
      <w:pPr>
        <w:pStyle w:val="3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2"/>
        </w:rPr>
        <w:t>八、与知识库材料清单的对应关系</w:t>
      </w:r>
    </w:p>
    <w:p w14:paraId="3FA5A4B5">
      <w:pPr>
        <w:spacing w:before="0" w:after="160" w:line="320" w:lineRule="auto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1"/>
        </w:rPr>
        <w:t>知识库建设所需全部资料已列入《功能介绍（教师版）》第五部分，按教学目标、病例问诊、查体器材、传染病规则、沟通人文、OSCE评价及治理平台七类组织。老师可优先提供：完整示范病例、器材—部位映射表、现行OSCE量表、审核教师名单和比赛评分细则。</w:t>
      </w:r>
    </w:p>
    <w:p w14:paraId="2E192EA4">
      <w:pPr>
        <w:pBdr>
          <w:left w:val="single" w:color="176FA9" w:sz="22" w:space="0"/>
        </w:pBdr>
        <w:shd w:val="clear" w:fill="EAF4F8"/>
        <w:spacing w:before="140" w:after="140" w:line="300" w:lineRule="auto"/>
        <w:ind w:left="173" w:right="11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 xml:space="preserve">建议启动顺序  </w:t>
      </w:r>
      <w:r>
        <w:rPr>
          <w:rFonts w:hint="eastAsia" w:ascii="宋体" w:hAnsi="宋体" w:eastAsia="宋体" w:cs="宋体"/>
          <w:color w:val="auto"/>
          <w:sz w:val="21"/>
        </w:rPr>
        <w:t>先锁定1个参赛主病例和1套量表，再完成身体部位与器材规则，随后补充多媒体素材和其他病例。这样能够尽快形成医学正确、流程完整、可复用的第一版。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4CA68B">
    <w:pPr>
      <w:pStyle w:val="24"/>
      <w:jc w:val="right"/>
    </w:pPr>
    <w:r>
      <w:rPr>
        <w:rFonts w:ascii="微软雅黑" w:hAnsi="微软雅黑" w:eastAsia="微软雅黑"/>
        <w:color w:val="60727E"/>
        <w:sz w:val="16"/>
      </w:rPr>
      <w:t xml:space="preserve">武汉大学儿科学教学智能体  · 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0" w:lineRule="auto"/>
      </w:pPr>
      <w:r>
        <w:separator/>
      </w:r>
    </w:p>
  </w:footnote>
  <w:footnote w:type="continuationSeparator" w:id="1">
    <w:p>
      <w:pPr>
        <w:spacing w:before="0" w:after="0" w:line="32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50D4F9">
    <w:pPr>
      <w:pStyle w:val="25"/>
      <w:jc w:val="left"/>
    </w:pPr>
    <w:r>
      <w:rPr>
        <w:rFonts w:ascii="微软雅黑" w:hAnsi="微软雅黑" w:eastAsia="微软雅黑"/>
        <w:color w:val="60727E"/>
        <w:sz w:val="17"/>
      </w:rPr>
      <w:t>珞珈儿科智训  |  整体业务流程（教师版）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63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20" w:lineRule="auto"/>
    </w:pPr>
    <w:rPr>
      <w:rFonts w:ascii="微软雅黑" w:hAnsi="微软雅黑" w:eastAsia="微软雅黑" w:cstheme="minorBidi"/>
      <w:color w:val="1B2E3B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0A3556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176FA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245B78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2572</Words>
  <Characters>2629</Characters>
  <Lines>0</Lines>
  <Paragraphs>0</Paragraphs>
  <TotalTime>1</TotalTime>
  <ScaleCrop>false</ScaleCrop>
  <LinksUpToDate>false</LinksUpToDate>
  <CharactersWithSpaces>2659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武汉大学儿科学智能体项目组</dc:creator>
  <dc:description>generated by python-docx</dc:description>
  <cp:lastModifiedBy>陈思盈</cp:lastModifiedBy>
  <dcterms:modified xsi:type="dcterms:W3CDTF">2026-08-07T06:22:09Z</dcterms:modified>
  <dc:subject>角色操作路径、知识库建设、学生训练与OSCE评价流程</dc:subject>
  <dc:title>珞珈儿科智训：整体业务流程（教师版）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eyJoZGlkIjoiNzA4NGFlMjQ0MDM2NzYxMTRiODI2OTQzMmUzMDkzNzUiLCJ1c2VySWQiOiI4NzM1NDcwMjMifQ==</vt:lpwstr>
  </property>
  <property fmtid="{D5CDD505-2E9C-101B-9397-08002B2CF9AE}" pid="3" name="KSOProductBuildVer">
    <vt:lpwstr>2052-12.1.0.28043</vt:lpwstr>
  </property>
  <property fmtid="{D5CDD505-2E9C-101B-9397-08002B2CF9AE}" pid="4" name="ICV">
    <vt:lpwstr>20BC27AF45BF415BB032337E73AC4E7C_12</vt:lpwstr>
  </property>
</Properties>
</file>