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10:36:21　·　类别：连衣裙</w:t>
      </w:r>
    </w:p>
    <w:p>
      <w:pPr>
        <w:pStyle w:val="Heading1"/>
      </w:pPr>
      <w:r>
        <w:t>一、企划与解析</w:t>
      </w:r>
    </w:p>
    <w:p>
      <w:r>
        <w:t>企划原文：夏天度假风连衣裙，25-35岁都市女性，显瘦、面料不易皱，商场吊牌价 400-600 元，拍照上镜</w:t>
      </w:r>
    </w:p>
    <w:p>
      <w:r>
        <w:t>解析结果：品类 连衣裙｜风格 度假风、夏天、显瘦、不易皱、拍照上镜｜人群 25-35岁都市女性｜价格带 400-600元</w:t>
      </w:r>
    </w:p>
    <w:p>
      <w:r>
        <w:t>企划未提及：具体面料成分、裙长、袖型、颜色偏好、图案风格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纯色极简</w:t>
      </w:r>
    </w:p>
    <w:p>
      <w:r>
        <w:t>以单一克制的色调和干净利落的廓形为核心，强调面料本身的垂坠感和流畅线条，打造毫不费力的高级度假感。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廓形：X型收腰长裙，V领，无袖，裙长至小腿中部，腰部有细褶设计，整体线条简洁流畅。</w:t>
      </w:r>
    </w:p>
    <w:p>
      <w:pPr>
        <w:pStyle w:val="Heading2"/>
      </w:pPr>
      <w:r>
        <w:t>2. 结构新意</w:t>
      </w:r>
    </w:p>
    <w:p>
      <w:r>
        <w:t>通过不对称剪裁、几何分割线和层次叠加，在纯色或同色系中创造视觉趣味，展现现代建筑般的结构感。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廓形：不对称斜肩设计，腰部有几何分割线，裙摆前短后长，整体呈A型，同色系深浅拼接。</w:t>
      </w:r>
    </w:p>
    <w:p>
      <w:pPr>
        <w:pStyle w:val="Heading2"/>
      </w:pPr>
      <w:r>
        <w:t>3. 克制印花</w:t>
      </w:r>
    </w:p>
    <w:p>
      <w:r>
        <w:t>以低饱和度的微型图案点缀，图案面积有限，保持整体清爽雅致，适合都市女性的度假拍照需求。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廓形：衬衫式连衣裙，翻领，短袖，直筒略收腰，裙长至膝盖以下，图案为小几何印花，分布稀疏。</w:t>
      </w:r>
    </w:p>
    <w:p>
      <w:pPr>
        <w:pStyle w:val="Heading1"/>
      </w:pPr>
      <w:r>
        <w:t>三、面料与版型</w:t>
      </w:r>
    </w:p>
    <w:p>
      <w:r>
        <w:t>面料：醋酸缎（100%醋酸纤维，120g/m²，45~70 元/米）— 来源：示例库（仿真实例）</w:t>
      </w:r>
    </w:p>
    <w:p>
      <w:r>
        <w:t>版型：直筒连衣裙（衬衫式）｜腰围松量 6cm｜臀围松量 8cm— 来源：示例库（仿真实例）</w:t>
      </w:r>
    </w:p>
    <w:p>
      <w:r>
        <w:t>工艺：C006、C012、C011</w:t>
      </w:r>
    </w:p>
    <w:p>
      <w:r>
        <w:t>辅料：按品类内置兜底（未生成辅料建议时使用，价格为粗略估）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版型｜直筒连衣裙（衬衫式）｜腰围松量 6cm｜臀围松量 8cm｜—（不计入成本）</w:t>
      </w:r>
    </w:p>
    <w:p>
      <w:r>
        <w:t>面料｜醋酸缎｜1.66 米｜75~116 元</w:t>
      </w:r>
    </w:p>
    <w:p>
      <w:r>
        <w:t>辅料｜里布｜涤纶/醋酸里布｜元/米｜6~14 元</w:t>
      </w:r>
    </w:p>
    <w:p>
      <w:r>
        <w:t>辅料｜拉链｜3号尼龙/金属拉链｜元/条｜1.5~6 元</w:t>
      </w:r>
    </w:p>
    <w:p>
      <w:r>
        <w:t>辅料｜粘合衬｜无纺粘合衬｜元/米｜2~5 元</w:t>
      </w:r>
    </w:p>
    <w:p>
      <w:r>
        <w:t>辅料｜缝纫线/包边带｜同色缝纫线｜元/件｜1~3 元</w:t>
      </w:r>
    </w:p>
    <w:p>
      <w:r>
        <w:t>工艺｜3 道工艺｜按道计｜24~24 元</w:t>
      </w:r>
    </w:p>
    <w:p>
      <w:r>
        <w:t>合计：110~168 元（估算值；正式核价请由采购确认）</w:t>
      </w:r>
    </w:p>
    <w:p>
      <w:pPr>
        <w:pStyle w:val="Heading1"/>
      </w:pPr>
      <w:r>
        <w:t>六、尺寸表</w:t>
      </w:r>
    </w:p>
    <w:p>
      <w:r>
        <w:t>基准：国标女装 160/84A｜单位：cm（迭代 0 次）</w:t>
      </w:r>
    </w:p>
    <w:p>
      <w:r>
        <w:t>基准码部位：胸围 84.0cm / 腰围 72.0cm / 臀围 98.0cm / 裙长 104.0cm / 袖长 56.0cm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尺码</w:t>
            </w:r>
          </w:p>
        </w:tc>
        <w:tc>
          <w:tcPr>
            <w:tcW w:type="dxa" w:w="1728"/>
          </w:tcPr>
          <w:p>
            <w:r>
              <w:t>胸围</w:t>
            </w:r>
          </w:p>
        </w:tc>
        <w:tc>
          <w:tcPr>
            <w:tcW w:type="dxa" w:w="1728"/>
          </w:tcPr>
          <w:p>
            <w:r>
              <w:t>腰围</w:t>
            </w:r>
          </w:p>
        </w:tc>
        <w:tc>
          <w:tcPr>
            <w:tcW w:type="dxa" w:w="1728"/>
          </w:tcPr>
          <w:p>
            <w:r>
              <w:t>臀围</w:t>
            </w:r>
          </w:p>
        </w:tc>
        <w:tc>
          <w:tcPr>
            <w:tcW w:type="dxa" w:w="1728"/>
          </w:tcPr>
          <w:p>
            <w:r>
              <w:t>裙长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68.0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102.0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  <w:tc>
          <w:tcPr>
            <w:tcW w:type="dxa" w:w="1728"/>
          </w:tcPr>
          <w:p>
            <w:r>
              <w:t>98.0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88.0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102.0</w:t>
            </w:r>
          </w:p>
        </w:tc>
        <w:tc>
          <w:tcPr>
            <w:tcW w:type="dxa" w:w="1728"/>
          </w:tcPr>
          <w:p>
            <w:r>
              <w:t>106.0</w:t>
            </w:r>
          </w:p>
        </w:tc>
      </w:tr>
      <w:tr>
        <w:tc>
          <w:tcPr>
            <w:tcW w:type="dxa" w:w="1728"/>
          </w:tcPr>
          <w:p>
            <w:r>
              <w:t>XL</w:t>
            </w:r>
          </w:p>
        </w:tc>
        <w:tc>
          <w:tcPr>
            <w:tcW w:type="dxa" w:w="1728"/>
          </w:tcPr>
          <w:p>
            <w:r>
              <w:t>92.0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106.0</w:t>
            </w:r>
          </w:p>
        </w:tc>
        <w:tc>
          <w:tcPr>
            <w:tcW w:type="dxa" w:w="1728"/>
          </w:tcPr>
          <w:p>
            <w:r>
              <w:t>108.0</w:t>
            </w:r>
          </w:p>
        </w:tc>
      </w:tr>
    </w:tbl>
    <w:p>
      <w:r>
        <w:t>表内数值单位：cm；尺寸由代码按品类基准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