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B6A95">
      <w:pPr>
        <w:pStyle w:val="14"/>
        <w:jc w:val="center"/>
        <w:rPr>
          <w:sz w:val="32"/>
          <w:szCs w:val="32"/>
        </w:rPr>
      </w:pPr>
      <w:r>
        <w:rPr>
          <w:sz w:val="32"/>
          <w:szCs w:val="32"/>
        </w:rPr>
        <w:t>基于拉格朗日动力骨架约束的生成式气象预报方法研究</w:t>
      </w:r>
    </w:p>
    <w:p w14:paraId="6893ECE1">
      <w:pPr>
        <w:spacing w:line="240" w:lineRule="auto"/>
        <w:rPr/>
      </w:pPr>
      <w:r>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E5B8728">
      <w:pPr>
        <w:pStyle w:val="2"/>
        <w:numPr>
          <w:ilvl w:val="0"/>
          <w:numId w:val="1"/>
        </w:numPr>
        <w:topLinePunct w:val="0"/>
        <w:ind w:left="0" w:leftChars="0" w:firstLine="0" w:firstLineChars="0"/>
        <w:rPr>
          <w:rFonts w:hint="eastAsia" w:ascii="黑体" w:hAnsi="黑体" w:eastAsia="黑体" w:cs="黑体"/>
          <w:b w:val="0"/>
          <w:bdr w:val="none" w:sz="0" w:space="0"/>
        </w:rPr>
      </w:pPr>
      <w:r>
        <w:t>立项依据与研究意义</w:t>
      </w:r>
    </w:p>
    <w:p w14:paraId="5885D51E">
      <w:pPr>
        <w:pStyle w:val="11"/>
      </w:pPr>
      <w:r>
        <w:t>近年来，以 GraphCast、Pangu-Weather 为代表的数据驱动气象预报模型在全球中短期预报中取得了显著进展，表明深度学习方法在复杂地球系统建模中具有重要潜力。然而，现有主流模型大多建立在欧拉网格视角之上，即在固定空间网格中直接学习大气状态变量的时间推进规律。该类方法虽然在平均态误差控制方面表现较好，但在较长预报时效以及极端天气条件下，仍普遍存在以下不足：</w:t>
      </w:r>
    </w:p>
    <w:p w14:paraId="7D78768D">
      <w:pPr>
        <w:pStyle w:val="11"/>
        <w:numPr>
          <w:ilvl w:val="0"/>
          <w:numId w:val="2"/>
        </w:numPr>
        <w:topLinePunct w:val="0"/>
        <w:ind w:left="0" w:leftChars="0" w:firstLine="480" w:firstLineChars="0"/>
        <w:rPr>
          <w:rFonts w:hint="eastAsia" w:ascii="宋体" w:hAnsi="宋体" w:eastAsia="宋体" w:cs="宋体"/>
          <w:b w:val="0"/>
          <w:bdr w:val="none" w:sz="0" w:space="0"/>
        </w:rPr>
      </w:pPr>
      <w:r>
        <w:t>天气系统结构拓扑退化明显。 随预报时效增加，气旋中心、锋面、急流轴和强对流带等相干动力结构容易发生非物理性的断裂、扩散或消失。</w:t>
      </w:r>
    </w:p>
    <w:p w14:paraId="1BFB6CC8">
      <w:pPr>
        <w:pStyle w:val="11"/>
        <w:numPr>
          <w:ilvl w:val="0"/>
          <w:numId w:val="2"/>
        </w:numPr>
        <w:topLinePunct w:val="0"/>
        <w:ind w:left="0" w:leftChars="0" w:firstLine="480" w:firstLineChars="0"/>
        <w:rPr>
          <w:rFonts w:hint="eastAsia" w:ascii="宋体" w:hAnsi="宋体" w:eastAsia="宋体" w:cs="宋体"/>
          <w:b w:val="0"/>
          <w:bdr w:val="none" w:sz="0" w:space="0"/>
        </w:rPr>
      </w:pPr>
      <w:r>
        <w:t>高频谱能量损失与极值平滑问题突出。 模型倾向于向均值状态收缩，难以保持真实大气中的强梯度、小尺度强信号和尾部分布特征，导致强风、强降水及爆发性发展过程刻画不足。</w:t>
      </w:r>
    </w:p>
    <w:p w14:paraId="35526EC1">
      <w:pPr>
        <w:pStyle w:val="11"/>
        <w:numPr>
          <w:ilvl w:val="0"/>
          <w:numId w:val="2"/>
        </w:numPr>
        <w:topLinePunct w:val="0"/>
        <w:ind w:left="0" w:leftChars="0" w:firstLine="480" w:firstLineChars="0"/>
        <w:rPr>
          <w:rFonts w:hint="eastAsia" w:ascii="宋体" w:hAnsi="宋体" w:eastAsia="宋体" w:cs="宋体"/>
          <w:b w:val="0"/>
          <w:bdr w:val="none" w:sz="0" w:space="0"/>
        </w:rPr>
      </w:pPr>
      <w:r>
        <w:t>动力学可解释性不足。 现有方法主要输出网格场结果，缺乏对天气系统连续输运路径和组织演变过程的显式表达，不利于揭示人工智能预报模型的物理机制。</w:t>
      </w:r>
    </w:p>
    <w:p w14:paraId="17F60670">
      <w:pPr>
        <w:pStyle w:val="11"/>
      </w:pPr>
      <w:r>
        <w:t>从大气动力学本质看，天气系统的演化不仅表现为网格点数值的逐时更新，更体现为相干结构在背景流场中的平移、形变、增强和衰减过程。台风路径、温带气旋中心移动、急流轴摆动以及锋生锋消等现象，本质上均属于一种具有拉格朗日特征的动力骨架演化过程。由此可见，仅以欧拉网格形式拟合状态演化，难以自然刻画天气系统的“对象化”连续演变特征。</w:t>
      </w:r>
    </w:p>
    <w:p w14:paraId="1C6CE99F">
      <w:pPr>
        <w:pStyle w:val="11"/>
      </w:pPr>
      <w:r>
        <w:t>因此，本项目拟从拉格朗日动力学视角出发，构建一种由“背景动力环境—动力骨架轨迹—条件场生成”组成的生成式气象预报新框架，将天气系统骨架的显式演化引入深度学习预报模型中，建立轨迹与生成流场之间的动力一致性约束，以期提高中长期预报中的结构保持能力、极值表达能力和物理可解释性。</w:t>
      </w:r>
    </w:p>
    <w:p w14:paraId="37822AD9">
      <w:pPr>
        <w:pStyle w:val="11"/>
      </w:pPr>
      <w:r>
        <w:t>本研究不仅有望推动生成式人工智能在气象预报中的理论发展，也可为极端天气智能预报、结构化气象分析和人工智能模型的物理可信性提升提供新思路，具有重要的科学意义与应用价值。</w:t>
      </w:r>
    </w:p>
    <w:p w14:paraId="04E18DF9">
      <w:pPr>
        <w:spacing w:line="240" w:lineRule="auto"/>
        <w:rPr/>
      </w:pPr>
      <w: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BFE6559">
      <w:pPr>
        <w:pStyle w:val="2"/>
        <w:numPr>
          <w:ilvl w:val="0"/>
          <w:numId w:val="1"/>
        </w:numPr>
        <w:topLinePunct w:val="0"/>
        <w:ind w:left="0" w:leftChars="0" w:firstLine="0" w:firstLineChars="0"/>
        <w:rPr>
          <w:rFonts w:hint="eastAsia" w:ascii="黑体" w:hAnsi="黑体" w:eastAsia="黑体" w:cs="黑体"/>
          <w:b w:val="0"/>
          <w:bdr w:val="none" w:sz="0" w:space="0"/>
        </w:rPr>
      </w:pPr>
      <w:r>
        <w:t>拟解决的关键科学问题</w:t>
      </w:r>
    </w:p>
    <w:p w14:paraId="26C0331F">
      <w:pPr>
        <w:pStyle w:val="11"/>
      </w:pPr>
      <w:r>
        <w:t>围绕现有欧拉网格气象人工智能模型在结构保持与极值刻画方面的不足，本项目拟重点解决以下三个关键科学问题：</w:t>
      </w:r>
    </w:p>
    <w:p w14:paraId="1E5269E5">
      <w:pPr>
        <w:pStyle w:val="11"/>
        <w:numPr>
          <w:ilvl w:val="0"/>
          <w:numId w:val="3"/>
        </w:numPr>
        <w:ind w:left="0" w:leftChars="0" w:firstLine="480" w:firstLineChars="0"/>
        <w:rPr>
          <w:b w:val="0"/>
          <w:bdr w:val="none" w:sz="0" w:space="0"/>
        </w:rPr>
      </w:pPr>
      <w:r>
        <w:t>如何构建能够表征天气系统连续输运过程的拉格朗日动力骨架？</w:t>
      </w:r>
    </w:p>
    <w:p w14:paraId="7368380A">
      <w:pPr>
        <w:pStyle w:val="11"/>
      </w:pPr>
      <w:r>
        <w:t>传统深度学习气象模型直接在网格场上进行时间推进，缺乏对气旋中心、锋线、急流脊线等相干动力对象的显式表示。需要研究如何从多变量再分析数据中提取和编码具有动力学意义的骨架对象，并建立其时间连续演化模型。</w:t>
      </w:r>
    </w:p>
    <w:p w14:paraId="0034FAC1">
      <w:pPr>
        <w:pStyle w:val="11"/>
        <w:numPr>
          <w:ilvl w:val="0"/>
          <w:numId w:val="3"/>
        </w:numPr>
        <w:ind w:left="0" w:leftChars="0" w:firstLine="480" w:firstLineChars="0"/>
        <w:rPr>
          <w:b w:val="0"/>
          <w:bdr w:val="none" w:sz="0" w:space="0"/>
        </w:rPr>
      </w:pPr>
      <w:r>
        <w:t>如何在深度学习框架中实现动力骨架与欧拉网格场的协同演化？</w:t>
      </w:r>
    </w:p>
    <w:p w14:paraId="186376A8">
      <w:pPr>
        <w:pStyle w:val="11"/>
      </w:pPr>
      <w:r>
        <w:t>天气系统骨架并非独立存在，其演变受背景环流控制，并进一步组织温度、水汽、风场和降水等具体物理量的空间分布。需要研究如何建立“背景动力场—骨架轨迹—网格场”的协同建模机制，使生成结果在结构上依附于动力骨架、在动力学上服从背景流场约束。</w:t>
      </w:r>
    </w:p>
    <w:p w14:paraId="2784BDF1">
      <w:pPr>
        <w:pStyle w:val="11"/>
        <w:numPr>
          <w:ilvl w:val="0"/>
          <w:numId w:val="3"/>
        </w:numPr>
        <w:ind w:left="0" w:leftChars="0" w:firstLine="480" w:firstLineChars="0"/>
        <w:rPr>
          <w:b w:val="0"/>
          <w:bdr w:val="none" w:sz="0" w:space="0"/>
        </w:rPr>
      </w:pPr>
      <w:r>
        <w:t>如何通过拉格朗日一致性约束缓解结构破碎与极值平滑问题？</w:t>
      </w:r>
    </w:p>
    <w:p w14:paraId="5BDAD61A">
      <w:pPr>
        <w:pStyle w:val="11"/>
      </w:pPr>
      <w:r>
        <w:t>现有模型对极端事件和高频结构的刻画偏弱，核心原因之一在于中间表征缺乏动力学可约束性。需要研究如何设计可计算的拉格朗日相干性约束，使骨架轨迹与生成流场在局地平流关系、动力组织和谱能量分布上保持一致，从而提升模型的物理保真度和预测鲁棒性。</w:t>
      </w:r>
    </w:p>
    <w:p w14:paraId="60D3851D">
      <w:pPr>
        <w:spacing w:line="240" w:lineRule="auto"/>
        <w:rPr/>
      </w:pPr>
      <w: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55CF101">
      <w:pPr>
        <w:pStyle w:val="2"/>
        <w:numPr>
          <w:ilvl w:val="0"/>
          <w:numId w:val="1"/>
        </w:numPr>
        <w:topLinePunct w:val="0"/>
        <w:ind w:left="0" w:leftChars="0" w:firstLine="0" w:firstLineChars="0"/>
        <w:rPr>
          <w:rFonts w:hint="eastAsia" w:ascii="黑体" w:hAnsi="黑体" w:eastAsia="黑体" w:cs="黑体"/>
          <w:b w:val="0"/>
          <w:bdr w:val="none" w:sz="0" w:space="0"/>
        </w:rPr>
      </w:pPr>
      <w:r>
        <w:t>研究目标</w:t>
      </w:r>
    </w:p>
    <w:p w14:paraId="1F4AD87E">
      <w:pPr>
        <w:pStyle w:val="11"/>
      </w:pPr>
      <w:r>
        <w:t>本项目拟建立一套基于拉格朗日动力骨架约束的生成式气象预报方法体系，具体目标如下：</w:t>
      </w:r>
    </w:p>
    <w:p w14:paraId="44246B57">
      <w:pPr>
        <w:pStyle w:val="11"/>
        <w:numPr>
          <w:ilvl w:val="0"/>
          <w:numId w:val="4"/>
        </w:numPr>
        <w:topLinePunct w:val="0"/>
        <w:ind w:left="0" w:leftChars="0" w:firstLine="480" w:firstLineChars="0"/>
        <w:rPr>
          <w:rFonts w:hint="eastAsia" w:ascii="宋体" w:hAnsi="宋体" w:eastAsia="宋体" w:cs="宋体"/>
          <w:b w:val="0"/>
          <w:bdr w:val="none" w:sz="0" w:space="0"/>
        </w:rPr>
      </w:pPr>
      <w:r>
        <w:t>构建多变量大气状态的背景动力环境编码方法，获得能够表征大尺度环流控制作用的潜在背景动力场。</w:t>
      </w:r>
    </w:p>
    <w:p w14:paraId="31C97F57">
      <w:pPr>
        <w:pStyle w:val="11"/>
        <w:numPr>
          <w:ilvl w:val="0"/>
          <w:numId w:val="4"/>
        </w:numPr>
        <w:topLinePunct w:val="0"/>
        <w:ind w:left="0" w:leftChars="0" w:firstLine="480" w:firstLineChars="0"/>
        <w:rPr>
          <w:rFonts w:hint="eastAsia" w:ascii="宋体" w:hAnsi="宋体" w:eastAsia="宋体" w:cs="宋体"/>
          <w:b w:val="0"/>
          <w:bdr w:val="none" w:sz="0" w:space="0"/>
        </w:rPr>
      </w:pPr>
      <w:r>
        <w:t>建立面向天气系统相干对象的动力骨架轨迹演化模型，实现气旋中心等关键结构的连续预测。</w:t>
      </w:r>
    </w:p>
    <w:p w14:paraId="441AC543">
      <w:pPr>
        <w:pStyle w:val="11"/>
        <w:numPr>
          <w:ilvl w:val="0"/>
          <w:numId w:val="4"/>
        </w:numPr>
        <w:topLinePunct w:val="0"/>
        <w:ind w:left="0" w:leftChars="0" w:firstLine="480" w:firstLineChars="0"/>
        <w:rPr>
          <w:rFonts w:hint="eastAsia" w:ascii="宋体" w:hAnsi="宋体" w:eastAsia="宋体" w:cs="宋体"/>
          <w:b w:val="0"/>
          <w:bdr w:val="none" w:sz="0" w:space="0"/>
        </w:rPr>
      </w:pPr>
      <w:r>
        <w:t>构建轨迹条件场生成模型，利用动力骨架引导未来风场、位势高度场、水汽场及降水场的恢复与生成。</w:t>
      </w:r>
    </w:p>
    <w:p w14:paraId="7CBCCD30">
      <w:pPr>
        <w:pStyle w:val="11"/>
        <w:numPr>
          <w:ilvl w:val="0"/>
          <w:numId w:val="4"/>
        </w:numPr>
        <w:topLinePunct w:val="0"/>
        <w:ind w:left="0" w:leftChars="0" w:firstLine="480" w:firstLineChars="0"/>
        <w:rPr>
          <w:rFonts w:hint="eastAsia" w:ascii="宋体" w:hAnsi="宋体" w:eastAsia="宋体" w:cs="宋体"/>
          <w:b w:val="0"/>
          <w:bdr w:val="none" w:sz="0" w:space="0"/>
        </w:rPr>
      </w:pPr>
      <w:r>
        <w:t>提出拉格朗日一致性损失函数和谱约束方法，提高模型对结构拓扑和极端事件的刻画能力。</w:t>
      </w:r>
    </w:p>
    <w:p w14:paraId="6C0DCC3E">
      <w:pPr>
        <w:pStyle w:val="11"/>
        <w:numPr>
          <w:ilvl w:val="0"/>
          <w:numId w:val="4"/>
        </w:numPr>
        <w:topLinePunct w:val="0"/>
        <w:ind w:left="0" w:leftChars="0" w:firstLine="480" w:firstLineChars="0"/>
        <w:rPr>
          <w:rFonts w:hint="eastAsia" w:ascii="宋体" w:hAnsi="宋体" w:eastAsia="宋体" w:cs="宋体"/>
          <w:b w:val="0"/>
          <w:bdr w:val="none" w:sz="0" w:space="0"/>
        </w:rPr>
      </w:pPr>
      <w:r>
        <w:t>形成从区域原型验证到全球扩展的技术路线，评估该方法在中长期预报、极端天气预测及动力解释性方面的优势。</w:t>
      </w:r>
    </w:p>
    <w:p w14:paraId="55542A8E">
      <w:pPr>
        <w:spacing w:line="240" w:lineRule="auto"/>
        <w:rPr/>
      </w:pPr>
      <w: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30DC60D">
      <w:pPr>
        <w:pStyle w:val="2"/>
        <w:numPr>
          <w:ilvl w:val="0"/>
          <w:numId w:val="1"/>
        </w:numPr>
        <w:topLinePunct w:val="0"/>
        <w:ind w:left="0" w:leftChars="0" w:firstLine="0" w:firstLineChars="0"/>
        <w:rPr>
          <w:rFonts w:hint="eastAsia" w:ascii="黑体" w:hAnsi="黑体" w:eastAsia="黑体" w:cs="黑体"/>
          <w:b w:val="0"/>
          <w:bdr w:val="none" w:sz="0" w:space="0"/>
        </w:rPr>
      </w:pPr>
      <w:r>
        <w:t>研究内容</w:t>
      </w:r>
    </w:p>
    <w:p w14:paraId="013AD9B0">
      <w:pPr>
        <w:pStyle w:val="11"/>
      </w:pPr>
      <w:r>
        <w:t>本项目拟设置四个相互衔接的研究内容。</w:t>
      </w:r>
    </w:p>
    <w:p w14:paraId="5D8E17BE">
      <w:pPr>
        <w:pStyle w:val="3"/>
      </w:pPr>
      <w:r>
        <w:t>研究内容一：背景动力环境的潜在表征方法</w:t>
      </w:r>
    </w:p>
    <w:p w14:paraId="1819E9F6">
      <w:pPr>
        <w:pStyle w:val="11"/>
        <w:rPr/>
      </w:pPr>
      <w:r>
        <w:t>针对天气系统演化受大尺度环境场控制的事实，研究多变量大气状态的潜在编码方法，构建背景动力场表征</w:t>
      </w:r>
      <m:oMath>
        <m:r>
          <w:rPr>
            <w:rFonts w:ascii="Times New Roman" w:hAnsi="Times New Roman"/>
          </w:rPr>
          <m:t>(</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oMath>
      <w:r>
        <w:t>。</w:t>
      </w:r>
      <w:r>
        <w:br w:type="textWrapping"/>
      </w:r>
      <w:r>
        <w:t>重点包括：</w:t>
      </w:r>
    </w:p>
    <w:p w14:paraId="1AE496FB">
      <w:pPr>
        <w:pStyle w:val="11"/>
        <w:rPr/>
      </w:pPr>
      <w:r>
        <w:rPr>
          <w:rFonts w:hint="eastAsia"/>
          <w:lang w:eastAsia="zh-CN"/>
        </w:rPr>
        <w:t>（</w:t>
      </w:r>
      <w:r>
        <w:rPr>
          <w:rFonts w:hint="eastAsia"/>
          <w:lang w:val="en-US" w:eastAsia="zh-CN"/>
        </w:rPr>
        <w:t>1</w:t>
      </w:r>
      <w:r>
        <w:rPr>
          <w:rFonts w:hint="eastAsia"/>
          <w:lang w:eastAsia="zh-CN"/>
        </w:rPr>
        <w:t>）</w:t>
      </w:r>
      <w:r>
        <w:t>选取位势高度、风场、温度、比湿、海平面气压等关键变量，构造历史时序输入样本；</w:t>
      </w:r>
    </w:p>
    <w:p w14:paraId="5CB2429D">
      <w:pPr>
        <w:pStyle w:val="11"/>
        <w:rPr/>
      </w:pPr>
      <w:r>
        <w:rPr>
          <w:rFonts w:hint="eastAsia"/>
          <w:lang w:eastAsia="zh-CN"/>
        </w:rPr>
        <w:t>（</w:t>
      </w:r>
      <w:r>
        <w:rPr>
          <w:rFonts w:hint="eastAsia"/>
          <w:lang w:val="en-US" w:eastAsia="zh-CN"/>
        </w:rPr>
        <w:t>2</w:t>
      </w:r>
      <w:r>
        <w:rPr>
          <w:rFonts w:hint="eastAsia"/>
          <w:lang w:eastAsia="zh-CN"/>
        </w:rPr>
        <w:t>）</w:t>
      </w:r>
      <w:r>
        <w:t>研究适用于球面地球系统数据的时空编码器，提取能够表征大尺度环流控制作用的潜在动力表示；</w:t>
      </w:r>
    </w:p>
    <w:p w14:paraId="40582BD1">
      <w:pPr>
        <w:pStyle w:val="11"/>
        <w:rPr/>
      </w:pPr>
      <w:r>
        <w:rPr>
          <w:rFonts w:hint="eastAsia"/>
          <w:lang w:eastAsia="zh-CN"/>
        </w:rPr>
        <w:t>（</w:t>
      </w:r>
      <w:r>
        <w:rPr>
          <w:rFonts w:hint="eastAsia"/>
          <w:lang w:val="en-US" w:eastAsia="zh-CN"/>
        </w:rPr>
        <w:t>3</w:t>
      </w:r>
      <w:r>
        <w:rPr>
          <w:rFonts w:hint="eastAsia"/>
          <w:lang w:eastAsia="zh-CN"/>
        </w:rPr>
        <w:t>）</w:t>
      </w:r>
      <w:r>
        <w:t>分析该表示与真实动力环境变量（如高度场梯度、风切变、湿静力能等）的关联，为后续骨架轨迹演化提供环境先验。</w:t>
      </w:r>
    </w:p>
    <w:p w14:paraId="5D592357">
      <w:pPr>
        <w:pStyle w:val="11"/>
      </w:pPr>
      <w:r>
        <w:t>该部分的核心任务是为后续轨迹预测和场生成提供稳定、物理相关的背景态，而非直接将某一单一变量简单视为“势函数”。</w:t>
      </w:r>
    </w:p>
    <w:p w14:paraId="593ED51D">
      <w:pPr>
        <w:spacing w:line="240" w:lineRule="auto"/>
        <w:rPr/>
      </w:pPr>
      <w:r>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A671A97">
      <w:pPr>
        <w:pStyle w:val="3"/>
      </w:pPr>
      <w:r>
        <w:t>研究内容二：天气系统动力骨架的提取与轨迹演化建模</w:t>
      </w:r>
    </w:p>
    <w:p w14:paraId="184FF9B2">
      <w:pPr>
        <w:pStyle w:val="11"/>
      </w:pPr>
      <w:r>
        <w:t>围绕天气系统的对象化表示，研究动力骨架的定义、提取与演化预测方法。</w:t>
      </w:r>
      <w:r>
        <w:br w:type="textWrapping"/>
      </w:r>
      <w:r>
        <w:t>考虑到方案复杂度，项目初期将以单类对象为原型，例如西北太平洋台风中心或再分析资料中的相对涡度极大值中心，构建可观测、可监督的动力骨架序列。</w:t>
      </w:r>
    </w:p>
    <w:p w14:paraId="1931F04D">
      <w:pPr>
        <w:pStyle w:val="11"/>
      </w:pPr>
      <w:r>
        <w:t>重点包括：</w:t>
      </w:r>
    </w:p>
    <w:p w14:paraId="0BDA9766">
      <w:pPr>
        <w:pStyle w:val="11"/>
        <w:rPr/>
      </w:pPr>
      <w:r>
        <w:rPr>
          <w:rFonts w:hint="eastAsia"/>
          <w:lang w:eastAsia="zh-CN"/>
        </w:rPr>
        <w:t>（</w:t>
      </w:r>
      <w:r>
        <w:rPr>
          <w:rFonts w:hint="eastAsia"/>
          <w:lang w:val="en-US" w:eastAsia="zh-CN"/>
        </w:rPr>
        <w:t>1</w:t>
      </w:r>
      <w:r>
        <w:rPr>
          <w:rFonts w:hint="eastAsia"/>
          <w:lang w:eastAsia="zh-CN"/>
        </w:rPr>
        <w:t>）</w:t>
      </w:r>
      <w:r>
        <w:t>设计基于再分析资料的动力骨架提取方法，形成时间连续的对象标签；</w:t>
      </w:r>
    </w:p>
    <w:p w14:paraId="34E652BB">
      <w:pPr>
        <w:pStyle w:val="11"/>
        <w:rPr/>
      </w:pPr>
      <w:r>
        <w:rPr>
          <w:rFonts w:hint="eastAsia"/>
          <w:lang w:eastAsia="zh-CN"/>
        </w:rPr>
        <w:t>（</w:t>
      </w:r>
      <w:r>
        <w:rPr>
          <w:rFonts w:hint="eastAsia"/>
          <w:lang w:val="en-US" w:eastAsia="zh-CN"/>
        </w:rPr>
        <w:t>2</w:t>
      </w:r>
      <w:r>
        <w:rPr>
          <w:rFonts w:hint="eastAsia"/>
          <w:lang w:eastAsia="zh-CN"/>
        </w:rPr>
        <w:t>）</w:t>
      </w:r>
      <w:r>
        <w:t>建立动力骨架轨迹演化模型，首先采用确定性轨迹预测框架，再进一步扩展为神经随机微分方程形式，以描述路径传播中的不确定性；</w:t>
      </w:r>
    </w:p>
    <w:p w14:paraId="324E3DE3">
      <w:pPr>
        <w:pStyle w:val="11"/>
        <w:rPr/>
      </w:pPr>
      <w:r>
        <w:rPr>
          <w:rFonts w:hint="eastAsia"/>
          <w:lang w:eastAsia="zh-CN"/>
        </w:rPr>
        <w:t>（</w:t>
      </w:r>
      <w:r>
        <w:rPr>
          <w:rFonts w:hint="eastAsia"/>
          <w:lang w:val="en-US" w:eastAsia="zh-CN"/>
        </w:rPr>
        <w:t>3</w:t>
      </w:r>
      <w:r>
        <w:rPr>
          <w:rFonts w:hint="eastAsia"/>
          <w:lang w:eastAsia="zh-CN"/>
        </w:rPr>
        <w:t>）</w:t>
      </w:r>
      <w:r>
        <w:t>分析背景动力场对轨迹漂移、曲率变化及传播速度的控制机制。</w:t>
      </w:r>
    </w:p>
    <w:p w14:paraId="21F5A709">
      <w:pPr>
        <w:pStyle w:val="11"/>
      </w:pPr>
      <w:r>
        <w:t>该部分将解决“天气系统骨架能否作为深度学习中的显式中间动力变量”这一核心问题。</w:t>
      </w:r>
    </w:p>
    <w:p w14:paraId="29FCA7A9">
      <w:pPr>
        <w:spacing w:line="240" w:lineRule="auto"/>
        <w:rPr/>
      </w:pPr>
      <w:r>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F16C6E3">
      <w:pPr>
        <w:pStyle w:val="3"/>
      </w:pPr>
      <w:r>
        <w:t>研究内容三：轨迹引导的生成式场恢复方法</w:t>
      </w:r>
    </w:p>
    <w:p w14:paraId="59DB229D">
      <w:pPr>
        <w:pStyle w:val="11"/>
      </w:pPr>
      <w:r>
        <w:t>在获得背景动力场和动力骨架轨迹后，研究轨迹条件下的未来气象场生成方法，建立从动力骨架到欧拉网格场的映射机制。</w:t>
      </w:r>
    </w:p>
    <w:p w14:paraId="7851CD9C">
      <w:pPr>
        <w:pStyle w:val="11"/>
      </w:pPr>
      <w:r>
        <w:t>重点包括：</w:t>
      </w:r>
    </w:p>
    <w:p w14:paraId="6C40D507">
      <w:pPr>
        <w:pStyle w:val="11"/>
        <w:rPr/>
      </w:pPr>
      <w:r>
        <w:rPr>
          <w:rFonts w:hint="eastAsia"/>
          <w:lang w:eastAsia="zh-CN"/>
        </w:rPr>
        <w:t>（</w:t>
      </w:r>
      <w:r>
        <w:rPr>
          <w:rFonts w:hint="eastAsia"/>
          <w:lang w:val="en-US" w:eastAsia="zh-CN"/>
        </w:rPr>
        <w:t>1</w:t>
      </w:r>
      <w:r>
        <w:rPr>
          <w:rFonts w:hint="eastAsia"/>
          <w:lang w:eastAsia="zh-CN"/>
        </w:rPr>
        <w:t>）</w:t>
      </w:r>
      <w:r>
        <w:t>构建轨迹条件场生成器，将骨架轨迹作为条件输入，引导未来风场、位势高度场、水汽场及降水场恢复；</w:t>
      </w:r>
    </w:p>
    <w:p w14:paraId="6F810FD7">
      <w:pPr>
        <w:pStyle w:val="11"/>
        <w:rPr/>
      </w:pPr>
      <w:r>
        <w:rPr>
          <w:rFonts w:hint="eastAsia"/>
          <w:lang w:eastAsia="zh-CN"/>
        </w:rPr>
        <w:t>（</w:t>
      </w:r>
      <w:r>
        <w:rPr>
          <w:rFonts w:hint="eastAsia"/>
          <w:lang w:val="en-US" w:eastAsia="zh-CN"/>
        </w:rPr>
        <w:t>2</w:t>
      </w:r>
      <w:r>
        <w:rPr>
          <w:rFonts w:hint="eastAsia"/>
          <w:lang w:eastAsia="zh-CN"/>
        </w:rPr>
        <w:t>）</w:t>
      </w:r>
      <w:r>
        <w:t>研究轨迹信息的注入方式，如交叉注意力、轨迹嵌入和局地几何调制等；</w:t>
      </w:r>
    </w:p>
    <w:p w14:paraId="5AB72B01">
      <w:pPr>
        <w:pStyle w:val="11"/>
      </w:pPr>
      <w:r>
        <w:rPr>
          <w:rFonts w:hint="eastAsia"/>
          <w:lang w:eastAsia="zh-CN"/>
        </w:rPr>
        <w:t>（</w:t>
      </w:r>
      <w:r>
        <w:rPr>
          <w:rFonts w:hint="eastAsia"/>
          <w:lang w:val="en-US" w:eastAsia="zh-CN"/>
        </w:rPr>
        <w:t>3</w:t>
      </w:r>
      <w:r>
        <w:rPr>
          <w:rFonts w:hint="eastAsia"/>
          <w:lang w:eastAsia="zh-CN"/>
        </w:rPr>
        <w:t>）</w:t>
      </w:r>
      <w:r>
        <w:t>针对极端天气信号易被平滑的问题，设计事件自适应调制算子，使模型在骨架快速转向、环境梯度增强或热力不稳定增强阶段提升对局地强信号的敏感度。</w:t>
      </w:r>
    </w:p>
    <w:p w14:paraId="44CD1BF8">
      <w:pPr>
        <w:pStyle w:val="11"/>
      </w:pPr>
      <w:r>
        <w:rPr>
          <w:rFonts w:hint="eastAsia"/>
          <w:lang w:val="en-US" w:eastAsia="zh-CN"/>
        </w:rPr>
        <w:t>该</w:t>
      </w:r>
      <w:r>
        <w:t>部分的核心目标是验证：显式引入动力骨架后，模型是否能够显著改善结构保持和极值预测性能。</w:t>
      </w:r>
    </w:p>
    <w:p w14:paraId="3F27B1D8">
      <w:pPr>
        <w:spacing w:line="240" w:lineRule="auto"/>
        <w:rPr/>
      </w:pPr>
      <w:r>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8F67AFF">
      <w:pPr>
        <w:pStyle w:val="3"/>
      </w:pPr>
      <w:r>
        <w:t>研究内容四：拉格朗日一致性约束与物理保真优化方法</w:t>
      </w:r>
    </w:p>
    <w:p w14:paraId="6E640130">
      <w:pPr>
        <w:pStyle w:val="11"/>
      </w:pPr>
      <w:r>
        <w:t>为避免轨迹变量沦为单纯辅助标签，研究轨迹与生成流场之间的动力一致性约束机制，构建多目标联合优化方法。</w:t>
      </w:r>
    </w:p>
    <w:p w14:paraId="0C4F11D1">
      <w:pPr>
        <w:pStyle w:val="11"/>
        <w:rPr/>
      </w:pPr>
      <w:r>
        <w:t>重点包括：</w:t>
      </w:r>
    </w:p>
    <w:p w14:paraId="5E252B47">
      <w:pPr>
        <w:pStyle w:val="11"/>
        <w:rPr/>
      </w:pPr>
      <w:r>
        <w:rPr>
          <w:rFonts w:hint="eastAsia"/>
          <w:lang w:eastAsia="zh-CN"/>
        </w:rPr>
        <w:t>（</w:t>
      </w:r>
      <w:r>
        <w:rPr>
          <w:rFonts w:hint="eastAsia"/>
          <w:lang w:val="en-US" w:eastAsia="zh-CN"/>
        </w:rPr>
        <w:t>1</w:t>
      </w:r>
      <w:r>
        <w:rPr>
          <w:rFonts w:hint="eastAsia"/>
          <w:lang w:eastAsia="zh-CN"/>
        </w:rPr>
        <w:t>）</w:t>
      </w:r>
      <w:r>
        <w:t>设计轨迹监督损失，保证模型学习到真实天气系统的传播路径；</w:t>
      </w:r>
    </w:p>
    <w:p w14:paraId="119E207B">
      <w:pPr>
        <w:pStyle w:val="11"/>
        <w:rPr/>
      </w:pPr>
      <w:r>
        <w:rPr>
          <w:rFonts w:hint="eastAsia"/>
          <w:lang w:eastAsia="zh-CN"/>
        </w:rPr>
        <w:t>（</w:t>
      </w:r>
      <w:r>
        <w:rPr>
          <w:rFonts w:hint="eastAsia"/>
          <w:lang w:val="en-US" w:eastAsia="zh-CN"/>
        </w:rPr>
        <w:t>2</w:t>
      </w:r>
      <w:r>
        <w:rPr>
          <w:rFonts w:hint="eastAsia"/>
          <w:lang w:eastAsia="zh-CN"/>
        </w:rPr>
        <w:t>）</w:t>
      </w:r>
      <w:r>
        <w:t>构建拉格朗日平流一致性损失，使轨迹演化速度与生成风场在轨迹位置处的局地平流速度一致；</w:t>
      </w:r>
    </w:p>
    <w:p w14:paraId="2996BC55">
      <w:pPr>
        <w:pStyle w:val="11"/>
        <w:rPr/>
      </w:pPr>
      <w:r>
        <w:rPr>
          <w:rFonts w:hint="eastAsia"/>
          <w:lang w:eastAsia="zh-CN"/>
        </w:rPr>
        <w:t>（</w:t>
      </w:r>
      <w:r>
        <w:rPr>
          <w:rFonts w:hint="eastAsia"/>
          <w:lang w:val="en-US" w:eastAsia="zh-CN"/>
        </w:rPr>
        <w:t>3</w:t>
      </w:r>
      <w:r>
        <w:rPr>
          <w:rFonts w:hint="eastAsia"/>
          <w:lang w:eastAsia="zh-CN"/>
        </w:rPr>
        <w:t>）</w:t>
      </w:r>
      <w:r>
        <w:t>引入质量守恒、能量一致性及能谱一致性约束，降低高频能量耗散，提高模型在极端事件和细尺度结构上的物理保真度；</w:t>
      </w:r>
    </w:p>
    <w:p w14:paraId="4997B6AC">
      <w:pPr>
        <w:pStyle w:val="11"/>
        <w:rPr/>
      </w:pPr>
      <w:r>
        <w:rPr>
          <w:rFonts w:hint="eastAsia"/>
          <w:lang w:eastAsia="zh-CN"/>
        </w:rPr>
        <w:t>（</w:t>
      </w:r>
      <w:r>
        <w:rPr>
          <w:rFonts w:hint="eastAsia"/>
          <w:lang w:val="en-US" w:eastAsia="zh-CN"/>
        </w:rPr>
        <w:t>4</w:t>
      </w:r>
      <w:r>
        <w:rPr>
          <w:rFonts w:hint="eastAsia"/>
          <w:lang w:eastAsia="zh-CN"/>
        </w:rPr>
        <w:t>）</w:t>
      </w:r>
      <w:r>
        <w:t>建立多目标损失平衡策略，分析不同约束项对模型训练稳定性和预报性能的影响。</w:t>
      </w:r>
    </w:p>
    <w:p w14:paraId="5A08A499">
      <w:pPr>
        <w:spacing w:line="240" w:lineRule="auto"/>
        <w:rPr/>
      </w:pPr>
      <w:r>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EC1475A">
      <w:pPr>
        <w:pStyle w:val="2"/>
        <w:numPr>
          <w:ilvl w:val="0"/>
          <w:numId w:val="1"/>
        </w:numPr>
        <w:topLinePunct w:val="0"/>
        <w:ind w:left="0" w:leftChars="0" w:firstLine="0" w:firstLineChars="0"/>
        <w:rPr>
          <w:rFonts w:hint="eastAsia" w:ascii="黑体" w:hAnsi="黑体" w:eastAsia="黑体" w:cs="黑体"/>
          <w:b w:val="0"/>
          <w:bdr w:val="none" w:sz="0" w:space="0"/>
        </w:rPr>
      </w:pPr>
      <w:r>
        <w:t>研究方法与技术路线</w:t>
      </w:r>
    </w:p>
    <w:p w14:paraId="03274CC5">
      <w:pPr>
        <w:pStyle w:val="11"/>
      </w:pPr>
      <w:r>
        <w:t>本项目采用“分阶段验证、逐层耦合、由简到繁”的研究路线，具体技术逻辑如下。</w:t>
      </w:r>
    </w:p>
    <w:p w14:paraId="11150695">
      <w:pPr>
        <w:spacing w:line="240" w:lineRule="auto"/>
        <w:rPr/>
      </w:pPr>
      <w:r>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06D57CB">
      <w:pPr>
        <w:pStyle w:val="3"/>
        <w:numPr>
          <w:ilvl w:val="0"/>
          <w:numId w:val="5"/>
        </w:numPr>
        <w:topLinePunct w:val="0"/>
        <w:ind w:left="0" w:leftChars="0" w:firstLine="0" w:firstLineChars="0"/>
        <w:rPr>
          <w:rFonts w:hint="eastAsia" w:ascii="黑体" w:hAnsi="黑体" w:eastAsia="黑体" w:cs="黑体"/>
          <w:b w:val="0"/>
          <w:bdr w:val="none" w:sz="0" w:space="0"/>
        </w:rPr>
      </w:pPr>
      <w:r>
        <w:t>总体技术路线</w:t>
      </w:r>
    </w:p>
    <w:p w14:paraId="0993EB18">
      <w:pPr>
        <w:pStyle w:val="11"/>
        <w:rPr/>
      </w:pPr>
      <w:r>
        <w:t>整体上，模型由三类状态组成：</w:t>
      </w:r>
    </w:p>
    <w:p w14:paraId="72DAEC9E">
      <w:pPr>
        <w:pStyle w:val="11"/>
        <w:rPr/>
      </w:pPr>
      <w:r>
        <w:rPr>
          <w:rFonts w:hint="eastAsia"/>
          <w:lang w:eastAsia="zh-CN"/>
        </w:rPr>
        <w:t>（</w:t>
      </w:r>
      <w:r>
        <w:rPr>
          <w:rFonts w:hint="eastAsia"/>
          <w:lang w:val="en-US" w:eastAsia="zh-CN"/>
        </w:rPr>
        <w:t>1</w:t>
      </w:r>
      <w:r>
        <w:rPr>
          <w:rFonts w:hint="eastAsia"/>
          <w:lang w:eastAsia="zh-CN"/>
        </w:rPr>
        <w:t>）</w:t>
      </w:r>
      <w:r>
        <w:t>背景动力环境状态：刻画大尺度环流和热力背景；</w:t>
      </w:r>
    </w:p>
    <w:p w14:paraId="79E18EB1">
      <w:pPr>
        <w:pStyle w:val="11"/>
        <w:rPr/>
      </w:pPr>
      <w:r>
        <w:rPr>
          <w:rFonts w:hint="eastAsia"/>
          <w:lang w:eastAsia="zh-CN"/>
        </w:rPr>
        <w:t>（</w:t>
      </w:r>
      <w:r>
        <w:rPr>
          <w:rFonts w:hint="eastAsia"/>
          <w:lang w:val="en-US" w:eastAsia="zh-CN"/>
        </w:rPr>
        <w:t>2</w:t>
      </w:r>
      <w:r>
        <w:rPr>
          <w:rFonts w:hint="eastAsia"/>
          <w:lang w:eastAsia="zh-CN"/>
        </w:rPr>
        <w:t>）</w:t>
      </w:r>
      <w:r>
        <w:t>动力骨架状态：刻画天气系统对象化的时空路径；</w:t>
      </w:r>
    </w:p>
    <w:p w14:paraId="6786A048">
      <w:pPr>
        <w:pStyle w:val="11"/>
        <w:rPr/>
      </w:pPr>
      <w:r>
        <w:rPr>
          <w:rFonts w:hint="eastAsia"/>
          <w:lang w:eastAsia="zh-CN"/>
        </w:rPr>
        <w:t>（</w:t>
      </w:r>
      <w:r>
        <w:rPr>
          <w:rFonts w:hint="eastAsia"/>
          <w:lang w:val="en-US" w:eastAsia="zh-CN"/>
        </w:rPr>
        <w:t>3</w:t>
      </w:r>
      <w:r>
        <w:rPr>
          <w:rFonts w:hint="eastAsia"/>
          <w:lang w:eastAsia="zh-CN"/>
        </w:rPr>
        <w:t>）</w:t>
      </w:r>
      <w:r>
        <w:t>网格物理场状态：刻画具体的风、温、湿、压和降水分布。</w:t>
      </w:r>
    </w:p>
    <w:p w14:paraId="6F909B3D">
      <w:pPr>
        <w:pStyle w:val="11"/>
      </w:pPr>
      <w:r>
        <w:t>三者之间的逻辑关系为：</w:t>
      </w:r>
    </w:p>
    <w:p w14:paraId="3C3AADE0">
      <w:pPr>
        <w:pStyle w:val="11"/>
      </w:pPr>
      <w:r>
        <w:t>历史多变量大气场 → 背景动力环境编码 → 动力骨架轨迹演化 → 轨迹条件场生成 → 未来大气场恢复</w:t>
      </w:r>
    </w:p>
    <w:p w14:paraId="49389C14">
      <w:pPr>
        <w:pStyle w:val="11"/>
      </w:pPr>
      <w:r>
        <w:t>在此基础上，通过拉格朗日一致性约束将骨架演化和生成流场绑定，形成一个结构可解释、动力可约束的生成式预报框架。</w:t>
      </w:r>
    </w:p>
    <w:p w14:paraId="2560A884">
      <w:pPr>
        <w:spacing w:line="240" w:lineRule="auto"/>
        <w:rPr/>
      </w:pPr>
      <w:r>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1808DD3">
      <w:pPr>
        <w:pStyle w:val="3"/>
        <w:numPr>
          <w:ilvl w:val="0"/>
          <w:numId w:val="5"/>
        </w:numPr>
        <w:topLinePunct w:val="0"/>
        <w:ind w:left="0" w:leftChars="0" w:firstLine="0" w:firstLineChars="0"/>
        <w:rPr>
          <w:rFonts w:hint="eastAsia" w:ascii="黑体" w:hAnsi="黑体" w:eastAsia="黑体" w:cs="黑体"/>
          <w:b w:val="0"/>
          <w:bdr w:val="none" w:sz="0" w:space="0"/>
        </w:rPr>
      </w:pPr>
      <w:r>
        <w:t>具体研究方法</w:t>
      </w:r>
    </w:p>
    <w:p w14:paraId="6DECDA74">
      <w:pPr>
        <w:pStyle w:val="4"/>
        <w:numPr>
          <w:ilvl w:val="0"/>
          <w:numId w:val="6"/>
        </w:numPr>
        <w:ind w:left="0" w:leftChars="0" w:firstLine="0" w:firstLineChars="0"/>
        <w:rPr>
          <w:b w:val="0"/>
          <w:bdr w:val="none" w:sz="0" w:space="0"/>
        </w:rPr>
      </w:pPr>
      <w:r>
        <w:t>背景动力环境编码方法</w:t>
      </w:r>
    </w:p>
    <w:p w14:paraId="4B17982A">
      <w:pPr>
        <w:pStyle w:val="11"/>
      </w:pPr>
      <w:r>
        <w:t>设历史输入样本为</w:t>
      </w:r>
      <w:r>
        <w:br w:type="textWrapping"/>
      </w:r>
      <m:oMathPara>
        <m:oMath>
          <m:r>
            <m:rPr>
              <m:sty m:val="p"/>
            </m:rPr>
            <w:rPr>
              <w:rFonts w:ascii="Times New Roman" w:hAnsi="Times New Roman"/>
            </w:rPr>
            <m:t>X_{t-k:t}={X_{t-k},X_{t-k+1},...,X_t}</m:t>
          </m:r>
        </m:oMath>
      </m:oMathPara>
      <w:r>
        <w:br w:type="textWrapping"/>
      </w:r>
      <w:r>
        <w:br w:type="textWrapping"/>
      </w:r>
      <w:r>
        <w:t xml:space="preserve">其中包含多个气象变量和多个垂直层次的信息。首先构建球面时空编码器 </w:t>
      </w:r>
      <m:oMath>
        <m:r>
          <w:rPr>
            <w:rFonts w:ascii="Times New Roman" w:hAnsi="Times New Roman"/>
          </w:rPr>
          <m:t>(</m:t>
        </m:r>
        <m:sSub>
          <m:sSubPr>
            <m:ctrlPr>
              <w:rPr>
                <w:rFonts w:ascii="Cambria Math" w:hAnsi="Cambria Math"/>
              </w:rPr>
            </m:ctrlPr>
          </m:sSubPr>
          <m:e>
            <m:r>
              <w:rPr>
                <w:rFonts w:ascii="Times New Roman" w:hAnsi="Times New Roman"/>
              </w:rPr>
              <m:t>E</m:t>
            </m:r>
            <m:ctrlPr>
              <w:rPr>
                <w:rFonts w:ascii="Cambria Math" w:hAnsi="Cambria Math"/>
              </w:rPr>
            </m:ctrlPr>
          </m:e>
          <m:sub>
            <m:r>
              <w:rPr>
                <w:rFonts w:ascii="Times New Roman" w:hAnsi="Times New Roman"/>
              </w:rPr>
              <m:t>θ</m:t>
            </m:r>
            <m:ctrlPr>
              <w:rPr>
                <w:rFonts w:ascii="Cambria Math" w:hAnsi="Cambria Math"/>
              </w:rPr>
            </m:ctrlPr>
          </m:sub>
        </m:sSub>
        <m:r>
          <w:rPr>
            <w:rFonts w:ascii="Times New Roman" w:hAnsi="Times New Roman"/>
          </w:rPr>
          <m:t>)</m:t>
        </m:r>
      </m:oMath>
      <w:r>
        <w:t>，获得潜在背景动力表示：</w:t>
      </w:r>
      <w:r>
        <w:br w:type="textWrapping"/>
      </w:r>
      <w:r>
        <w:br w:type="textWrapping"/>
      </w:r>
      <m:oMathPara>
        <m:oMath>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E</m:t>
              </m:r>
              <m:ctrlPr>
                <w:rPr>
                  <w:rFonts w:ascii="Cambria Math" w:hAnsi="Cambria Math"/>
                </w:rPr>
              </m:ctrlPr>
            </m:e>
            <m:sub>
              <m:r>
                <w:rPr>
                  <w:rFonts w:ascii="Times New Roman" w:hAnsi="Times New Roman"/>
                </w:rPr>
                <m:t>θ</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X</m:t>
              </m:r>
              <m:ctrlPr>
                <w:rPr>
                  <w:rFonts w:ascii="Cambria Math" w:hAnsi="Cambria Math"/>
                </w:rPr>
              </m:ctrlPr>
            </m:e>
            <m:sub>
              <m:r>
                <w:rPr>
                  <w:rFonts w:ascii="Times New Roman" w:hAnsi="Times New Roman"/>
                </w:rPr>
                <m:t>t−k:t</m:t>
              </m:r>
              <m:ctrlPr>
                <w:rPr>
                  <w:rFonts w:ascii="Cambria Math" w:hAnsi="Cambria Math"/>
                </w:rPr>
              </m:ctrlPr>
            </m:sub>
          </m:sSub>
          <m:r>
            <w:rPr>
              <w:rFonts w:ascii="Times New Roman" w:hAnsi="Times New Roman"/>
            </w:rPr>
            <m:t>)</m:t>
          </m:r>
        </m:oMath>
      </m:oMathPara>
      <w:r>
        <w:br w:type="textWrapping"/>
      </w:r>
    </w:p>
    <w:p w14:paraId="7EADB85B">
      <w:pPr>
        <w:pStyle w:val="11"/>
      </w:pPr>
      <w:r>
        <w:t>该表示主要承担两个功能：</w:t>
      </w:r>
    </w:p>
    <w:p w14:paraId="2143DD0D">
      <w:pPr>
        <w:pStyle w:val="11"/>
        <w:numPr>
          <w:ilvl w:val="0"/>
          <w:numId w:val="7"/>
        </w:numPr>
        <w:topLinePunct w:val="0"/>
        <w:ind w:left="0" w:leftChars="0" w:firstLine="480" w:firstLineChars="0"/>
        <w:rPr>
          <w:rFonts w:hint="eastAsia" w:ascii="宋体" w:hAnsi="宋体" w:eastAsia="宋体" w:cs="宋体"/>
          <w:b w:val="0"/>
          <w:bdr w:val="none" w:sz="0" w:space="0"/>
        </w:rPr>
      </w:pPr>
      <w:r>
        <w:t>作为动力骨架轨迹演化模型的环境驱动项；</w:t>
      </w:r>
    </w:p>
    <w:p w14:paraId="72AE157F">
      <w:pPr>
        <w:pStyle w:val="11"/>
        <w:numPr>
          <w:ilvl w:val="0"/>
          <w:numId w:val="7"/>
        </w:numPr>
        <w:topLinePunct w:val="0"/>
        <w:ind w:left="0" w:leftChars="0" w:firstLine="480" w:firstLineChars="0"/>
        <w:rPr>
          <w:rFonts w:hint="eastAsia" w:ascii="宋体" w:hAnsi="宋体" w:eastAsia="宋体" w:cs="宋体"/>
          <w:b w:val="0"/>
          <w:bdr w:val="none" w:sz="0" w:space="0"/>
        </w:rPr>
      </w:pPr>
      <w:r>
        <w:t>作为场生成模块的全局背景条件。</w:t>
      </w:r>
    </w:p>
    <w:p w14:paraId="2B354185">
      <w:pPr>
        <w:pStyle w:val="11"/>
      </w:pPr>
      <w:r>
        <w:t>在模型实现上，将优先采用适合球面网格数据的 Transformer 或谱域编码器，以增强对全球环流结构和长波信息的表达能力。</w:t>
      </w:r>
    </w:p>
    <w:p w14:paraId="13D7BC6D">
      <w:pPr>
        <w:spacing w:line="240" w:lineRule="auto"/>
        <w:rPr/>
      </w:pPr>
      <w:r>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AC26F34">
      <w:pPr>
        <w:pStyle w:val="4"/>
        <w:numPr>
          <w:ilvl w:val="0"/>
          <w:numId w:val="6"/>
        </w:numPr>
        <w:ind w:left="0" w:leftChars="0" w:firstLine="0" w:firstLineChars="0"/>
        <w:rPr>
          <w:b w:val="0"/>
          <w:bdr w:val="none" w:sz="0" w:space="0"/>
        </w:rPr>
      </w:pPr>
      <w:r>
        <w:t>动力骨架提取与轨迹预测方法</w:t>
      </w:r>
    </w:p>
    <w:p w14:paraId="2C57F03D">
      <w:pPr>
        <w:pStyle w:val="11"/>
      </w:pPr>
      <w:r>
        <w:t>对于区域原型阶段，先选取台风中心、低压中心或相对涡度极大值中心作为动力骨架对象，形成时间序列标签：</w:t>
      </w:r>
      <w:r>
        <w:br w:type="textWrapping"/>
      </w:r>
      <w:r>
        <w:br w:type="textWrapping"/>
      </w: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m:t>
          </m:r>
          <m:sSubSup>
            <m:sSubSupPr>
              <m:ctrlPr>
                <w:rPr>
                  <w:rFonts w:ascii="Cambria Math" w:hAnsi="Cambria Math"/>
                </w:rPr>
              </m:ctrlPr>
            </m:sSubSupPr>
            <m:e>
              <m: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up>
              <m:r>
                <w:rPr>
                  <w:rFonts w:ascii="Times New Roman" w:hAnsi="Times New Roman"/>
                </w:rPr>
                <m:t>(i)</m:t>
              </m:r>
              <m:ctrlPr>
                <w:rPr>
                  <w:rFonts w:ascii="Cambria Math" w:hAnsi="Cambria Math"/>
                </w:rPr>
              </m:ctrlPr>
            </m:sup>
          </m:sSubSup>
        </m:oMath>
      </m:oMathPara>
      <w:r>
        <w:br w:type="textWrapping"/>
      </w:r>
    </w:p>
    <w:p w14:paraId="0742DC53">
      <w:pPr>
        <w:pStyle w:val="11"/>
      </w:pPr>
      <w:r>
        <w:t>在初始阶段，采用确定性轨迹演化模型：</w:t>
      </w:r>
      <w:r>
        <w:br w:type="textWrapping"/>
      </w:r>
      <w:r>
        <w:br w:type="textWrapping"/>
      </w:r>
      <m:oMathPara>
        <m:oMath>
          <m:acc>
            <m:accPr>
              <m:ctrlPr>
                <w:rPr>
                  <w:rFonts w:ascii="Cambria Math" w:hAnsi="Cambria Math"/>
                </w:rPr>
              </m:ctrlPr>
            </m:accPr>
            <m:e>
              <m:r>
                <m:rPr>
                  <m:sty m:val="p"/>
                </m:rPr>
                <w:rPr>
                  <w:rFonts w:ascii="Times New Roman" w:hAnsi="Times New Roman"/>
                </w:rPr>
                <m:t>Γ</m:t>
              </m:r>
              <m:ctrlPr>
                <w:rPr>
                  <w:rFonts w:ascii="Cambria Math" w:hAnsi="Cambria Math"/>
                </w:rPr>
              </m:ctrlPr>
            </m:e>
          </m:acc>
          <m:r>
            <w:rPr>
              <w:rFonts w:ascii="Times New Roman" w:hAnsi="Times New Roman"/>
            </w:rPr>
            <m:t>t+1=F</m:t>
          </m:r>
          <m:r>
            <m:rPr>
              <m:sty m:val="p"/>
            </m:rPr>
            <w:rPr>
              <w:rFonts w:ascii="Times New Roman" w:hAnsi="Times New Roman"/>
            </w:rPr>
            <m:t>ϕ</m:t>
          </m:r>
          <m:r>
            <w:rPr>
              <w:rFonts w:ascii="Times New Roman" w:hAnsi="Times New Roman"/>
            </w:rPr>
            <m:t>(</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sSub>
            <m:sSubPr>
              <m:ctrlPr>
                <w:rPr>
                  <w:rFonts w:ascii="Cambria Math" w:hAnsi="Cambria Math"/>
                </w:rPr>
              </m:ctrlPr>
            </m:sSubPr>
            <m:e>
              <m:r>
                <m:rPr>
                  <m:sty m:val="p"/>
                </m:rP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m:t>
          </m:r>
        </m:oMath>
      </m:oMathPara>
      <w:r>
        <w:br w:type="textWrapping"/>
      </w:r>
    </w:p>
    <w:p w14:paraId="7D160114">
      <w:pPr>
        <w:pStyle w:val="11"/>
      </w:pPr>
      <w:r>
        <w:t xml:space="preserve">其中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m:sty m:val="p"/>
              </m:rPr>
              <w:rPr>
                <w:rFonts w:hint="default" w:ascii="Cambria Math" w:hAnsi="Cambria Math"/>
                <w:sz w:val="24"/>
              </w:rPr>
              <m:t>ϕ</m:t>
            </m:r>
            <m:ctrlPr>
              <w:rPr>
                <w:rFonts w:ascii="Cambria Math" w:hAnsi="Cambria Math"/>
                <w:sz w:val="24"/>
              </w:rPr>
            </m:ctrlPr>
          </m:sub>
        </m:sSub>
        <m:r>
          <m:rPr/>
          <w:rPr>
            <w:rFonts w:hint="default" w:ascii="Cambria Math" w:hAnsi="Cambria Math"/>
            <w:sz w:val="24"/>
          </w:rPr>
          <m:t>)</m:t>
        </m:r>
      </m:oMath>
      <w:r>
        <w:t xml:space="preserve"> 用于学习骨架在背景流场作用下的平移、偏转和速度变化规律。</w:t>
      </w:r>
    </w:p>
    <w:p w14:paraId="725C8C90">
      <w:pPr>
        <w:pStyle w:val="11"/>
      </w:pPr>
      <w:r>
        <w:t>在后续阶段，为表达不确定性和多尺度扰动，再扩展为随机微分方程形式：</w:t>
      </w:r>
      <w:r>
        <w:br w:type="textWrapping"/>
      </w:r>
      <w:r>
        <w:br w:type="textWrapping"/>
      </w:r>
      <m:oMathPara>
        <m:oMath>
          <m:r>
            <w:rPr>
              <w:rFonts w:ascii="Times New Roman" w:hAnsi="Times New Roman"/>
            </w:rPr>
            <m:t>d</m:t>
          </m:r>
          <m:sSub>
            <m:sSubPr>
              <m:ctrlPr>
                <w:rPr>
                  <w:rFonts w:ascii="Cambria Math" w:hAnsi="Cambria Math"/>
                </w:rPr>
              </m:ctrlPr>
            </m:sSubPr>
            <m:e>
              <m:r>
                <m:rPr>
                  <m:sty m:val="p"/>
                </m:rP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f</m:t>
              </m:r>
              <m:ctrlPr>
                <w:rPr>
                  <w:rFonts w:ascii="Cambria Math" w:hAnsi="Cambria Math"/>
                </w:rPr>
              </m:ctrlPr>
            </m:e>
            <m:sub>
              <m:r>
                <m:rPr>
                  <m:sty m:val="p"/>
                </m:rPr>
                <w:rPr>
                  <w:rFonts w:ascii="Times New Roman" w:hAnsi="Times New Roman"/>
                </w:rPr>
                <m:t>ϕ</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sSub>
            <m:sSubPr>
              <m:ctrlPr>
                <w:rPr>
                  <w:rFonts w:ascii="Cambria Math" w:hAnsi="Cambria Math"/>
                </w:rPr>
              </m:ctrlPr>
            </m:sSubPr>
            <m:e>
              <m:r>
                <m:rPr>
                  <m:sty m:val="p"/>
                </m:rP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),dt+</m:t>
          </m:r>
          <m:sSub>
            <m:sSubPr>
              <m:ctrlPr>
                <w:rPr>
                  <w:rFonts w:ascii="Cambria Math" w:hAnsi="Cambria Math"/>
                </w:rPr>
              </m:ctrlPr>
            </m:sSubPr>
            <m:e>
              <m:r>
                <w:rPr>
                  <w:rFonts w:ascii="Times New Roman" w:hAnsi="Times New Roman"/>
                </w:rPr>
                <m:t>g</m:t>
              </m:r>
              <m:ctrlPr>
                <w:rPr>
                  <w:rFonts w:ascii="Cambria Math" w:hAnsi="Cambria Math"/>
                </w:rPr>
              </m:ctrlPr>
            </m:e>
            <m:sub>
              <m:r>
                <w:rPr>
                  <w:rFonts w:ascii="Times New Roman" w:hAnsi="Times New Roman"/>
                </w:rPr>
                <m:t>ψ</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sSub>
            <m:sSubPr>
              <m:ctrlPr>
                <w:rPr>
                  <w:rFonts w:ascii="Cambria Math" w:hAnsi="Cambria Math"/>
                </w:rPr>
              </m:ctrlPr>
            </m:sSubPr>
            <m:e>
              <m:r>
                <m:rPr>
                  <m:sty m:val="p"/>
                </m:rP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),d</m:t>
          </m:r>
          <m:sSub>
            <m:sSubPr>
              <m:ctrlPr>
                <w:rPr>
                  <w:rFonts w:ascii="Cambria Math" w:hAnsi="Cambria Math"/>
                </w:rPr>
              </m:ctrlPr>
            </m:sSubPr>
            <m:e>
              <m:r>
                <w:rPr>
                  <w:rFonts w:ascii="Times New Roman" w:hAnsi="Times New Roman"/>
                </w:rPr>
                <m:t>W</m:t>
              </m:r>
              <m:ctrlPr>
                <w:rPr>
                  <w:rFonts w:ascii="Cambria Math" w:hAnsi="Cambria Math"/>
                </w:rPr>
              </m:ctrlPr>
            </m:e>
            <m:sub>
              <m:r>
                <w:rPr>
                  <w:rFonts w:ascii="Times New Roman" w:hAnsi="Times New Roman"/>
                </w:rPr>
                <m:t>t</m:t>
              </m:r>
              <m:ctrlPr>
                <w:rPr>
                  <w:rFonts w:ascii="Cambria Math" w:hAnsi="Cambria Math"/>
                </w:rPr>
              </m:ctrlPr>
            </m:sub>
          </m:sSub>
        </m:oMath>
      </m:oMathPara>
      <w:r>
        <w:br w:type="textWrapping"/>
      </w:r>
    </w:p>
    <w:p w14:paraId="64E15018">
      <w:pPr>
        <w:pStyle w:val="11"/>
      </w:pPr>
      <w:r>
        <w:t>其中：</w:t>
      </w:r>
    </w:p>
    <w:p w14:paraId="3E9156B3">
      <w:pPr>
        <w:rPr/>
      </w:pPr>
    </w:p>
    <w:p w14:paraId="6E1D5D5F">
      <w:pPr>
        <w:pStyle w:val="11"/>
      </w:pPr>
      <m:oMath>
        <m:r>
          <w:rPr>
            <w:rFonts w:ascii="Times New Roman" w:hAnsi="Times New Roman"/>
          </w:rPr>
          <m:t>(</m:t>
        </m:r>
        <m:sSub>
          <m:sSubPr>
            <m:ctrlPr>
              <w:rPr>
                <w:rFonts w:ascii="Cambria Math" w:hAnsi="Cambria Math"/>
              </w:rPr>
            </m:ctrlPr>
          </m:sSubPr>
          <m:e>
            <m:r>
              <w:rPr>
                <w:rFonts w:ascii="Times New Roman" w:hAnsi="Times New Roman"/>
              </w:rPr>
              <m:t>f</m:t>
            </m:r>
            <m:ctrlPr>
              <w:rPr>
                <w:rFonts w:ascii="Cambria Math" w:hAnsi="Cambria Math"/>
              </w:rPr>
            </m:ctrlPr>
          </m:e>
          <m:sub>
            <m:r>
              <m:rPr>
                <m:sty m:val="p"/>
              </m:rPr>
              <w:rPr>
                <w:rFonts w:ascii="Times New Roman" w:hAnsi="Times New Roman"/>
              </w:rPr>
              <m:t>ϕ</m:t>
            </m:r>
            <m:ctrlPr>
              <w:rPr>
                <w:rFonts w:ascii="Cambria Math" w:hAnsi="Cambria Math"/>
              </w:rPr>
            </m:ctrlPr>
          </m:sub>
        </m:sSub>
        <m:r>
          <w:rPr>
            <w:rFonts w:ascii="Times New Roman" w:hAnsi="Times New Roman"/>
          </w:rPr>
          <m:t>)</m:t>
        </m:r>
      </m:oMath>
      <w:r>
        <w:t xml:space="preserve"> 为漂移项，用于描述天气系统在环境场控制下的主要传播趋势；</w:t>
      </w:r>
    </w:p>
    <w:p w14:paraId="2F38FD3B">
      <w:pPr>
        <w:rPr/>
      </w:pPr>
    </w:p>
    <w:p w14:paraId="7C4DAD29">
      <w:pPr>
        <w:rPr/>
      </w:pPr>
    </w:p>
    <w:p w14:paraId="5FBE8147">
      <w:pPr>
        <w:pStyle w:val="11"/>
      </w:pPr>
      <m:oMath>
        <m:r>
          <w:rPr>
            <w:rFonts w:ascii="Times New Roman" w:hAnsi="Times New Roman"/>
          </w:rPr>
          <m:t>(</m:t>
        </m:r>
        <m:sSub>
          <m:sSubPr>
            <m:ctrlPr>
              <w:rPr>
                <w:rFonts w:ascii="Cambria Math" w:hAnsi="Cambria Math"/>
              </w:rPr>
            </m:ctrlPr>
          </m:sSubPr>
          <m:e>
            <m:r>
              <w:rPr>
                <w:rFonts w:ascii="Times New Roman" w:hAnsi="Times New Roman"/>
              </w:rPr>
              <m:t>g</m:t>
            </m:r>
            <m:ctrlPr>
              <w:rPr>
                <w:rFonts w:ascii="Cambria Math" w:hAnsi="Cambria Math"/>
              </w:rPr>
            </m:ctrlPr>
          </m:e>
          <m:sub>
            <m:r>
              <w:rPr>
                <w:rFonts w:ascii="Times New Roman" w:hAnsi="Times New Roman"/>
              </w:rPr>
              <m:t>ψ</m:t>
            </m:r>
            <m:ctrlPr>
              <w:rPr>
                <w:rFonts w:ascii="Cambria Math" w:hAnsi="Cambria Math"/>
              </w:rPr>
            </m:ctrlPr>
          </m:sub>
        </m:sSub>
        <m:r>
          <w:rPr>
            <w:rFonts w:ascii="Times New Roman" w:hAnsi="Times New Roman"/>
          </w:rPr>
          <m:t>)</m:t>
        </m:r>
      </m:oMath>
      <w:r>
        <w:t>为扩散项，用于描述复杂扰动和路径不确定性。</w:t>
      </w:r>
    </w:p>
    <w:p w14:paraId="229BEE0D">
      <w:pPr>
        <w:rPr/>
      </w:pPr>
    </w:p>
    <w:p w14:paraId="4DF4FC20">
      <w:pPr>
        <w:pStyle w:val="11"/>
      </w:pPr>
      <w:r>
        <w:t>通过这种“先确定性、后随机化”的策略，可以在保证训练稳定性的同时逐步引入更强的动力表达能力。</w:t>
      </w:r>
    </w:p>
    <w:p w14:paraId="3F09706F">
      <w:pPr>
        <w:spacing w:line="240" w:lineRule="auto"/>
        <w:rPr/>
      </w:pPr>
      <w:r>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4A185A99">
      <w:pPr>
        <w:pStyle w:val="4"/>
        <w:numPr>
          <w:ilvl w:val="0"/>
          <w:numId w:val="6"/>
        </w:numPr>
        <w:ind w:left="0" w:leftChars="0" w:firstLine="0" w:firstLineChars="0"/>
        <w:rPr>
          <w:b w:val="0"/>
          <w:bdr w:val="none" w:sz="0" w:space="0"/>
        </w:rPr>
      </w:pPr>
      <w:r>
        <w:t>轨迹条件下的场生成方法</w:t>
      </w:r>
    </w:p>
    <w:p w14:paraId="6637BB14">
      <w:pPr>
        <w:pStyle w:val="11"/>
      </w:pPr>
      <w:r>
        <w:t>在获得背景动力场和轨迹预测结果后，构造生成模型：</w:t>
      </w:r>
      <w:r>
        <w:br w:type="textWrapping"/>
      </w:r>
      <w:r>
        <w:br w:type="textWrapping"/>
      </w:r>
      <m:oMathPara>
        <m:oMath>
          <m:acc>
            <m:accPr>
              <m:ctrlPr>
                <w:rPr>
                  <w:rFonts w:ascii="Cambria Math" w:hAnsi="Cambria Math"/>
                </w:rPr>
              </m:ctrlPr>
            </m:accPr>
            <m:e>
              <m:r>
                <w:rPr>
                  <w:rFonts w:ascii="Times New Roman" w:hAnsi="Times New Roman"/>
                </w:rPr>
                <m:t>X</m:t>
              </m:r>
              <m:ctrlPr>
                <w:rPr>
                  <w:rFonts w:ascii="Cambria Math" w:hAnsi="Cambria Math"/>
                </w:rPr>
              </m:ctrlPr>
            </m:e>
          </m:acc>
          <m:r>
            <w:rPr>
              <w:rFonts w:ascii="Times New Roman" w:hAnsi="Times New Roman"/>
            </w:rPr>
            <m:t>t+1:t+τ=Gω(</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acc>
            <m:accPr>
              <m:ctrlPr>
                <w:rPr>
                  <w:rFonts w:ascii="Cambria Math" w:hAnsi="Cambria Math"/>
                </w:rPr>
              </m:ctrlPr>
            </m:accPr>
            <m:e>
              <m:r>
                <m:rPr>
                  <m:sty m:val="p"/>
                </m:rPr>
                <w:rPr>
                  <w:rFonts w:ascii="Times New Roman" w:hAnsi="Times New Roman"/>
                </w:rPr>
                <m:t>Γ</m:t>
              </m:r>
              <m:ctrlPr>
                <w:rPr>
                  <w:rFonts w:ascii="Cambria Math" w:hAnsi="Cambria Math"/>
                </w:rPr>
              </m:ctrlPr>
            </m:e>
          </m:acc>
          <m:r>
            <w:rPr>
              <w:rFonts w:ascii="Times New Roman" w:hAnsi="Times New Roman"/>
            </w:rPr>
            <m:t>)</m:t>
          </m:r>
        </m:oMath>
      </m:oMathPara>
      <w:r>
        <w:br w:type="textWrapping"/>
      </w:r>
    </w:p>
    <w:p w14:paraId="30540C4C">
      <w:pPr>
        <w:pStyle w:val="11"/>
      </w:pPr>
      <w:r>
        <w:t>其中</w:t>
      </w:r>
      <m:oMath>
        <m:r>
          <w:rPr>
            <w:rFonts w:ascii="Times New Roman" w:hAnsi="Times New Roman"/>
          </w:rPr>
          <m:t>(</m:t>
        </m:r>
        <m:sSub>
          <m:sSubPr>
            <m:ctrlPr>
              <w:rPr>
                <w:rFonts w:ascii="Cambria Math" w:hAnsi="Cambria Math"/>
              </w:rPr>
            </m:ctrlPr>
          </m:sSubPr>
          <m:e>
            <m:r>
              <w:rPr>
                <w:rFonts w:ascii="Times New Roman" w:hAnsi="Times New Roman"/>
              </w:rPr>
              <m:t>G</m:t>
            </m:r>
            <m:ctrlPr>
              <w:rPr>
                <w:rFonts w:ascii="Cambria Math" w:hAnsi="Cambria Math"/>
              </w:rPr>
            </m:ctrlPr>
          </m:e>
          <m:sub>
            <m:r>
              <w:rPr>
                <w:rFonts w:ascii="Times New Roman" w:hAnsi="Times New Roman"/>
              </w:rPr>
              <m:t>ω</m:t>
            </m:r>
            <m:ctrlPr>
              <w:rPr>
                <w:rFonts w:ascii="Cambria Math" w:hAnsi="Cambria Math"/>
              </w:rPr>
            </m:ctrlPr>
          </m:sub>
        </m:sSub>
        <m:r>
          <w:rPr>
            <w:rFonts w:ascii="Times New Roman" w:hAnsi="Times New Roman"/>
          </w:rPr>
          <m:t>)</m:t>
        </m:r>
      </m:oMath>
      <w:r>
        <w:t xml:space="preserve"> 为轨迹条件场生成器。该生成器并不在项目初期即固定为扩散模型，而是按阶段推进：</w:t>
      </w:r>
    </w:p>
    <w:p w14:paraId="1194B5A2">
      <w:pPr>
        <w:pStyle w:val="5"/>
      </w:pPr>
      <w:r>
        <w:t>第一阶段</w:t>
      </w:r>
    </w:p>
    <w:p w14:paraId="7D851BD8">
      <w:pPr>
        <w:pStyle w:val="11"/>
      </w:pPr>
      <w:r>
        <w:t>采用条件 UNet 或条件解码器，优先验证轨迹信息是否能够稳定提升场恢复能力。</w:t>
      </w:r>
    </w:p>
    <w:p w14:paraId="0B01D43D">
      <w:pPr>
        <w:pStyle w:val="5"/>
      </w:pPr>
      <w:r>
        <w:t>第二阶段</w:t>
      </w:r>
    </w:p>
    <w:p w14:paraId="6F7C5747">
      <w:pPr>
        <w:pStyle w:val="11"/>
      </w:pPr>
      <w:r>
        <w:t>在确定机制有效后，引入潜在扩散生成框架，将轨迹与背景动力场共同作为条件，通过交叉注意力机制提升细尺度结构恢复和尾部事件生成能力。</w:t>
      </w:r>
    </w:p>
    <w:p w14:paraId="4937A38E">
      <w:pPr>
        <w:pStyle w:val="11"/>
      </w:pPr>
      <w:r>
        <w:t>为强化极端事件表达，定义事件调制权重：</w:t>
      </w:r>
      <w:r>
        <w:br w:type="textWrapping"/>
      </w:r>
      <w:r>
        <w:br w:type="textWrapping"/>
      </w:r>
      <m:oMathPara>
        <m:oMath>
          <m:sSub>
            <m:sSubPr>
              <m:ctrlPr>
                <w:rPr>
                  <w:rFonts w:ascii="Cambria Math" w:hAnsi="Cambria Math"/>
                </w:rPr>
              </m:ctrlPr>
            </m:sSubPr>
            <m:e>
              <m:r>
                <w:rPr>
                  <w:rFonts w:ascii="Times New Roman" w:hAnsi="Times New Roman"/>
                </w:rPr>
                <m:t>α</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=ℎ(</m:t>
          </m:r>
          <m:sSub>
            <m:sSubPr>
              <m:ctrlPr>
                <w:rPr>
                  <w:rFonts w:ascii="Cambria Math" w:hAnsi="Cambria Math"/>
                </w:rPr>
              </m:ctrlPr>
            </m:sSubPr>
            <m:e>
              <m:r>
                <w:rPr>
                  <w:rFonts w:ascii="Times New Roman" w:hAnsi="Times New Roman"/>
                </w:rPr>
                <m:t>κ</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m:t>
          </m:r>
          <m:r>
            <m:rPr>
              <m:sty m:val="p"/>
            </m:rPr>
            <w:rPr>
              <w:rFonts w:ascii="Times New Roman" w:hAnsi="Times New Roman"/>
            </w:rPr>
            <m:t>∇</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S</m:t>
              </m:r>
              <m:ctrlPr>
                <w:rPr>
                  <w:rFonts w:ascii="Cambria Math" w:hAnsi="Cambria Math"/>
                </w:rPr>
              </m:ctrlPr>
            </m:e>
            <m:sub>
              <m:r>
                <w:rPr>
                  <w:rFonts w:ascii="Times New Roman" w:hAnsi="Times New Roman"/>
                </w:rPr>
                <m:t>dyn</m:t>
              </m:r>
              <m:ctrlPr>
                <w:rPr>
                  <w:rFonts w:ascii="Cambria Math" w:hAnsi="Cambria Math"/>
                </w:rPr>
              </m:ctrlPr>
            </m:sub>
          </m:sSub>
          <m:r>
            <w:rPr>
              <w:rFonts w:ascii="Times New Roman" w:hAnsi="Times New Roman"/>
            </w:rPr>
            <m:t>,</m:t>
          </m:r>
          <m:sSub>
            <m:sSubPr>
              <m:ctrlPr>
                <w:rPr>
                  <w:rFonts w:ascii="Cambria Math" w:hAnsi="Cambria Math"/>
                </w:rPr>
              </m:ctrlPr>
            </m:sSubPr>
            <m:e>
              <m:r>
                <w:rPr>
                  <w:rFonts w:ascii="Times New Roman" w:hAnsi="Times New Roman"/>
                </w:rPr>
                <m:t>S</m:t>
              </m:r>
              <m:ctrlPr>
                <w:rPr>
                  <w:rFonts w:ascii="Cambria Math" w:hAnsi="Cambria Math"/>
                </w:rPr>
              </m:ctrlPr>
            </m:e>
            <m:sub>
              <m:r>
                <w:rPr>
                  <w:rFonts w:ascii="Times New Roman" w:hAnsi="Times New Roman"/>
                </w:rPr>
                <m:t>tℎermo</m:t>
              </m:r>
              <m:ctrlPr>
                <w:rPr>
                  <w:rFonts w:ascii="Cambria Math" w:hAnsi="Cambria Math"/>
                </w:rPr>
              </m:ctrlPr>
            </m:sub>
          </m:sSub>
          <m:r>
            <w:rPr>
              <w:rFonts w:ascii="Times New Roman" w:hAnsi="Times New Roman"/>
            </w:rPr>
            <m:t>)</m:t>
          </m:r>
        </m:oMath>
      </m:oMathPara>
      <w:r>
        <w:br w:type="textWrapping"/>
      </w:r>
      <w:r>
        <w:br w:type="textWrapping"/>
      </w:r>
      <w:r>
        <w:t>其中</w:t>
      </w:r>
      <m:oMath>
        <m:r>
          <w:rPr>
            <w:rFonts w:ascii="Times New Roman" w:hAnsi="Times New Roman"/>
          </w:rPr>
          <m:t>(</m:t>
        </m:r>
        <m:sSub>
          <m:sSubPr>
            <m:ctrlPr>
              <w:rPr>
                <w:rFonts w:ascii="Cambria Math" w:hAnsi="Cambria Math"/>
              </w:rPr>
            </m:ctrlPr>
          </m:sSubPr>
          <m:e>
            <m:r>
              <w:rPr>
                <w:rFonts w:ascii="Times New Roman" w:hAnsi="Times New Roman"/>
              </w:rPr>
              <m:t>κ</m:t>
            </m:r>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m:t>
        </m:r>
      </m:oMath>
      <w:r>
        <w:t>为轨迹曲率，</w:t>
      </w:r>
      <m:oMath>
        <m:r>
          <w:rPr>
            <w:rFonts w:ascii="Times New Roman" w:hAnsi="Times New Roman"/>
          </w:rPr>
          <m:t>(|</m:t>
        </m:r>
        <m:r>
          <m:rPr>
            <m:sty m:val="p"/>
          </m:rPr>
          <w:rPr>
            <w:rFonts w:ascii="Times New Roman" w:hAnsi="Times New Roman"/>
          </w:rPr>
          <m:t>∇</m:t>
        </m:r>
        <m:sSub>
          <m:sSubPr>
            <m:ctrlPr>
              <w:rPr>
                <w:rFonts w:ascii="Cambria Math" w:hAnsi="Cambria Math"/>
              </w:rPr>
            </m:ctrlPr>
          </m:sSubPr>
          <m:e>
            <m:r>
              <w:rPr>
                <w:rFonts w:ascii="Times New Roman" w:hAnsi="Times New Roman"/>
              </w:rPr>
              <m:t>Z</m:t>
            </m:r>
            <m:ctrlPr>
              <w:rPr>
                <w:rFonts w:ascii="Cambria Math" w:hAnsi="Cambria Math"/>
              </w:rPr>
            </m:ctrlPr>
          </m:e>
          <m:sub>
            <m:r>
              <w:rPr>
                <w:rFonts w:ascii="Times New Roman" w:hAnsi="Times New Roman"/>
              </w:rPr>
              <m:t>bg</m:t>
            </m:r>
            <m:ctrlPr>
              <w:rPr>
                <w:rFonts w:ascii="Cambria Math" w:hAnsi="Cambria Math"/>
              </w:rPr>
            </m:ctrlPr>
          </m:sub>
        </m:sSub>
        <m:r>
          <w:rPr>
            <w:rFonts w:ascii="Times New Roman" w:hAnsi="Times New Roman"/>
          </w:rPr>
          <m:t>|)</m:t>
        </m:r>
      </m:oMath>
      <w:r>
        <w:t>为背景动力梯度，</w:t>
      </w:r>
      <m:oMath>
        <m:r>
          <w:rPr>
            <w:rFonts w:ascii="Times New Roman" w:hAnsi="Times New Roman"/>
          </w:rPr>
          <m:t>(</m:t>
        </m:r>
        <m:sSub>
          <m:sSubPr>
            <m:ctrlPr>
              <w:rPr>
                <w:rFonts w:ascii="Cambria Math" w:hAnsi="Cambria Math"/>
              </w:rPr>
            </m:ctrlPr>
          </m:sSubPr>
          <m:e>
            <m:r>
              <w:rPr>
                <w:rFonts w:ascii="Times New Roman" w:hAnsi="Times New Roman"/>
              </w:rPr>
              <m:t>S</m:t>
            </m:r>
            <m:ctrlPr>
              <w:rPr>
                <w:rFonts w:ascii="Cambria Math" w:hAnsi="Cambria Math"/>
              </w:rPr>
            </m:ctrlPr>
          </m:e>
          <m:sub>
            <m:r>
              <w:rPr>
                <w:rFonts w:ascii="Times New Roman" w:hAnsi="Times New Roman"/>
              </w:rPr>
              <m:t>dyn</m:t>
            </m:r>
            <m:ctrlPr>
              <w:rPr>
                <w:rFonts w:ascii="Cambria Math" w:hAnsi="Cambria Math"/>
              </w:rPr>
            </m:ctrlPr>
          </m:sub>
        </m:sSub>
        <m:r>
          <w:rPr>
            <w:rFonts w:ascii="Times New Roman" w:hAnsi="Times New Roman"/>
          </w:rPr>
          <m:t>)</m:t>
        </m:r>
      </m:oMath>
      <w:r>
        <w:t xml:space="preserve"> 和</w:t>
      </w:r>
      <m:oMath>
        <m:r>
          <w:rPr>
            <w:rFonts w:ascii="Times New Roman" w:hAnsi="Times New Roman"/>
          </w:rPr>
          <m:t>(</m:t>
        </m:r>
        <m:sSub>
          <m:sSubPr>
            <m:ctrlPr>
              <w:rPr>
                <w:rFonts w:ascii="Cambria Math" w:hAnsi="Cambria Math"/>
              </w:rPr>
            </m:ctrlPr>
          </m:sSubPr>
          <m:e>
            <m:r>
              <w:rPr>
                <w:rFonts w:ascii="Times New Roman" w:hAnsi="Times New Roman"/>
              </w:rPr>
              <m:t>S</m:t>
            </m:r>
            <m:ctrlPr>
              <w:rPr>
                <w:rFonts w:ascii="Cambria Math" w:hAnsi="Cambria Math"/>
              </w:rPr>
            </m:ctrlPr>
          </m:e>
          <m:sub>
            <m:r>
              <w:rPr>
                <w:rFonts w:ascii="Times New Roman" w:hAnsi="Times New Roman"/>
              </w:rPr>
              <m:t>tℎermo</m:t>
            </m:r>
            <m:ctrlPr>
              <w:rPr>
                <w:rFonts w:ascii="Cambria Math" w:hAnsi="Cambria Math"/>
              </w:rPr>
            </m:ctrlPr>
          </m:sub>
        </m:sSub>
        <m:r>
          <w:rPr>
            <w:rFonts w:ascii="Times New Roman" w:hAnsi="Times New Roman"/>
          </w:rPr>
          <m:t>)</m:t>
        </m:r>
      </m:oMath>
      <w:r>
        <w:t xml:space="preserve"> 分别表示动力和热力环境特征。该权重将用于增强生成器在快速结构变化阶段的响应能力。</w:t>
      </w:r>
    </w:p>
    <w:p w14:paraId="44ADE46D">
      <w:pPr>
        <w:spacing w:line="240" w:lineRule="auto"/>
        <w:rPr/>
      </w:pPr>
      <w:r>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56062453">
      <w:pPr>
        <w:pStyle w:val="4"/>
        <w:numPr>
          <w:ilvl w:val="0"/>
          <w:numId w:val="6"/>
        </w:numPr>
        <w:ind w:left="0" w:leftChars="0" w:firstLine="0" w:firstLineChars="0"/>
        <w:rPr>
          <w:b w:val="0"/>
          <w:bdr w:val="none" w:sz="0" w:space="0"/>
        </w:rPr>
      </w:pPr>
      <w:r>
        <w:t>拉格朗日一致性与物理约束方法</w:t>
      </w:r>
    </w:p>
    <w:p w14:paraId="2825879E">
      <w:pPr>
        <w:pStyle w:val="11"/>
      </w:pPr>
      <w:r>
        <w:t>为实现骨架轨迹与生成流场之间的协同演化，构造多目标损失函数：</w:t>
      </w:r>
      <w:r>
        <w:br w:type="textWrapping"/>
      </w:r>
      <w:r>
        <w:br w:type="textWrapping"/>
      </w:r>
      <m:oMathPara>
        <m:oMath>
          <m:r>
            <w:rPr>
              <w:rFonts w:ascii="Times New Roman" w:hAnsi="Times New Roman"/>
            </w:rPr>
            <m:t>ℒ=ℒfield+</m:t>
          </m:r>
          <m:sSub>
            <m:sSubPr>
              <m:ctrlPr>
                <w:rPr>
                  <w:rFonts w:ascii="Cambria Math" w:hAnsi="Cambria Math"/>
                </w:rPr>
              </m:ctrlPr>
            </m:sSubPr>
            <m:e>
              <m:r>
                <w:rPr>
                  <w:rFonts w:ascii="Times New Roman" w:hAnsi="Times New Roman"/>
                </w:rPr>
                <m:t>λ</m:t>
              </m:r>
              <m:ctrlPr>
                <w:rPr>
                  <w:rFonts w:ascii="Cambria Math" w:hAnsi="Cambria Math"/>
                </w:rPr>
              </m:ctrlPr>
            </m:e>
            <m:sub>
              <m:r>
                <w:rPr>
                  <w:rFonts w:ascii="Times New Roman" w:hAnsi="Times New Roman"/>
                </w:rPr>
                <m:t>1</m:t>
              </m:r>
              <m:ctrlPr>
                <w:rPr>
                  <w:rFonts w:ascii="Cambria Math" w:hAnsi="Cambria Math"/>
                </w:rPr>
              </m:ctrlPr>
            </m:sub>
          </m:sSub>
          <m:r>
            <w:rPr>
              <w:rFonts w:ascii="Times New Roman" w:hAnsi="Times New Roman"/>
            </w:rPr>
            <m:t>ℒtraj+</m:t>
          </m:r>
          <m:sSub>
            <m:sSubPr>
              <m:ctrlPr>
                <w:rPr>
                  <w:rFonts w:ascii="Cambria Math" w:hAnsi="Cambria Math"/>
                </w:rPr>
              </m:ctrlPr>
            </m:sSubPr>
            <m:e>
              <m:r>
                <w:rPr>
                  <w:rFonts w:ascii="Times New Roman" w:hAnsi="Times New Roman"/>
                </w:rPr>
                <m:t>λ</m:t>
              </m:r>
              <m:ctrlPr>
                <w:rPr>
                  <w:rFonts w:ascii="Cambria Math" w:hAnsi="Cambria Math"/>
                </w:rPr>
              </m:ctrlPr>
            </m:e>
            <m:sub>
              <m:r>
                <w:rPr>
                  <w:rFonts w:ascii="Times New Roman" w:hAnsi="Times New Roman"/>
                </w:rPr>
                <m:t>2</m:t>
              </m:r>
              <m:ctrlPr>
                <w:rPr>
                  <w:rFonts w:ascii="Cambria Math" w:hAnsi="Cambria Math"/>
                </w:rPr>
              </m:ctrlPr>
            </m:sub>
          </m:sSub>
          <m:r>
            <w:rPr>
              <w:rFonts w:ascii="Times New Roman" w:hAnsi="Times New Roman"/>
            </w:rPr>
            <m:t>ℒadv+</m:t>
          </m:r>
          <m:sSub>
            <m:sSubPr>
              <m:ctrlPr>
                <w:rPr>
                  <w:rFonts w:ascii="Cambria Math" w:hAnsi="Cambria Math"/>
                </w:rPr>
              </m:ctrlPr>
            </m:sSubPr>
            <m:e>
              <m:r>
                <w:rPr>
                  <w:rFonts w:ascii="Times New Roman" w:hAnsi="Times New Roman"/>
                </w:rPr>
                <m:t>λ</m:t>
              </m:r>
              <m:ctrlPr>
                <w:rPr>
                  <w:rFonts w:ascii="Cambria Math" w:hAnsi="Cambria Math"/>
                </w:rPr>
              </m:ctrlPr>
            </m:e>
            <m:sub>
              <m:r>
                <w:rPr>
                  <w:rFonts w:ascii="Times New Roman" w:hAnsi="Times New Roman"/>
                </w:rPr>
                <m:t>3</m:t>
              </m:r>
              <m:ctrlPr>
                <w:rPr>
                  <w:rFonts w:ascii="Cambria Math" w:hAnsi="Cambria Math"/>
                </w:rPr>
              </m:ctrlPr>
            </m:sub>
          </m:sSub>
          <m:r>
            <w:rPr>
              <w:rFonts w:ascii="Times New Roman" w:hAnsi="Times New Roman"/>
            </w:rPr>
            <m:t>ℒpℎys+</m:t>
          </m:r>
          <m:sSub>
            <m:sSubPr>
              <m:ctrlPr>
                <w:rPr>
                  <w:rFonts w:ascii="Cambria Math" w:hAnsi="Cambria Math"/>
                </w:rPr>
              </m:ctrlPr>
            </m:sSubPr>
            <m:e>
              <m:r>
                <w:rPr>
                  <w:rFonts w:ascii="Times New Roman" w:hAnsi="Times New Roman"/>
                </w:rPr>
                <m:t>λ</m:t>
              </m:r>
              <m:ctrlPr>
                <w:rPr>
                  <w:rFonts w:ascii="Cambria Math" w:hAnsi="Cambria Math"/>
                </w:rPr>
              </m:ctrlPr>
            </m:e>
            <m:sub>
              <m:r>
                <w:rPr>
                  <w:rFonts w:ascii="Times New Roman" w:hAnsi="Times New Roman"/>
                </w:rPr>
                <m:t>4</m:t>
              </m:r>
              <m:ctrlPr>
                <w:rPr>
                  <w:rFonts w:ascii="Cambria Math" w:hAnsi="Cambria Math"/>
                </w:rPr>
              </m:ctrlPr>
            </m:sub>
          </m:sSub>
          <m:sSub>
            <m:sSubPr>
              <m:ctrlPr>
                <w:rPr>
                  <w:rFonts w:ascii="Cambria Math" w:hAnsi="Cambria Math"/>
                </w:rPr>
              </m:ctrlPr>
            </m:sSubPr>
            <m:e>
              <m:r>
                <w:rPr>
                  <w:rFonts w:ascii="Times New Roman" w:hAnsi="Times New Roman"/>
                </w:rPr>
                <m:t>ℒ</m:t>
              </m:r>
              <m:ctrlPr>
                <w:rPr>
                  <w:rFonts w:ascii="Cambria Math" w:hAnsi="Cambria Math"/>
                </w:rPr>
              </m:ctrlPr>
            </m:e>
            <m:sub>
              <m:r>
                <w:rPr>
                  <w:rFonts w:ascii="Times New Roman" w:hAnsi="Times New Roman"/>
                </w:rPr>
                <m:t>spec</m:t>
              </m:r>
              <m:ctrlPr>
                <w:rPr>
                  <w:rFonts w:ascii="Cambria Math" w:hAnsi="Cambria Math"/>
                </w:rPr>
              </m:ctrlPr>
            </m:sub>
          </m:sSub>
        </m:oMath>
      </m:oMathPara>
      <w:r>
        <w:br w:type="textWrapping"/>
      </w:r>
    </w:p>
    <w:p w14:paraId="61888344">
      <w:pPr>
        <w:pStyle w:val="11"/>
      </w:pPr>
      <w:r>
        <w:t>其中：</w:t>
      </w:r>
    </w:p>
    <w:p w14:paraId="2487724A">
      <w:pPr>
        <w:pStyle w:val="5"/>
        <w:numPr>
          <w:ilvl w:val="0"/>
          <w:numId w:val="8"/>
        </w:numPr>
        <w:topLinePunct w:val="0"/>
        <w:ind w:left="0" w:leftChars="0" w:firstLine="0" w:firstLineChars="0"/>
        <w:rPr>
          <w:rFonts w:hint="eastAsia" w:ascii="黑体" w:hAnsi="黑体" w:eastAsia="黑体" w:cs="黑体"/>
          <w:b w:val="0"/>
          <w:bdr w:val="none" w:sz="0" w:space="0"/>
        </w:rPr>
      </w:pPr>
      <w:r>
        <w:t>场重建损失</w:t>
      </w:r>
    </w:p>
    <w:p w14:paraId="5CFDC18C">
      <w:pPr>
        <w:pStyle w:val="11"/>
      </w:pPr>
      <w:r>
        <w:t>用于约束生成场与真实场的一致性，可采用 L1/L2 组合损失或扩散框架中的去噪目标函数。</w:t>
      </w:r>
    </w:p>
    <w:p w14:paraId="2CDA88A8">
      <w:pPr>
        <w:pStyle w:val="5"/>
        <w:numPr>
          <w:ilvl w:val="0"/>
          <w:numId w:val="8"/>
        </w:numPr>
        <w:topLinePunct w:val="0"/>
        <w:ind w:left="0" w:leftChars="0" w:firstLine="0" w:firstLineChars="0"/>
        <w:rPr>
          <w:rFonts w:hint="eastAsia" w:ascii="黑体" w:hAnsi="黑体" w:eastAsia="黑体" w:cs="黑体"/>
          <w:b w:val="0"/>
          <w:bdr w:val="none" w:sz="0" w:space="0"/>
        </w:rPr>
      </w:pPr>
      <w:r>
        <w:t>轨迹监督损失</w:t>
      </w:r>
    </w:p>
    <w:p w14:paraId="157E1FA3">
      <w:pPr>
        <w:pStyle w:val="11"/>
      </w:pPr>
      <w:r>
        <w:br w:type="textWrapping"/>
      </w:r>
      <m:oMathPara>
        <m:oMath>
          <m:sSub>
            <m:sSubPr>
              <m:ctrlPr>
                <w:rPr>
                  <w:rFonts w:ascii="Cambria Math" w:hAnsi="Cambria Math"/>
                </w:rPr>
              </m:ctrlPr>
            </m:sSubPr>
            <m:e>
              <m:r>
                <w:rPr>
                  <w:rFonts w:ascii="Times New Roman" w:hAnsi="Times New Roman"/>
                </w:rPr>
                <m:t>ℒ</m:t>
              </m:r>
              <m:ctrlPr>
                <w:rPr>
                  <w:rFonts w:ascii="Cambria Math" w:hAnsi="Cambria Math"/>
                </w:rPr>
              </m:ctrlPr>
            </m:e>
            <m:sub>
              <m:r>
                <w:rPr>
                  <w:rFonts w:ascii="Times New Roman" w:hAnsi="Times New Roman"/>
                </w:rPr>
                <m:t>traj</m:t>
              </m:r>
              <m:ctrlPr>
                <w:rPr>
                  <w:rFonts w:ascii="Cambria Math" w:hAnsi="Cambria Math"/>
                </w:rPr>
              </m:ctrlPr>
            </m:sub>
          </m:sSub>
          <m:r>
            <w:rPr>
              <w:rFonts w:ascii="Times New Roman" w:hAnsi="Times New Roman"/>
            </w:rPr>
            <m:t>=</m:t>
          </m:r>
          <m:nary>
            <m:naryPr>
              <m:chr m:val="∑"/>
              <m:limLoc m:val="undOvr"/>
              <m:supHide m:val="1"/>
              <m:ctrlPr>
                <w:rPr>
                  <w:rFonts w:ascii="Cambria Math" w:hAnsi="Cambria Math"/>
                  <w:i/>
                </w:rPr>
              </m:ctrlPr>
            </m:naryPr>
            <m:sub>
              <m:r>
                <w:rPr>
                  <w:rFonts w:ascii="Times New Roman" w:hAnsi="Times New Roman"/>
                </w:rPr>
                <m:t>t</m:t>
              </m:r>
              <m:ctrlPr>
                <w:rPr>
                  <w:rFonts w:ascii="Cambria Math" w:hAnsi="Cambria Math"/>
                </w:rPr>
              </m:ctrlPr>
            </m:sub>
            <m:sup>
              <m:ctrlPr>
                <w:rPr>
                  <w:rFonts w:ascii="Cambria Math" w:hAnsi="Cambria Math"/>
                </w:rPr>
              </m:ctrlPr>
            </m:sup>
            <m:e>
              <m:r>
                <w:rPr>
                  <w:rFonts w:ascii="Times New Roman" w:hAnsi="Times New Roman"/>
                </w:rPr>
                <m:t>|</m:t>
              </m:r>
              <m:ctrlPr>
                <w:rPr>
                  <w:rFonts w:ascii="Cambria Math" w:hAnsi="Cambria Math"/>
                </w:rPr>
              </m:ctrlPr>
            </m:e>
          </m:nary>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Γ</m:t>
                  </m:r>
                  <m:ctrlPr>
                    <w:rPr>
                      <w:rFonts w:ascii="Cambria Math" w:hAnsi="Cambria Math"/>
                    </w:rPr>
                  </m:ctrlPr>
                </m:e>
              </m:acc>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m:t>
          </m:r>
          <m:sSubSup>
            <m:sSubSupPr>
              <m:ctrlPr>
                <w:rPr>
                  <w:rFonts w:ascii="Cambria Math" w:hAnsi="Cambria Math"/>
                </w:rPr>
              </m:ctrlPr>
            </m:sSubSupPr>
            <m:e>
              <m:r>
                <m:rPr>
                  <m:sty m:val="p"/>
                </m:rPr>
                <w:rPr>
                  <w:rFonts w:ascii="Times New Roman" w:hAnsi="Times New Roman"/>
                </w:rPr>
                <m:t>Γ</m:t>
              </m:r>
              <m:ctrlPr>
                <w:rPr>
                  <w:rFonts w:ascii="Cambria Math" w:hAnsi="Cambria Math"/>
                </w:rPr>
              </m:ctrlPr>
            </m:e>
            <m:sub>
              <m:r>
                <w:rPr>
                  <w:rFonts w:ascii="Times New Roman" w:hAnsi="Times New Roman"/>
                </w:rPr>
                <m:t>t</m:t>
              </m:r>
              <m:ctrlPr>
                <w:rPr>
                  <w:rFonts w:ascii="Cambria Math" w:hAnsi="Cambria Math"/>
                </w:rPr>
              </m:ctrlPr>
            </m:sub>
            <m:sup>
              <m:r>
                <w:rPr>
                  <w:rFonts w:ascii="Times New Roman" w:hAnsi="Times New Roman"/>
                </w:rPr>
                <m:t>obs</m:t>
              </m:r>
              <m:ctrlPr>
                <w:rPr>
                  <w:rFonts w:ascii="Cambria Math" w:hAnsi="Cambria Math"/>
                </w:rPr>
              </m:ctrlPr>
            </m:sup>
          </m:sSubSup>
          <m:sSup>
            <m:sSupPr>
              <m:ctrlPr>
                <w:rPr>
                  <w:rFonts w:ascii="Cambria Math" w:hAnsi="Cambria Math"/>
                </w:rPr>
              </m:ctrlPr>
            </m:sSupPr>
            <m:e>
              <m:r>
                <w:rPr>
                  <w:rFonts w:ascii="Times New Roman" w:hAnsi="Times New Roman"/>
                </w:rPr>
                <m:t>|</m:t>
              </m:r>
              <m:ctrlPr>
                <w:rPr>
                  <w:rFonts w:ascii="Cambria Math" w:hAnsi="Cambria Math"/>
                </w:rPr>
              </m:ctrlPr>
            </m:e>
            <m:sup>
              <m:r>
                <w:rPr>
                  <w:rFonts w:ascii="Times New Roman" w:hAnsi="Times New Roman"/>
                </w:rPr>
                <m:t>2</m:t>
              </m:r>
              <m:ctrlPr>
                <w:rPr>
                  <w:rFonts w:ascii="Cambria Math" w:hAnsi="Cambria Math"/>
                </w:rPr>
              </m:ctrlPr>
            </m:sup>
          </m:sSup>
        </m:oMath>
      </m:oMathPara>
      <w:r>
        <w:br w:type="textWrapping"/>
      </w:r>
      <w:r>
        <w:br w:type="textWrapping"/>
      </w:r>
      <w:r>
        <w:t>用于约束骨架路径预测精度。</w:t>
      </w:r>
    </w:p>
    <w:p w14:paraId="18EFD6EF">
      <w:pPr>
        <w:pStyle w:val="5"/>
        <w:numPr>
          <w:ilvl w:val="0"/>
          <w:numId w:val="8"/>
        </w:numPr>
        <w:topLinePunct w:val="0"/>
        <w:ind w:left="0" w:leftChars="0" w:firstLine="0" w:firstLineChars="0"/>
        <w:rPr>
          <w:rFonts w:hint="eastAsia" w:ascii="黑体" w:hAnsi="黑体" w:eastAsia="黑体" w:cs="黑体"/>
          <w:b w:val="0"/>
          <w:bdr w:val="none" w:sz="0" w:space="0"/>
        </w:rPr>
      </w:pPr>
      <w:r>
        <w:t>拉格朗日平流一致性损失</w:t>
      </w:r>
    </w:p>
    <w:p w14:paraId="00192778">
      <w:pPr>
        <w:pStyle w:val="11"/>
      </w:pPr>
      <w:r>
        <w:br w:type="textWrapping"/>
      </w:r>
      <m:oMathPara>
        <m:oMath>
          <m:r>
            <w:rPr>
              <w:rFonts w:ascii="Times New Roman" w:hAnsi="Times New Roman"/>
            </w:rPr>
            <m:t>ℒadv=</m:t>
          </m:r>
          <m:sSup>
            <m:sSupPr>
              <m:ctrlPr>
                <w:rPr>
                  <w:rFonts w:ascii="Cambria Math" w:hAnsi="Cambria Math"/>
                </w:rPr>
              </m:ctrlPr>
            </m:sSupPr>
            <m:e>
              <m:nary>
                <m:naryPr>
                  <m:chr m:val="∑"/>
                  <m:limLoc m:val="undOvr"/>
                  <m:supHide m:val="1"/>
                  <m:ctrlPr>
                    <w:rPr>
                      <w:rFonts w:ascii="Cambria Math" w:hAnsi="Cambria Math"/>
                      <w:i/>
                    </w:rPr>
                  </m:ctrlPr>
                </m:naryPr>
                <m:sub>
                  <m:r>
                    <w:rPr>
                      <w:rFonts w:ascii="Times New Roman" w:hAnsi="Times New Roman"/>
                    </w:rPr>
                    <m:t>t</m:t>
                  </m:r>
                  <m:ctrlPr>
                    <w:rPr>
                      <w:rFonts w:ascii="Cambria Math" w:hAnsi="Cambria Math"/>
                    </w:rPr>
                  </m:ctrlPr>
                </m:sub>
                <m:sup>
                  <m:ctrlPr>
                    <w:rPr>
                      <w:rFonts w:ascii="Cambria Math" w:hAnsi="Cambria Math"/>
                    </w:rPr>
                  </m:ctrlPr>
                </m:sup>
                <m:e>
                  <m:d>
                    <m:dPr>
                      <m:begChr m:val="|"/>
                      <m:endChr m:val="|"/>
                      <m:ctrlPr>
                        <w:rPr>
                          <w:rFonts w:ascii="Cambria Math" w:hAnsi="Cambria Math"/>
                          <w:i/>
                        </w:rPr>
                      </m:ctrlPr>
                    </m:dPr>
                    <m:e>
                      <m:f>
                        <m:fPr>
                          <m:ctrlPr>
                            <w:rPr>
                              <w:rFonts w:ascii="Cambria Math" w:hAnsi="Cambria Math"/>
                              <w:i/>
                            </w:rPr>
                          </m:ctrlPr>
                        </m:fPr>
                        <m:num>
                          <m:acc>
                            <m:accPr>
                              <m:ctrlPr>
                                <w:rPr>
                                  <w:rFonts w:ascii="Cambria Math" w:hAnsi="Cambria Math"/>
                                </w:rPr>
                              </m:ctrlPr>
                            </m:accPr>
                            <m:e>
                              <m:r>
                                <m:rPr>
                                  <m:sty m:val="p"/>
                                </m:rPr>
                                <w:rPr>
                                  <w:rFonts w:ascii="Times New Roman" w:hAnsi="Times New Roman"/>
                                </w:rPr>
                                <m:t>Γ</m:t>
                              </m:r>
                              <m:ctrlPr>
                                <w:rPr>
                                  <w:rFonts w:ascii="Cambria Math" w:hAnsi="Cambria Math"/>
                                </w:rPr>
                              </m:ctrlPr>
                            </m:e>
                          </m:acc>
                          <m:r>
                            <w:rPr>
                              <w:rFonts w:ascii="Times New Roman" w:hAnsi="Times New Roman"/>
                            </w:rPr>
                            <m:t>t+1−</m:t>
                          </m:r>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Γ</m:t>
                                  </m:r>
                                  <m:ctrlPr>
                                    <w:rPr>
                                      <w:rFonts w:ascii="Cambria Math" w:hAnsi="Cambria Math"/>
                                    </w:rPr>
                                  </m:ctrlPr>
                                </m:e>
                              </m:acc>
                              <m:ctrlPr>
                                <w:rPr>
                                  <w:rFonts w:ascii="Cambria Math" w:hAnsi="Cambria Math"/>
                                </w:rPr>
                              </m:ctrlPr>
                            </m:e>
                            <m:sub>
                              <m:r>
                                <w:rPr>
                                  <w:rFonts w:ascii="Times New Roman" w:hAnsi="Times New Roman"/>
                                </w:rPr>
                                <m:t>t</m:t>
                              </m:r>
                              <m:ctrlPr>
                                <w:rPr>
                                  <w:rFonts w:ascii="Cambria Math" w:hAnsi="Cambria Math"/>
                                </w:rPr>
                              </m:ctrlPr>
                            </m:sub>
                          </m:sSub>
                          <m:ctrlPr>
                            <w:rPr>
                              <w:rFonts w:ascii="Cambria Math" w:hAnsi="Cambria Math"/>
                            </w:rPr>
                          </m:ctrlPr>
                        </m:num>
                        <m:den>
                          <m:r>
                            <m:rPr>
                              <m:sty m:val="p"/>
                            </m:rPr>
                            <w:rPr>
                              <w:rFonts w:ascii="Times New Roman" w:hAnsi="Times New Roman"/>
                            </w:rPr>
                            <m:t>Δ</m:t>
                          </m:r>
                          <m:r>
                            <w:rPr>
                              <w:rFonts w:ascii="Times New Roman" w:hAnsi="Times New Roman"/>
                            </w:rPr>
                            <m:t>t</m:t>
                          </m:r>
                          <m:ctrlPr>
                            <w:rPr>
                              <w:rFonts w:ascii="Cambria Math" w:hAnsi="Cambria Math"/>
                            </w:rPr>
                          </m:ctrlPr>
                        </m:den>
                      </m:f>
                      <m:acc>
                        <m:accPr>
                          <m:ctrlPr>
                            <w:rPr>
                              <w:rFonts w:ascii="Cambria Math" w:hAnsi="Cambria Math"/>
                            </w:rPr>
                          </m:ctrlPr>
                        </m:accPr>
                        <m:e>
                          <m:r>
                            <w:rPr>
                              <w:rFonts w:ascii="Times New Roman" w:hAnsi="Times New Roman"/>
                            </w:rPr>
                            <m:t>u</m:t>
                          </m:r>
                          <m:ctrlPr>
                            <w:rPr>
                              <w:rFonts w:ascii="Cambria Math" w:hAnsi="Cambria Math"/>
                            </w:rPr>
                          </m:ctrlPr>
                        </m:e>
                      </m:acc>
                      <m:r>
                        <w:rPr>
                          <w:rFonts w:ascii="Times New Roman" w:hAnsi="Times New Roman"/>
                        </w:rPr>
                        <m:t>(</m:t>
                      </m:r>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Γ</m:t>
                              </m:r>
                              <m:ctrlPr>
                                <w:rPr>
                                  <w:rFonts w:ascii="Cambria Math" w:hAnsi="Cambria Math"/>
                                </w:rPr>
                              </m:ctrlPr>
                            </m:e>
                          </m:acc>
                          <m:ctrlPr>
                            <w:rPr>
                              <w:rFonts w:ascii="Cambria Math" w:hAnsi="Cambria Math"/>
                            </w:rPr>
                          </m:ctrlPr>
                        </m:e>
                        <m:sub>
                          <m:r>
                            <w:rPr>
                              <w:rFonts w:ascii="Times New Roman" w:hAnsi="Times New Roman"/>
                            </w:rPr>
                            <m:t>t</m:t>
                          </m:r>
                          <m:ctrlPr>
                            <w:rPr>
                              <w:rFonts w:ascii="Cambria Math" w:hAnsi="Cambria Math"/>
                            </w:rPr>
                          </m:ctrlPr>
                        </m:sub>
                      </m:sSub>
                      <m:r>
                        <w:rPr>
                          <w:rFonts w:ascii="Times New Roman" w:hAnsi="Times New Roman"/>
                        </w:rPr>
                        <m:t>,t)</m:t>
                      </m:r>
                      <m:ctrlPr>
                        <w:rPr>
                          <w:rFonts w:ascii="Cambria Math" w:hAnsi="Cambria Math"/>
                        </w:rPr>
                      </m:ctrlPr>
                    </m:e>
                  </m:d>
                  <m:ctrlPr>
                    <w:rPr>
                      <w:rFonts w:ascii="Cambria Math" w:hAnsi="Cambria Math"/>
                      <w:i/>
                    </w:rPr>
                  </m:ctrlPr>
                </m:e>
              </m:nary>
              <m:ctrlPr>
                <w:rPr>
                  <w:rFonts w:ascii="Cambria Math" w:hAnsi="Cambria Math"/>
                  <w:i/>
                </w:rPr>
              </m:ctrlPr>
            </m:e>
            <m:sup>
              <m:r>
                <w:rPr>
                  <w:rFonts w:ascii="Times New Roman" w:hAnsi="Times New Roman"/>
                </w:rPr>
                <m:t>2</m:t>
              </m:r>
              <m:ctrlPr>
                <w:rPr>
                  <w:rFonts w:ascii="Cambria Math" w:hAnsi="Cambria Math"/>
                  <w:i/>
                </w:rPr>
              </m:ctrlPr>
            </m:sup>
          </m:sSup>
        </m:oMath>
      </m:oMathPara>
      <w:r>
        <w:br w:type="textWrapping"/>
      </w:r>
      <w:r>
        <w:br w:type="textWrapping"/>
      </w:r>
      <w:r>
        <w:t>该项要求轨迹的演化速度与模型生成风场在轨迹位置处的局地平流速度保持一致，是本项目的关键动力学约束。</w:t>
      </w:r>
    </w:p>
    <w:p w14:paraId="2A90C380">
      <w:pPr>
        <w:pStyle w:val="5"/>
        <w:numPr>
          <w:ilvl w:val="0"/>
          <w:numId w:val="8"/>
        </w:numPr>
        <w:topLinePunct w:val="0"/>
        <w:ind w:left="0" w:leftChars="0" w:firstLine="0" w:firstLineChars="0"/>
        <w:rPr>
          <w:rFonts w:hint="eastAsia" w:ascii="黑体" w:hAnsi="黑体" w:eastAsia="黑体" w:cs="黑体"/>
          <w:b w:val="0"/>
          <w:bdr w:val="none" w:sz="0" w:space="0"/>
        </w:rPr>
      </w:pPr>
      <w:r>
        <w:t>物理守恒损失</w:t>
      </w:r>
    </w:p>
    <w:p w14:paraId="6C7EA2E9">
      <w:pPr>
        <w:pStyle w:val="11"/>
      </w:pPr>
      <w:r>
        <w:t>根据变量配置，引入质量守恒、湿静能一致性或能量约束，以减小不合理数值振荡和非物理误差。</w:t>
      </w:r>
    </w:p>
    <w:p w14:paraId="600CF85B">
      <w:pPr>
        <w:pStyle w:val="5"/>
        <w:numPr>
          <w:ilvl w:val="0"/>
          <w:numId w:val="8"/>
        </w:numPr>
        <w:topLinePunct w:val="0"/>
        <w:ind w:left="0" w:leftChars="0" w:firstLine="0" w:firstLineChars="0"/>
        <w:rPr>
          <w:rFonts w:hint="eastAsia" w:ascii="黑体" w:hAnsi="黑体" w:eastAsia="黑体" w:cs="黑体"/>
          <w:b w:val="0"/>
          <w:bdr w:val="none" w:sz="0" w:space="0"/>
        </w:rPr>
      </w:pPr>
      <w:r>
        <w:t>谱一致性损失</w:t>
      </w:r>
    </w:p>
    <w:p w14:paraId="3E3B01DC">
      <w:pPr>
        <w:pStyle w:val="11"/>
      </w:pPr>
      <w:r>
        <w:t>通过比较生成场与真实场的波数谱分布，约束模型保留合理的小尺度能量结构，缓解极值平滑和高频耗散问题。</w:t>
      </w:r>
    </w:p>
    <w:p w14:paraId="7F3C0F47">
      <w:pPr>
        <w:spacing w:line="240" w:lineRule="auto"/>
        <w:rPr/>
      </w:pPr>
      <w:r>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F298402">
      <w:pPr>
        <w:pStyle w:val="3"/>
        <w:numPr>
          <w:ilvl w:val="0"/>
          <w:numId w:val="5"/>
        </w:numPr>
        <w:topLinePunct w:val="0"/>
        <w:ind w:left="0" w:leftChars="0" w:firstLine="0" w:firstLineChars="0"/>
        <w:rPr>
          <w:rFonts w:hint="eastAsia" w:ascii="黑体" w:hAnsi="黑体" w:eastAsia="黑体" w:cs="黑体"/>
          <w:b w:val="0"/>
          <w:bdr w:val="none" w:sz="0" w:space="0"/>
        </w:rPr>
      </w:pPr>
      <w:r>
        <w:t>逻辑步骤与实施方案</w:t>
      </w:r>
    </w:p>
    <w:p w14:paraId="169B0324">
      <w:pPr>
        <w:pStyle w:val="11"/>
      </w:pPr>
      <w:r>
        <w:t>为降低系统复杂度和训练风险，本项目采取三阶段推进策略。</w:t>
      </w:r>
    </w:p>
    <w:p w14:paraId="28286E42">
      <w:pPr>
        <w:pStyle w:val="4"/>
      </w:pPr>
      <w:r>
        <w:t>第一阶段：区域原型验证</w:t>
      </w:r>
    </w:p>
    <w:p w14:paraId="2C4B2B95">
      <w:pPr>
        <w:pStyle w:val="11"/>
        <w:rPr/>
      </w:pPr>
      <w:r>
        <w:t>以西北太平洋台风或局地涡度中心为研究对象，在区域尺度建立：</w:t>
      </w:r>
    </w:p>
    <w:p w14:paraId="389475EF">
      <w:pPr>
        <w:pStyle w:val="11"/>
      </w:pPr>
      <w:r>
        <w:rPr>
          <w:rFonts w:hint="eastAsia"/>
          <w:lang w:eastAsia="zh-CN"/>
        </w:rPr>
        <w:t>（</w:t>
      </w:r>
      <w:r>
        <w:rPr>
          <w:rFonts w:hint="eastAsia"/>
          <w:lang w:val="en-US" w:eastAsia="zh-CN"/>
        </w:rPr>
        <w:t>1</w:t>
      </w:r>
      <w:r>
        <w:rPr>
          <w:rFonts w:hint="eastAsia"/>
          <w:lang w:eastAsia="zh-CN"/>
        </w:rPr>
        <w:t>）</w:t>
      </w:r>
      <w:r>
        <w:t>背景动力环境编码器；</w:t>
      </w:r>
    </w:p>
    <w:p w14:paraId="7E5D7500">
      <w:pPr>
        <w:rPr/>
      </w:pPr>
    </w:p>
    <w:p w14:paraId="64B0FFED">
      <w:pPr>
        <w:rPr/>
      </w:pPr>
    </w:p>
    <w:p w14:paraId="0A000FC6">
      <w:pPr>
        <w:pStyle w:val="11"/>
      </w:pPr>
      <w:r>
        <w:rPr>
          <w:rFonts w:hint="eastAsia"/>
          <w:lang w:eastAsia="zh-CN"/>
        </w:rPr>
        <w:t>（</w:t>
      </w:r>
      <w:r>
        <w:rPr>
          <w:rFonts w:hint="eastAsia"/>
          <w:lang w:val="en-US" w:eastAsia="zh-CN"/>
        </w:rPr>
        <w:t>2</w:t>
      </w:r>
      <w:r>
        <w:rPr>
          <w:rFonts w:hint="eastAsia"/>
          <w:lang w:eastAsia="zh-CN"/>
        </w:rPr>
        <w:t>）</w:t>
      </w:r>
      <w:r>
        <w:t>确定性轨迹预测器；</w:t>
      </w:r>
    </w:p>
    <w:p w14:paraId="076A2F52">
      <w:pPr>
        <w:pStyle w:val="11"/>
        <w:rPr/>
      </w:pPr>
      <w:r>
        <w:rPr>
          <w:rFonts w:hint="eastAsia"/>
          <w:lang w:eastAsia="zh-CN"/>
        </w:rPr>
        <w:t>（</w:t>
      </w:r>
      <w:r>
        <w:rPr>
          <w:rFonts w:hint="eastAsia"/>
          <w:lang w:val="en-US" w:eastAsia="zh-CN"/>
        </w:rPr>
        <w:t>3</w:t>
      </w:r>
      <w:r>
        <w:rPr>
          <w:rFonts w:hint="eastAsia"/>
          <w:lang w:eastAsia="zh-CN"/>
        </w:rPr>
        <w:t>）</w:t>
      </w:r>
      <w:r>
        <w:t>轨迹条件场生成器。</w:t>
      </w:r>
    </w:p>
    <w:p w14:paraId="1E6F5F1D">
      <w:pPr>
        <w:pStyle w:val="11"/>
        <w:rPr/>
      </w:pPr>
      <w:r>
        <w:t>重点验证：</w:t>
      </w:r>
    </w:p>
    <w:p w14:paraId="0ED62165">
      <w:pPr>
        <w:pStyle w:val="11"/>
        <w:rPr/>
      </w:pPr>
      <w:r>
        <w:rPr>
          <w:rFonts w:hint="eastAsia"/>
          <w:lang w:eastAsia="zh-CN"/>
        </w:rPr>
        <w:t>（</w:t>
      </w:r>
      <w:r>
        <w:rPr>
          <w:rFonts w:hint="eastAsia"/>
          <w:lang w:val="en-US" w:eastAsia="zh-CN"/>
        </w:rPr>
        <w:t>1</w:t>
      </w:r>
      <w:r>
        <w:rPr>
          <w:rFonts w:hint="eastAsia"/>
          <w:lang w:eastAsia="zh-CN"/>
        </w:rPr>
        <w:t>）</w:t>
      </w:r>
      <w:r>
        <w:t>动力骨架是否能够稳定提取并参与建模；</w:t>
      </w:r>
    </w:p>
    <w:p w14:paraId="64617579">
      <w:pPr>
        <w:pStyle w:val="11"/>
        <w:rPr/>
      </w:pPr>
      <w:r>
        <w:rPr>
          <w:rFonts w:hint="eastAsia"/>
          <w:lang w:eastAsia="zh-CN"/>
        </w:rPr>
        <w:t>（</w:t>
      </w:r>
      <w:r>
        <w:rPr>
          <w:rFonts w:hint="eastAsia"/>
          <w:lang w:val="en-US" w:eastAsia="zh-CN"/>
        </w:rPr>
        <w:t>2</w:t>
      </w:r>
      <w:r>
        <w:rPr>
          <w:rFonts w:hint="eastAsia"/>
          <w:lang w:eastAsia="zh-CN"/>
        </w:rPr>
        <w:t>）</w:t>
      </w:r>
      <w:r>
        <w:t>轨迹条件是否有助于改善台风中心位置、强度和结构保持；</w:t>
      </w:r>
    </w:p>
    <w:p w14:paraId="245D0D39">
      <w:pPr>
        <w:pStyle w:val="11"/>
        <w:rPr/>
      </w:pPr>
      <w:r>
        <w:rPr>
          <w:rFonts w:hint="eastAsia"/>
          <w:lang w:eastAsia="zh-CN"/>
        </w:rPr>
        <w:t>（</w:t>
      </w:r>
      <w:r>
        <w:rPr>
          <w:rFonts w:hint="eastAsia"/>
          <w:lang w:val="en-US" w:eastAsia="zh-CN"/>
        </w:rPr>
        <w:t>3</w:t>
      </w:r>
      <w:r>
        <w:rPr>
          <w:rFonts w:hint="eastAsia"/>
          <w:lang w:eastAsia="zh-CN"/>
        </w:rPr>
        <w:t>）</w:t>
      </w:r>
      <w:r>
        <w:t>拉格朗日一致性损失是否有助于提升轨迹和风场的动力协调性。</w:t>
      </w:r>
    </w:p>
    <w:p w14:paraId="630D9D9E">
      <w:pPr>
        <w:pStyle w:val="4"/>
      </w:pPr>
      <w:r>
        <w:t>第二阶段：引入随机轨迹与极值调制</w:t>
      </w:r>
    </w:p>
    <w:p w14:paraId="3EE088CA">
      <w:pPr>
        <w:pStyle w:val="11"/>
        <w:rPr/>
      </w:pPr>
      <w:r>
        <w:t>在第一阶段基础上，引入随机轨迹演化和事件自适应调制，重点研究：</w:t>
      </w:r>
    </w:p>
    <w:p w14:paraId="701FE66B">
      <w:pPr>
        <w:pStyle w:val="11"/>
        <w:rPr/>
      </w:pPr>
      <w:r>
        <w:rPr>
          <w:rFonts w:hint="eastAsia"/>
          <w:lang w:eastAsia="zh-CN"/>
        </w:rPr>
        <w:t>（</w:t>
      </w:r>
      <w:r>
        <w:rPr>
          <w:rFonts w:hint="eastAsia"/>
          <w:lang w:val="en-US" w:eastAsia="zh-CN"/>
        </w:rPr>
        <w:t>1</w:t>
      </w:r>
      <w:r>
        <w:rPr>
          <w:rFonts w:hint="eastAsia"/>
          <w:lang w:eastAsia="zh-CN"/>
        </w:rPr>
        <w:t>）</w:t>
      </w:r>
      <w:r>
        <w:t>随机轨迹层是否能够更好表达路径传播的不确定性；</w:t>
      </w:r>
    </w:p>
    <w:p w14:paraId="7E8B6C74">
      <w:pPr>
        <w:pStyle w:val="11"/>
        <w:rPr/>
      </w:pPr>
      <w:r>
        <w:rPr>
          <w:rFonts w:hint="eastAsia"/>
          <w:lang w:eastAsia="zh-CN"/>
        </w:rPr>
        <w:t>（</w:t>
      </w:r>
      <w:r>
        <w:rPr>
          <w:rFonts w:hint="eastAsia"/>
          <w:lang w:val="en-US" w:eastAsia="zh-CN"/>
        </w:rPr>
        <w:t>2</w:t>
      </w:r>
      <w:r>
        <w:rPr>
          <w:rFonts w:hint="eastAsia"/>
          <w:lang w:eastAsia="zh-CN"/>
        </w:rPr>
        <w:t>）</w:t>
      </w:r>
      <w:r>
        <w:t>调制机制是否能够缓解强风中心、中心气压和极端降水的平滑误差；</w:t>
      </w:r>
    </w:p>
    <w:p w14:paraId="340F86EB">
      <w:pPr>
        <w:pStyle w:val="11"/>
        <w:rPr/>
      </w:pPr>
      <w:r>
        <w:rPr>
          <w:rFonts w:hint="eastAsia"/>
          <w:lang w:eastAsia="zh-CN"/>
        </w:rPr>
        <w:t>（</w:t>
      </w:r>
      <w:r>
        <w:rPr>
          <w:rFonts w:hint="eastAsia"/>
          <w:lang w:val="en-US" w:eastAsia="zh-CN"/>
        </w:rPr>
        <w:t>3</w:t>
      </w:r>
      <w:r>
        <w:rPr>
          <w:rFonts w:hint="eastAsia"/>
          <w:lang w:eastAsia="zh-CN"/>
        </w:rPr>
        <w:t>）</w:t>
      </w:r>
      <w:r>
        <w:t>不同约束组合对模型训练稳定性和极值性能的影响。</w:t>
      </w:r>
    </w:p>
    <w:p w14:paraId="379BF474">
      <w:pPr>
        <w:pStyle w:val="4"/>
      </w:pPr>
      <w:r>
        <w:t>第三阶段：全球扩展与完整模型集成</w:t>
      </w:r>
    </w:p>
    <w:p w14:paraId="714C1C26">
      <w:pPr>
        <w:pStyle w:val="11"/>
        <w:rPr/>
      </w:pPr>
      <w:r>
        <w:t>将方法推广至全球 ERA5 数据，形成完整 LTG-Net 框架，重点研究：</w:t>
      </w:r>
    </w:p>
    <w:p w14:paraId="3F4C5D9B">
      <w:pPr>
        <w:pStyle w:val="11"/>
        <w:rPr/>
      </w:pPr>
      <w:r>
        <w:rPr>
          <w:rFonts w:hint="eastAsia"/>
          <w:lang w:eastAsia="zh-CN"/>
        </w:rPr>
        <w:t>（</w:t>
      </w:r>
      <w:r>
        <w:rPr>
          <w:rFonts w:hint="eastAsia"/>
          <w:lang w:val="en-US" w:eastAsia="zh-CN"/>
        </w:rPr>
        <w:t>1</w:t>
      </w:r>
      <w:r>
        <w:rPr>
          <w:rFonts w:hint="eastAsia"/>
          <w:lang w:eastAsia="zh-CN"/>
        </w:rPr>
        <w:t>）</w:t>
      </w:r>
      <w:r>
        <w:t>球面背景动力环境编码的泛化能力；</w:t>
      </w:r>
    </w:p>
    <w:p w14:paraId="03B7BE71">
      <w:pPr>
        <w:pStyle w:val="11"/>
      </w:pPr>
      <w:r>
        <w:rPr>
          <w:rFonts w:hint="eastAsia"/>
          <w:lang w:eastAsia="zh-CN"/>
        </w:rPr>
        <w:t>（</w:t>
      </w:r>
      <w:r>
        <w:rPr>
          <w:rFonts w:hint="eastAsia"/>
          <w:lang w:val="en-US" w:eastAsia="zh-CN"/>
        </w:rPr>
        <w:t>2</w:t>
      </w:r>
      <w:r>
        <w:rPr>
          <w:rFonts w:hint="eastAsia"/>
          <w:lang w:eastAsia="zh-CN"/>
        </w:rPr>
        <w:t>）</w:t>
      </w:r>
      <w:r>
        <w:t>多对象动力骨架建模的可行性；</w:t>
      </w:r>
    </w:p>
    <w:p w14:paraId="1BA5AFCA">
      <w:pPr>
        <w:pStyle w:val="11"/>
        <w:rPr/>
      </w:pPr>
      <w:r>
        <w:rPr>
          <w:rFonts w:hint="eastAsia"/>
          <w:lang w:eastAsia="zh-CN"/>
        </w:rPr>
        <w:t>（</w:t>
      </w:r>
      <w:r>
        <w:rPr>
          <w:rFonts w:hint="eastAsia"/>
          <w:lang w:val="en-US" w:eastAsia="zh-CN"/>
        </w:rPr>
        <w:t>3</w:t>
      </w:r>
      <w:r>
        <w:rPr>
          <w:rFonts w:hint="eastAsia"/>
          <w:lang w:eastAsia="zh-CN"/>
        </w:rPr>
        <w:t>）</w:t>
      </w:r>
      <w:r>
        <w:t>轨迹条件扩散生成在全球中长期预报中的性能表现；</w:t>
      </w:r>
    </w:p>
    <w:p w14:paraId="487B4A41">
      <w:pPr>
        <w:pStyle w:val="11"/>
        <w:rPr/>
      </w:pPr>
      <w:r>
        <w:rPr>
          <w:rFonts w:hint="eastAsia"/>
          <w:lang w:eastAsia="zh-CN"/>
        </w:rPr>
        <w:t>（</w:t>
      </w:r>
      <w:r>
        <w:rPr>
          <w:rFonts w:hint="eastAsia"/>
          <w:lang w:val="en-US" w:eastAsia="zh-CN"/>
        </w:rPr>
        <w:t>4</w:t>
      </w:r>
      <w:r>
        <w:rPr>
          <w:rFonts w:hint="eastAsia"/>
          <w:lang w:eastAsia="zh-CN"/>
        </w:rPr>
        <w:t>）</w:t>
      </w:r>
      <w:r>
        <w:t>模型在结构拓扑保持、谱能量保真与物理一致性方面的综合优势。</w:t>
      </w:r>
      <w:bookmarkStart w:id="0" w:name="_GoBack"/>
      <w:bookmarkEnd w:id="0"/>
    </w:p>
    <w:p w14:paraId="27BDE202">
      <w:pPr>
        <w:spacing w:line="240" w:lineRule="auto"/>
        <w:rPr/>
      </w:pPr>
      <w: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A954FF8">
      <w:pPr>
        <w:pStyle w:val="2"/>
        <w:numPr>
          <w:ilvl w:val="0"/>
          <w:numId w:val="1"/>
        </w:numPr>
        <w:topLinePunct w:val="0"/>
        <w:ind w:left="0" w:leftChars="0" w:firstLine="0" w:firstLineChars="0"/>
        <w:rPr>
          <w:rFonts w:hint="eastAsia" w:ascii="黑体" w:hAnsi="黑体" w:eastAsia="黑体" w:cs="黑体"/>
          <w:b w:val="0"/>
          <w:bdr w:val="none" w:sz="0" w:space="0"/>
        </w:rPr>
      </w:pPr>
      <w:r>
        <w:t>拟解决的关键技术问题</w:t>
      </w:r>
    </w:p>
    <w:p w14:paraId="35954461">
      <w:pPr>
        <w:pStyle w:val="11"/>
      </w:pPr>
      <w:r>
        <w:t>本项目实施过程中需重点突破以下技术问题：</w:t>
      </w:r>
    </w:p>
    <w:p w14:paraId="6ADBABC4">
      <w:pPr>
        <w:pStyle w:val="11"/>
        <w:numPr>
          <w:ilvl w:val="0"/>
          <w:numId w:val="9"/>
        </w:numPr>
        <w:topLinePunct w:val="0"/>
        <w:ind w:left="0" w:leftChars="0" w:firstLine="480" w:firstLineChars="0"/>
        <w:rPr>
          <w:rFonts w:hint="eastAsia" w:ascii="宋体" w:hAnsi="宋体" w:eastAsia="宋体" w:cs="宋体"/>
          <w:b w:val="0"/>
          <w:bdr w:val="none" w:sz="0" w:space="0"/>
        </w:rPr>
      </w:pPr>
      <w:r>
        <w:t>动力骨架对象的定义与提取问题。 需构建稳定、可监督、物理意义明确的骨架标签体系。</w:t>
      </w:r>
    </w:p>
    <w:p w14:paraId="710757F7">
      <w:pPr>
        <w:pStyle w:val="11"/>
        <w:numPr>
          <w:ilvl w:val="0"/>
          <w:numId w:val="9"/>
        </w:numPr>
        <w:topLinePunct w:val="0"/>
        <w:ind w:left="0" w:leftChars="0" w:firstLine="480" w:firstLineChars="0"/>
        <w:rPr>
          <w:rFonts w:hint="eastAsia" w:ascii="宋体" w:hAnsi="宋体" w:eastAsia="宋体" w:cs="宋体"/>
          <w:b w:val="0"/>
          <w:bdr w:val="none" w:sz="0" w:space="0"/>
        </w:rPr>
      </w:pPr>
      <w:r>
        <w:t>骨架轨迹与网格场的耦合问题。 需设计有效的信息注入机制，使轨迹能够真实约束场生成，而非仅作为辅助先验。</w:t>
      </w:r>
    </w:p>
    <w:p w14:paraId="7BD8592E">
      <w:pPr>
        <w:pStyle w:val="11"/>
        <w:numPr>
          <w:ilvl w:val="0"/>
          <w:numId w:val="9"/>
        </w:numPr>
        <w:topLinePunct w:val="0"/>
        <w:ind w:left="0" w:leftChars="0" w:firstLine="480" w:firstLineChars="0"/>
        <w:rPr>
          <w:rFonts w:hint="eastAsia" w:ascii="宋体" w:hAnsi="宋体" w:eastAsia="宋体" w:cs="宋体"/>
          <w:b w:val="0"/>
          <w:bdr w:val="none" w:sz="0" w:space="0"/>
        </w:rPr>
      </w:pPr>
      <w:r>
        <w:t>多目标物理约束下的训练稳定性问题。 需研究损失项权重平衡与分阶段优化策略。</w:t>
      </w:r>
    </w:p>
    <w:p w14:paraId="0B3DF682">
      <w:pPr>
        <w:pStyle w:val="11"/>
        <w:numPr>
          <w:ilvl w:val="0"/>
          <w:numId w:val="9"/>
        </w:numPr>
        <w:topLinePunct w:val="0"/>
        <w:ind w:left="0" w:leftChars="0" w:firstLine="480" w:firstLineChars="0"/>
        <w:rPr>
          <w:rFonts w:hint="eastAsia" w:ascii="宋体" w:hAnsi="宋体" w:eastAsia="宋体" w:cs="宋体"/>
          <w:b w:val="0"/>
          <w:bdr w:val="none" w:sz="0" w:space="0"/>
        </w:rPr>
      </w:pPr>
      <w:r>
        <w:t>极值事件与高频谱结构恢复问题。 需通过事件调制和谱约束提升模型对尾部事件和细尺度结构的表达能力。</w:t>
      </w:r>
    </w:p>
    <w:p w14:paraId="7433BE50">
      <w:pPr>
        <w:pStyle w:val="11"/>
        <w:numPr>
          <w:ilvl w:val="0"/>
          <w:numId w:val="9"/>
        </w:numPr>
        <w:topLinePunct w:val="0"/>
        <w:ind w:left="0" w:leftChars="0" w:firstLine="480" w:firstLineChars="0"/>
        <w:rPr>
          <w:rFonts w:hint="eastAsia" w:ascii="宋体" w:hAnsi="宋体" w:eastAsia="宋体" w:cs="宋体"/>
          <w:b w:val="0"/>
          <w:bdr w:val="none" w:sz="0" w:space="0"/>
        </w:rPr>
      </w:pPr>
      <w:r>
        <w:t>从区域原型到全球扩展的可迁移问题。 需控制模型复杂度，保证框架具备实际推广能力。</w:t>
      </w:r>
    </w:p>
    <w:p w14:paraId="45660C49">
      <w:pPr>
        <w:spacing w:line="240" w:lineRule="auto"/>
        <w:rPr/>
      </w:pPr>
      <w: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467F0B99">
      <w:pPr>
        <w:pStyle w:val="2"/>
        <w:numPr>
          <w:ilvl w:val="0"/>
          <w:numId w:val="1"/>
        </w:numPr>
        <w:topLinePunct w:val="0"/>
        <w:ind w:left="0" w:leftChars="0" w:firstLine="0" w:firstLineChars="0"/>
        <w:rPr>
          <w:rFonts w:hint="eastAsia" w:ascii="黑体" w:hAnsi="黑体" w:eastAsia="黑体" w:cs="黑体"/>
          <w:b w:val="0"/>
          <w:bdr w:val="none" w:sz="0" w:space="0"/>
        </w:rPr>
      </w:pPr>
      <w:r>
        <w:t>项目创新点</w:t>
      </w:r>
    </w:p>
    <w:p w14:paraId="59FCE41C">
      <w:pPr>
        <w:pStyle w:val="11"/>
      </w:pPr>
      <w:r>
        <w:t>本项目的创新主要体现在以下几个方面：</w:t>
      </w:r>
    </w:p>
    <w:p w14:paraId="2CA9601F">
      <w:pPr>
        <w:pStyle w:val="3"/>
        <w:numPr>
          <w:ilvl w:val="0"/>
          <w:numId w:val="10"/>
        </w:numPr>
        <w:ind w:left="0" w:leftChars="0" w:firstLine="0" w:firstLineChars="0"/>
        <w:rPr>
          <w:b w:val="0"/>
          <w:bdr w:val="none" w:sz="0" w:space="0"/>
        </w:rPr>
      </w:pPr>
      <w:r>
        <w:t>提出面向天气系统对象化演化的拉格朗日生成式预报框架</w:t>
      </w:r>
    </w:p>
    <w:p w14:paraId="45F686F4">
      <w:pPr>
        <w:pStyle w:val="11"/>
      </w:pPr>
      <w:r>
        <w:t>突破传统欧拉网格状态推进范式，将天气系统动力骨架显式引入深度学习气象预报模型，实现从“逐点回归”向“结构引导生成”的方法转变。</w:t>
      </w:r>
    </w:p>
    <w:p w14:paraId="03C3D946">
      <w:pPr>
        <w:pStyle w:val="3"/>
        <w:numPr>
          <w:ilvl w:val="0"/>
          <w:numId w:val="10"/>
        </w:numPr>
        <w:ind w:left="0" w:leftChars="0" w:firstLine="0" w:firstLineChars="0"/>
        <w:rPr>
          <w:b w:val="0"/>
          <w:bdr w:val="none" w:sz="0" w:space="0"/>
        </w:rPr>
      </w:pPr>
      <w:r>
        <w:t>建立轨迹—流场平流一致性约束机制</w:t>
      </w:r>
    </w:p>
    <w:p w14:paraId="345B4C8F">
      <w:pPr>
        <w:pStyle w:val="11"/>
      </w:pPr>
      <w:r>
        <w:t>提出可计算的拉格朗日一致性损失，使骨架轨迹预测与生成风场在动力学上相互约束，增强模型的物理可解释性和动力学可信度。</w:t>
      </w:r>
    </w:p>
    <w:p w14:paraId="63D06E69">
      <w:pPr>
        <w:pStyle w:val="3"/>
        <w:numPr>
          <w:ilvl w:val="0"/>
          <w:numId w:val="10"/>
        </w:numPr>
        <w:ind w:left="0" w:leftChars="0" w:firstLine="0" w:firstLineChars="0"/>
        <w:rPr>
          <w:b w:val="0"/>
          <w:bdr w:val="none" w:sz="0" w:space="0"/>
        </w:rPr>
      </w:pPr>
      <w:r>
        <w:t>构建面向极端天气的事件自适应生成机制</w:t>
      </w:r>
    </w:p>
    <w:p w14:paraId="0944C4EC">
      <w:pPr>
        <w:pStyle w:val="11"/>
      </w:pPr>
      <w:r>
        <w:t>针对现有模型易平滑极值的问题，结合轨迹几何变化、环境动力梯度和热力背景设计事件调制方法，提升模型对强对流、强风和爆发性发展事件的响应能力。</w:t>
      </w:r>
    </w:p>
    <w:p w14:paraId="1EC3CF84">
      <w:pPr>
        <w:pStyle w:val="3"/>
        <w:numPr>
          <w:ilvl w:val="0"/>
          <w:numId w:val="10"/>
        </w:numPr>
        <w:ind w:left="0" w:leftChars="0" w:firstLine="0" w:firstLineChars="0"/>
        <w:rPr>
          <w:b w:val="0"/>
          <w:bdr w:val="none" w:sz="0" w:space="0"/>
        </w:rPr>
      </w:pPr>
      <w:r>
        <w:t>形成由区域原型到全球扩展的分阶段研究路线</w:t>
      </w:r>
    </w:p>
    <w:p w14:paraId="6F6217DA">
      <w:pPr>
        <w:pStyle w:val="11"/>
      </w:pPr>
      <w:r>
        <w:t>避免直接构建超大一体化系统导致训练失稳，提出一条具备工程可执行性的渐进式技术路线，增强方案的实际落地性。</w:t>
      </w:r>
    </w:p>
    <w:p w14:paraId="04D79130">
      <w:pPr>
        <w:spacing w:line="240" w:lineRule="auto"/>
        <w:rPr/>
      </w:pPr>
      <w: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A8C8BC6">
      <w:pPr>
        <w:pStyle w:val="2"/>
        <w:numPr>
          <w:ilvl w:val="0"/>
          <w:numId w:val="1"/>
        </w:numPr>
        <w:topLinePunct w:val="0"/>
        <w:ind w:left="0" w:leftChars="0" w:firstLine="0" w:firstLineChars="0"/>
        <w:rPr>
          <w:rFonts w:hint="eastAsia" w:ascii="黑体" w:hAnsi="黑体" w:eastAsia="黑体" w:cs="黑体"/>
          <w:b w:val="0"/>
          <w:bdr w:val="none" w:sz="0" w:space="0"/>
        </w:rPr>
      </w:pPr>
      <w:r>
        <w:t>可行性分析</w:t>
      </w:r>
    </w:p>
    <w:p w14:paraId="2A62F93A">
      <w:pPr>
        <w:pStyle w:val="11"/>
      </w:pPr>
      <w:r>
        <w:t>本项目具有较好的研究基础和实施可行性。</w:t>
      </w:r>
    </w:p>
    <w:p w14:paraId="408D1E85">
      <w:pPr>
        <w:pStyle w:val="3"/>
        <w:numPr>
          <w:ilvl w:val="0"/>
          <w:numId w:val="11"/>
        </w:numPr>
        <w:ind w:left="0" w:leftChars="0" w:firstLine="0" w:firstLineChars="0"/>
        <w:rPr>
          <w:b w:val="0"/>
          <w:bdr w:val="none" w:sz="0" w:space="0"/>
        </w:rPr>
      </w:pPr>
      <w:r>
        <w:t>数据基础较为完备</w:t>
      </w:r>
    </w:p>
    <w:p w14:paraId="1C0130DE">
      <w:pPr>
        <w:pStyle w:val="11"/>
      </w:pPr>
      <w:r>
        <w:t>ERA5 再分析资料能够提供长时间序列、多变量、多层次的大气状态信息；台风最佳路径和再分析目标检测方法可为动力骨架标签构建提供支撑。</w:t>
      </w:r>
    </w:p>
    <w:p w14:paraId="1DC33C0D">
      <w:pPr>
        <w:pStyle w:val="3"/>
        <w:numPr>
          <w:ilvl w:val="0"/>
          <w:numId w:val="11"/>
        </w:numPr>
        <w:ind w:left="0" w:leftChars="0" w:firstLine="0" w:firstLineChars="0"/>
        <w:rPr>
          <w:b w:val="0"/>
          <w:bdr w:val="none" w:sz="0" w:space="0"/>
        </w:rPr>
      </w:pPr>
      <w:r>
        <w:t>方法基础已有积累</w:t>
      </w:r>
    </w:p>
    <w:p w14:paraId="5CE2F86F">
      <w:pPr>
        <w:pStyle w:val="11"/>
      </w:pPr>
      <w:r>
        <w:t>深度学习在全球天气预报、对象检测、轨迹预测和生成建模方面已具备较成熟的方法储备，为本项目各模块设计提供了技术基础。</w:t>
      </w:r>
    </w:p>
    <w:p w14:paraId="0EEF8C1B">
      <w:pPr>
        <w:pStyle w:val="3"/>
        <w:numPr>
          <w:ilvl w:val="0"/>
          <w:numId w:val="11"/>
        </w:numPr>
        <w:ind w:left="0" w:leftChars="0" w:firstLine="0" w:firstLineChars="0"/>
        <w:rPr>
          <w:b w:val="0"/>
          <w:bdr w:val="none" w:sz="0" w:space="0"/>
        </w:rPr>
      </w:pPr>
      <w:r>
        <w:t>技术路线采用渐进式推进</w:t>
      </w:r>
    </w:p>
    <w:p w14:paraId="7ADCC0DF">
      <w:pPr>
        <w:pStyle w:val="11"/>
      </w:pPr>
      <w:r>
        <w:t>项目不直接追求“大而全”的最终模型，而是通过区域原型、随机耦合和全球扩展三个阶段逐步推进，可有效降低研究风险。</w:t>
      </w:r>
    </w:p>
    <w:p w14:paraId="225DC428">
      <w:pPr>
        <w:pStyle w:val="3"/>
        <w:numPr>
          <w:ilvl w:val="0"/>
          <w:numId w:val="11"/>
        </w:numPr>
        <w:ind w:left="0" w:leftChars="0" w:firstLine="0" w:firstLineChars="0"/>
        <w:rPr>
          <w:b w:val="0"/>
          <w:bdr w:val="none" w:sz="0" w:space="0"/>
        </w:rPr>
      </w:pPr>
      <w:r>
        <w:t>科学问题明确、验证路径清晰</w:t>
      </w:r>
    </w:p>
    <w:p w14:paraId="32FDEAEE">
      <w:pPr>
        <w:pStyle w:val="11"/>
      </w:pPr>
      <w:r>
        <w:t>项目提出的核心假设具有明确可证伪性：若轨迹条件和拉格朗日一致性约束不能显著改善结构保持和极值预测，则可直接判断该中间动力变量的有效性有限。该特征有利于形成清晰的科学检验路径。</w:t>
      </w:r>
    </w:p>
    <w:p w14:paraId="6EE25742">
      <w:pPr>
        <w:spacing w:line="240" w:lineRule="auto"/>
        <w:rPr/>
      </w:pPr>
      <w: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60D97E3">
      <w:pPr>
        <w:pStyle w:val="2"/>
        <w:numPr>
          <w:ilvl w:val="0"/>
          <w:numId w:val="1"/>
        </w:numPr>
        <w:topLinePunct w:val="0"/>
        <w:ind w:left="0" w:leftChars="0" w:firstLine="0" w:firstLineChars="0"/>
        <w:rPr>
          <w:rFonts w:hint="eastAsia" w:ascii="黑体" w:hAnsi="黑体" w:eastAsia="黑体" w:cs="黑体"/>
          <w:b w:val="0"/>
          <w:bdr w:val="none" w:sz="0" w:space="0"/>
        </w:rPr>
      </w:pPr>
      <w:r>
        <w:t>年度研究计划建议</w:t>
      </w:r>
    </w:p>
    <w:p w14:paraId="4459434C">
      <w:pPr>
        <w:pStyle w:val="11"/>
      </w:pPr>
      <w:r>
        <w:t>如果你后面要写“研究计划与进度安排”，可以按这个节奏：</w:t>
      </w:r>
    </w:p>
    <w:p w14:paraId="07181172">
      <w:pPr>
        <w:pStyle w:val="11"/>
      </w:pPr>
      <w:r>
        <w:t>第一年</w:t>
      </w:r>
    </w:p>
    <w:p w14:paraId="2ED7AC15">
      <w:pPr>
        <w:pStyle w:val="11"/>
      </w:pPr>
      <w:r>
        <w:t>完成文献调研、数据预处理和动力骨架标签构建；建立区域原型模型，完成背景动力环境编码与确定性轨迹预测实验。</w:t>
      </w:r>
    </w:p>
    <w:p w14:paraId="6567D1EA">
      <w:pPr>
        <w:pStyle w:val="11"/>
      </w:pPr>
      <w:r>
        <w:t>第二年</w:t>
      </w:r>
    </w:p>
    <w:p w14:paraId="3ADDC015">
      <w:pPr>
        <w:pStyle w:val="11"/>
      </w:pPr>
      <w:r>
        <w:t>完成轨迹条件场生成模型构建，重点研究拉格朗日一致性损失与事件自适应调制方法；形成区域尺度完整原型。</w:t>
      </w:r>
    </w:p>
    <w:p w14:paraId="7D96207D">
      <w:pPr>
        <w:pStyle w:val="11"/>
      </w:pPr>
      <w:r>
        <w:t>第三年</w:t>
      </w:r>
    </w:p>
    <w:p w14:paraId="431EABB7">
      <w:pPr>
        <w:pStyle w:val="11"/>
      </w:pPr>
      <w:r>
        <w:t>引入随机轨迹演化和更强生成模块，系统开展消融实验和对比实验；评估方法在极值事件、结构拓扑与谱一致性方面的优势。</w:t>
      </w:r>
    </w:p>
    <w:p w14:paraId="3FD68873">
      <w:pPr>
        <w:pStyle w:val="11"/>
      </w:pPr>
      <w:r>
        <w:t>第四年</w:t>
      </w:r>
    </w:p>
    <w:p w14:paraId="3CB72FCD">
      <w:pPr>
        <w:pStyle w:val="11"/>
      </w:pPr>
      <w:r>
        <w:t>完成全球尺度扩展实验，构建完整 LTG-Net 框架，形成高水平论文和可复现实验系统。</w:t>
      </w:r>
    </w:p>
    <w:p w14:paraId="63345DA2">
      <w:pPr>
        <w:spacing w:line="240" w:lineRule="auto"/>
        <w:rPr/>
      </w:pPr>
      <w: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D18AEB2">
      <w:pPr>
        <w:pStyle w:val="2"/>
        <w:numPr>
          <w:ilvl w:val="0"/>
          <w:numId w:val="1"/>
        </w:numPr>
        <w:topLinePunct w:val="0"/>
        <w:ind w:left="0" w:leftChars="0" w:firstLine="0" w:firstLineChars="0"/>
        <w:rPr>
          <w:rFonts w:hint="eastAsia" w:ascii="黑体" w:hAnsi="黑体" w:eastAsia="黑体" w:cs="黑体"/>
          <w:b w:val="0"/>
          <w:bdr w:val="none" w:sz="0" w:space="0"/>
        </w:rPr>
      </w:pPr>
      <w:r>
        <w:t>预期成果</w:t>
      </w:r>
    </w:p>
    <w:p w14:paraId="78F6EB3E">
      <w:pPr>
        <w:pStyle w:val="11"/>
      </w:pPr>
      <w:r>
        <w:t>本项目预期取得以下成果：</w:t>
      </w:r>
    </w:p>
    <w:p w14:paraId="1F4EBDFB">
      <w:pPr>
        <w:pStyle w:val="11"/>
        <w:numPr>
          <w:ilvl w:val="0"/>
          <w:numId w:val="12"/>
        </w:numPr>
        <w:topLinePunct w:val="0"/>
        <w:ind w:left="0" w:leftChars="0" w:firstLine="480" w:firstLineChars="0"/>
        <w:rPr>
          <w:rFonts w:hint="eastAsia" w:ascii="宋体" w:hAnsi="宋体" w:eastAsia="宋体" w:cs="宋体"/>
          <w:b w:val="0"/>
          <w:bdr w:val="none" w:sz="0" w:space="0"/>
        </w:rPr>
      </w:pPr>
      <w:r>
        <w:t>建立一套面向天气系统对象化演化的拉格朗日生成式气象预报方法体系；</w:t>
      </w:r>
    </w:p>
    <w:p w14:paraId="603C4B84">
      <w:pPr>
        <w:pStyle w:val="11"/>
        <w:numPr>
          <w:ilvl w:val="0"/>
          <w:numId w:val="12"/>
        </w:numPr>
        <w:topLinePunct w:val="0"/>
        <w:ind w:left="0" w:leftChars="0" w:firstLine="480" w:firstLineChars="0"/>
        <w:rPr>
          <w:rFonts w:hint="eastAsia" w:ascii="宋体" w:hAnsi="宋体" w:eastAsia="宋体" w:cs="宋体"/>
          <w:b w:val="0"/>
          <w:bdr w:val="none" w:sz="0" w:space="0"/>
        </w:rPr>
      </w:pPr>
      <w:r>
        <w:t>形成背景动力环境编码、动力骨架轨迹建模、轨迹条件场生成和拉格朗日一致性约束等关键算法；</w:t>
      </w:r>
    </w:p>
    <w:p w14:paraId="74E6374A">
      <w:pPr>
        <w:pStyle w:val="11"/>
        <w:numPr>
          <w:ilvl w:val="0"/>
          <w:numId w:val="12"/>
        </w:numPr>
        <w:topLinePunct w:val="0"/>
        <w:ind w:left="0" w:leftChars="0" w:firstLine="480" w:firstLineChars="0"/>
        <w:rPr>
          <w:rFonts w:hint="eastAsia" w:ascii="宋体" w:hAnsi="宋体" w:eastAsia="宋体" w:cs="宋体"/>
          <w:b w:val="0"/>
          <w:bdr w:val="none" w:sz="0" w:space="0"/>
        </w:rPr>
      </w:pPr>
      <w:r>
        <w:t>揭示动力骨架在结构保持和极值恢复中的作用机制；</w:t>
      </w:r>
    </w:p>
    <w:p w14:paraId="27DA7C72">
      <w:pPr>
        <w:pStyle w:val="11"/>
        <w:numPr>
          <w:ilvl w:val="0"/>
          <w:numId w:val="12"/>
        </w:numPr>
        <w:topLinePunct w:val="0"/>
        <w:ind w:left="0" w:leftChars="0" w:firstLine="480" w:firstLineChars="0"/>
        <w:rPr>
          <w:rFonts w:hint="eastAsia" w:ascii="宋体" w:hAnsi="宋体" w:eastAsia="宋体" w:cs="宋体"/>
          <w:b w:val="0"/>
          <w:bdr w:val="none" w:sz="0" w:space="0"/>
        </w:rPr>
      </w:pPr>
      <w:r>
        <w:t>发表高水平学术论文，形成相关算法代码和实验数据产品；</w:t>
      </w:r>
    </w:p>
    <w:p w14:paraId="6789C6C9">
      <w:pPr>
        <w:pStyle w:val="11"/>
        <w:numPr>
          <w:ilvl w:val="0"/>
          <w:numId w:val="12"/>
        </w:numPr>
        <w:topLinePunct w:val="0"/>
        <w:ind w:left="0" w:leftChars="0" w:firstLine="480" w:firstLineChars="0"/>
        <w:rPr>
          <w:rFonts w:hint="eastAsia" w:ascii="宋体" w:hAnsi="宋体" w:eastAsia="宋体" w:cs="宋体"/>
          <w:b w:val="0"/>
          <w:bdr w:val="none" w:sz="0" w:space="0"/>
        </w:rPr>
      </w:pPr>
      <w:r>
        <w:t>为极端天气人工智能预报和地球系统智能建模提供新的理论与方法支撑。</w:t>
      </w:r>
    </w:p>
    <w:p w14:paraId="5FF3D1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E092A"/>
    <w:multiLevelType w:val="singleLevel"/>
    <w:tmpl w:val="82FE092A"/>
    <w:lvl w:ilvl="0" w:tentative="0">
      <w:start w:val="1"/>
      <w:numFmt w:val="chineseCounting"/>
      <w:suff w:val="nothing"/>
      <w:lvlText w:val="%1、"/>
      <w:lvlJc w:val="left"/>
      <w:pPr>
        <w:ind w:left="0" w:firstLine="0"/>
      </w:pPr>
      <w:rPr>
        <w:rFonts w:hint="eastAsia"/>
      </w:rPr>
    </w:lvl>
  </w:abstractNum>
  <w:abstractNum w:abstractNumId="1">
    <w:nsid w:val="8CE50F43"/>
    <w:multiLevelType w:val="singleLevel"/>
    <w:tmpl w:val="8CE50F43"/>
    <w:lvl w:ilvl="0" w:tentative="0">
      <w:start w:val="1"/>
      <w:numFmt w:val="decimal"/>
      <w:suff w:val="space"/>
      <w:lvlText w:val="%1."/>
      <w:lvlJc w:val="left"/>
      <w:pPr>
        <w:ind w:left="0" w:firstLine="480"/>
      </w:pPr>
      <w:rPr>
        <w:rFonts w:hint="default"/>
      </w:rPr>
    </w:lvl>
  </w:abstractNum>
  <w:abstractNum w:abstractNumId="2">
    <w:nsid w:val="A6371D51"/>
    <w:multiLevelType w:val="singleLevel"/>
    <w:tmpl w:val="A6371D51"/>
    <w:lvl w:ilvl="0" w:tentative="0">
      <w:start w:val="1"/>
      <w:numFmt w:val="decimal"/>
      <w:suff w:val="nothing"/>
      <w:lvlText w:val="（%1）"/>
      <w:lvlJc w:val="left"/>
      <w:pPr>
        <w:ind w:left="0" w:firstLine="480"/>
      </w:pPr>
      <w:rPr>
        <w:rFonts w:hint="default"/>
      </w:rPr>
    </w:lvl>
  </w:abstractNum>
  <w:abstractNum w:abstractNumId="3">
    <w:nsid w:val="A6A260C5"/>
    <w:multiLevelType w:val="singleLevel"/>
    <w:tmpl w:val="A6A260C5"/>
    <w:lvl w:ilvl="0" w:tentative="0">
      <w:start w:val="1"/>
      <w:numFmt w:val="decimal"/>
      <w:suff w:val="nothing"/>
      <w:lvlText w:val="（%1）"/>
      <w:lvlJc w:val="left"/>
      <w:pPr>
        <w:ind w:left="0" w:firstLine="480"/>
      </w:pPr>
      <w:rPr>
        <w:rFonts w:hint="default"/>
      </w:rPr>
    </w:lvl>
  </w:abstractNum>
  <w:abstractNum w:abstractNumId="4">
    <w:nsid w:val="BCE24F6F"/>
    <w:multiLevelType w:val="singleLevel"/>
    <w:tmpl w:val="BCE24F6F"/>
    <w:lvl w:ilvl="0" w:tentative="0">
      <w:start w:val="1"/>
      <w:numFmt w:val="decimal"/>
      <w:suff w:val="nothing"/>
      <w:lvlText w:val="（%1）"/>
      <w:lvlJc w:val="left"/>
      <w:pPr>
        <w:ind w:left="0" w:firstLine="0"/>
      </w:pPr>
      <w:rPr>
        <w:rFonts w:hint="default"/>
      </w:rPr>
    </w:lvl>
  </w:abstractNum>
  <w:abstractNum w:abstractNumId="5">
    <w:nsid w:val="D38175BC"/>
    <w:multiLevelType w:val="singleLevel"/>
    <w:tmpl w:val="D38175BC"/>
    <w:lvl w:ilvl="0" w:tentative="0">
      <w:start w:val="1"/>
      <w:numFmt w:val="decimal"/>
      <w:suff w:val="space"/>
      <w:lvlText w:val="%1."/>
      <w:lvlJc w:val="left"/>
      <w:pPr>
        <w:ind w:left="0" w:firstLine="0"/>
      </w:pPr>
      <w:rPr>
        <w:rFonts w:hint="default"/>
      </w:rPr>
    </w:lvl>
  </w:abstractNum>
  <w:abstractNum w:abstractNumId="6">
    <w:nsid w:val="E507F85D"/>
    <w:multiLevelType w:val="singleLevel"/>
    <w:tmpl w:val="E507F85D"/>
    <w:lvl w:ilvl="0" w:tentative="0">
      <w:start w:val="1"/>
      <w:numFmt w:val="decimal"/>
      <w:suff w:val="nothing"/>
      <w:lvlText w:val="（%1）"/>
      <w:lvlJc w:val="left"/>
      <w:pPr>
        <w:ind w:left="0" w:firstLine="480"/>
      </w:pPr>
      <w:rPr>
        <w:rFonts w:hint="default"/>
      </w:rPr>
    </w:lvl>
  </w:abstractNum>
  <w:abstractNum w:abstractNumId="7">
    <w:nsid w:val="F2C53FE6"/>
    <w:multiLevelType w:val="singleLevel"/>
    <w:tmpl w:val="F2C53FE6"/>
    <w:lvl w:ilvl="0" w:tentative="0">
      <w:start w:val="1"/>
      <w:numFmt w:val="decimal"/>
      <w:suff w:val="nothing"/>
      <w:lvlText w:val="（%1）"/>
      <w:lvlJc w:val="left"/>
      <w:pPr>
        <w:ind w:left="0" w:firstLine="480"/>
      </w:pPr>
      <w:rPr>
        <w:rFonts w:hint="default"/>
      </w:rPr>
    </w:lvl>
  </w:abstractNum>
  <w:abstractNum w:abstractNumId="8">
    <w:nsid w:val="14298FE2"/>
    <w:multiLevelType w:val="singleLevel"/>
    <w:tmpl w:val="14298FE2"/>
    <w:lvl w:ilvl="0" w:tentative="0">
      <w:start w:val="1"/>
      <w:numFmt w:val="decimal"/>
      <w:suff w:val="space"/>
      <w:lvlText w:val="%1."/>
      <w:lvlJc w:val="left"/>
      <w:pPr>
        <w:ind w:left="0" w:firstLine="0"/>
      </w:pPr>
      <w:rPr>
        <w:rFonts w:hint="default"/>
      </w:rPr>
    </w:lvl>
  </w:abstractNum>
  <w:abstractNum w:abstractNumId="9">
    <w:nsid w:val="174BD071"/>
    <w:multiLevelType w:val="singleLevel"/>
    <w:tmpl w:val="174BD071"/>
    <w:lvl w:ilvl="0" w:tentative="0">
      <w:start w:val="1"/>
      <w:numFmt w:val="chineseCounting"/>
      <w:suff w:val="nothing"/>
      <w:lvlText w:val="（%1）"/>
      <w:lvlJc w:val="left"/>
      <w:pPr>
        <w:ind w:left="0" w:firstLine="0"/>
      </w:pPr>
      <w:rPr>
        <w:rFonts w:hint="eastAsia"/>
      </w:rPr>
    </w:lvl>
  </w:abstractNum>
  <w:abstractNum w:abstractNumId="10">
    <w:nsid w:val="4C34E6C6"/>
    <w:multiLevelType w:val="singleLevel"/>
    <w:tmpl w:val="4C34E6C6"/>
    <w:lvl w:ilvl="0" w:tentative="0">
      <w:start w:val="1"/>
      <w:numFmt w:val="decimal"/>
      <w:suff w:val="space"/>
      <w:lvlText w:val="%1."/>
      <w:lvlJc w:val="left"/>
      <w:pPr>
        <w:ind w:left="0" w:firstLine="0"/>
      </w:pPr>
      <w:rPr>
        <w:rFonts w:hint="default"/>
      </w:rPr>
    </w:lvl>
  </w:abstractNum>
  <w:abstractNum w:abstractNumId="11">
    <w:nsid w:val="799C61B9"/>
    <w:multiLevelType w:val="singleLevel"/>
    <w:tmpl w:val="799C61B9"/>
    <w:lvl w:ilvl="0" w:tentative="0">
      <w:start w:val="1"/>
      <w:numFmt w:val="decimal"/>
      <w:suff w:val="nothing"/>
      <w:lvlText w:val="（%1）"/>
      <w:lvlJc w:val="left"/>
      <w:pPr>
        <w:ind w:left="0" w:firstLine="480"/>
      </w:pPr>
      <w:rPr>
        <w:rFonts w:hint="default"/>
      </w:rPr>
    </w:lvl>
  </w:abstractNum>
  <w:num w:numId="1">
    <w:abstractNumId w:val="0"/>
  </w:num>
  <w:num w:numId="2">
    <w:abstractNumId w:val="3"/>
  </w:num>
  <w:num w:numId="3">
    <w:abstractNumId w:val="1"/>
  </w:num>
  <w:num w:numId="4">
    <w:abstractNumId w:val="7"/>
  </w:num>
  <w:num w:numId="5">
    <w:abstractNumId w:val="9"/>
  </w:num>
  <w:num w:numId="6">
    <w:abstractNumId w:val="8"/>
  </w:num>
  <w:num w:numId="7">
    <w:abstractNumId w:val="2"/>
  </w:num>
  <w:num w:numId="8">
    <w:abstractNumId w:val="4"/>
  </w:num>
  <w:num w:numId="9">
    <w:abstractNumId w:val="11"/>
  </w:num>
  <w:num w:numId="10">
    <w:abstractNumId w:val="5"/>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005DFC"/>
    <w:rsid w:val="2EE77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 w:type="character" w:styleId="18">
    <w:name w:val="Emphasis"/>
    <w:basedOn w:val="1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13</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2026-03-10T15:52:21Z</dcterms:created>
  <dc:creator>wangyuzhi</dc:creator>
  <cp:lastModifiedBy>铃铛</cp:lastModifiedBy>
  <dcterms:modified xsi:type="dcterms:W3CDTF">2026-03-10T16:06:01Z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eyJoZGlkIjoiODgzYjVjMTI2MzYyZGNjMjJmZDJiNjRmYzBkZTNiZGIiLCJ1c2VySWQiOiIzNDczOTkwNzEifQ==</vt:lpwstr>
  </property>
  <property fmtid="{D5CDD505-2E9C-101B-9397-08002B2CF9AE}" pid="4" name="ICV">
    <vt:lpwstr>F989FD122A364D43956E5FCB9C08C2E9_12</vt:lpwstr>
  </property>
</Properties>
</file>