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Bootstrap学习路程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"https://v3.bootcss.com/getting-started/"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https://v3.bootcss.com/getting-started/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left="0" w:firstLine="0"/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30"/>
          <w:szCs w:val="30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0"/>
          <w:szCs w:val="30"/>
          <w:shd w:val="clear" w:fill="FFFFFF"/>
        </w:rPr>
        <w:t>Bootstrap 框架的基本用法</w:t>
      </w:r>
      <w:r>
        <w:rPr>
          <w:rFonts w:hint="eastAsia" w:ascii="Segoe UI" w:hAnsi="Segoe UI" w:cs="Segoe UI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可参考上述网页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30010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9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jokerTank</dc:creator>
  <cp:lastModifiedBy>jokerTank</cp:lastModifiedBy>
  <dcterms:modified xsi:type="dcterms:W3CDTF">2019-04-12T03:31:51Z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