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413" w:rsidRDefault="009321F3" w:rsidP="009321F3">
      <w:pPr>
        <w:jc w:val="center"/>
        <w:rPr>
          <w:sz w:val="32"/>
          <w:szCs w:val="32"/>
        </w:rPr>
      </w:pPr>
      <w:r w:rsidRPr="00984B8E">
        <w:rPr>
          <w:rFonts w:hint="eastAsia"/>
          <w:sz w:val="32"/>
          <w:szCs w:val="32"/>
        </w:rPr>
        <w:t>太合</w:t>
      </w:r>
      <w:proofErr w:type="gramStart"/>
      <w:r w:rsidRPr="00984B8E">
        <w:rPr>
          <w:rFonts w:hint="eastAsia"/>
          <w:sz w:val="32"/>
          <w:szCs w:val="32"/>
        </w:rPr>
        <w:t>汇操作</w:t>
      </w:r>
      <w:proofErr w:type="gramEnd"/>
      <w:r w:rsidRPr="00984B8E">
        <w:rPr>
          <w:rFonts w:hint="eastAsia"/>
          <w:sz w:val="32"/>
          <w:szCs w:val="32"/>
        </w:rPr>
        <w:t>手册说明</w:t>
      </w:r>
    </w:p>
    <w:p w:rsidR="004D5772" w:rsidRDefault="00936763" w:rsidP="00702CD1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机构信息维护模块</w:t>
      </w:r>
    </w:p>
    <w:p w:rsidR="00A901BF" w:rsidRDefault="00A901BF" w:rsidP="00A901BF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本模块主要对</w:t>
      </w:r>
      <w:r w:rsidR="009C04FC">
        <w:rPr>
          <w:rFonts w:hint="eastAsia"/>
          <w:szCs w:val="21"/>
        </w:rPr>
        <w:t>太合</w:t>
      </w:r>
      <w:proofErr w:type="gramStart"/>
      <w:r w:rsidR="009C04FC">
        <w:rPr>
          <w:rFonts w:hint="eastAsia"/>
          <w:szCs w:val="21"/>
        </w:rPr>
        <w:t>汇</w:t>
      </w:r>
      <w:r w:rsidR="00931044">
        <w:rPr>
          <w:rFonts w:hint="eastAsia"/>
          <w:szCs w:val="21"/>
        </w:rPr>
        <w:t>机构</w:t>
      </w:r>
      <w:proofErr w:type="gramEnd"/>
      <w:r>
        <w:rPr>
          <w:rFonts w:hint="eastAsia"/>
          <w:szCs w:val="21"/>
        </w:rPr>
        <w:t>信息进行维护，主要包括</w:t>
      </w:r>
      <w:r w:rsidR="00CF4BD4">
        <w:rPr>
          <w:rFonts w:hint="eastAsia"/>
          <w:szCs w:val="21"/>
        </w:rPr>
        <w:t>总分支机构</w:t>
      </w:r>
      <w:r>
        <w:rPr>
          <w:rFonts w:hint="eastAsia"/>
          <w:szCs w:val="21"/>
        </w:rPr>
        <w:t>的查询、新增、修改等操作，这部分的</w:t>
      </w:r>
      <w:r w:rsidR="002468C6">
        <w:rPr>
          <w:rFonts w:hint="eastAsia"/>
          <w:szCs w:val="21"/>
        </w:rPr>
        <w:t>总分</w:t>
      </w:r>
      <w:r w:rsidR="006A7CD7">
        <w:rPr>
          <w:rFonts w:hint="eastAsia"/>
          <w:szCs w:val="21"/>
        </w:rPr>
        <w:t>支</w:t>
      </w:r>
      <w:r w:rsidR="002468C6">
        <w:rPr>
          <w:rFonts w:hint="eastAsia"/>
          <w:szCs w:val="21"/>
        </w:rPr>
        <w:t>机构</w:t>
      </w:r>
      <w:r>
        <w:rPr>
          <w:rFonts w:hint="eastAsia"/>
          <w:szCs w:val="21"/>
        </w:rPr>
        <w:t>信息主要是为台</w:t>
      </w:r>
      <w:proofErr w:type="gramStart"/>
      <w:r>
        <w:rPr>
          <w:rFonts w:hint="eastAsia"/>
          <w:szCs w:val="21"/>
        </w:rPr>
        <w:t>账数据</w:t>
      </w:r>
      <w:proofErr w:type="gramEnd"/>
      <w:r>
        <w:rPr>
          <w:rFonts w:hint="eastAsia"/>
          <w:szCs w:val="21"/>
        </w:rPr>
        <w:t>分配</w:t>
      </w:r>
      <w:r w:rsidR="005C589C">
        <w:rPr>
          <w:rFonts w:hint="eastAsia"/>
          <w:szCs w:val="21"/>
        </w:rPr>
        <w:t>机构</w:t>
      </w:r>
      <w:r>
        <w:rPr>
          <w:rFonts w:hint="eastAsia"/>
          <w:szCs w:val="21"/>
        </w:rPr>
        <w:t>归属及分配新用户</w:t>
      </w:r>
      <w:r w:rsidR="007439F0">
        <w:rPr>
          <w:rFonts w:hint="eastAsia"/>
          <w:szCs w:val="21"/>
        </w:rPr>
        <w:t>所属机构</w:t>
      </w:r>
      <w:r>
        <w:rPr>
          <w:rFonts w:hint="eastAsia"/>
          <w:szCs w:val="21"/>
        </w:rPr>
        <w:t>时使用。具体操作步骤如下：</w:t>
      </w:r>
    </w:p>
    <w:p w:rsidR="007F1A3D" w:rsidRDefault="007F1A3D" w:rsidP="00A901BF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 w:rsidR="00FE0924" w:rsidRPr="00FE0924">
        <w:rPr>
          <w:rFonts w:hint="eastAsia"/>
          <w:szCs w:val="21"/>
        </w:rPr>
        <w:t xml:space="preserve"> </w:t>
      </w:r>
      <w:r w:rsidR="00FE0924" w:rsidRPr="00FE0924">
        <w:rPr>
          <w:rFonts w:hint="eastAsia"/>
          <w:szCs w:val="21"/>
        </w:rPr>
        <w:t>组织架构维护</w:t>
      </w:r>
      <w:r w:rsidR="00774BE8">
        <w:rPr>
          <w:rFonts w:hint="eastAsia"/>
          <w:szCs w:val="21"/>
        </w:rPr>
        <w:t>-</w:t>
      </w:r>
      <w:r w:rsidR="00FE0924" w:rsidRPr="00FE0924">
        <w:rPr>
          <w:rFonts w:hint="eastAsia"/>
          <w:szCs w:val="21"/>
        </w:rPr>
        <w:t>&gt;</w:t>
      </w:r>
      <w:r w:rsidR="00FE0924" w:rsidRPr="00FE0924">
        <w:rPr>
          <w:rFonts w:hint="eastAsia"/>
          <w:szCs w:val="21"/>
        </w:rPr>
        <w:t>基础机构信息维护</w:t>
      </w:r>
    </w:p>
    <w:p w:rsidR="00216946" w:rsidRDefault="005C7404" w:rsidP="00216946">
      <w:pPr>
        <w:pStyle w:val="a5"/>
        <w:ind w:left="420" w:firstLineChars="0" w:firstLine="0"/>
        <w:rPr>
          <w:szCs w:val="21"/>
        </w:rPr>
      </w:pPr>
      <w:r w:rsidRPr="005C7404">
        <w:rPr>
          <w:rFonts w:hint="eastAsia"/>
          <w:noProof/>
          <w:szCs w:val="21"/>
        </w:rPr>
        <w:drawing>
          <wp:inline distT="0" distB="0" distL="0" distR="0">
            <wp:extent cx="5274310" cy="112697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53" w:rsidRDefault="00D20353" w:rsidP="00216946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说明：默认新增一个分支机构时，默认开始时间为</w:t>
      </w:r>
      <w:r>
        <w:rPr>
          <w:rFonts w:hint="eastAsia"/>
          <w:szCs w:val="21"/>
        </w:rPr>
        <w:t>1900-01-01</w:t>
      </w:r>
      <w:r>
        <w:rPr>
          <w:rFonts w:hint="eastAsia"/>
          <w:szCs w:val="21"/>
        </w:rPr>
        <w:t>，结束时间是</w:t>
      </w:r>
      <w:r>
        <w:rPr>
          <w:rFonts w:hint="eastAsia"/>
          <w:szCs w:val="21"/>
        </w:rPr>
        <w:t>3000-12-31</w:t>
      </w:r>
      <w:r>
        <w:rPr>
          <w:rFonts w:hint="eastAsia"/>
          <w:szCs w:val="21"/>
        </w:rPr>
        <w:t>，即在该时间段内</w:t>
      </w:r>
      <w:r w:rsidR="00546400">
        <w:rPr>
          <w:rFonts w:hint="eastAsia"/>
          <w:szCs w:val="21"/>
        </w:rPr>
        <w:t>(</w:t>
      </w:r>
      <w:r w:rsidR="00546400" w:rsidRPr="009E0FC1">
        <w:rPr>
          <w:rFonts w:hint="eastAsia"/>
          <w:color w:val="FF0000"/>
          <w:szCs w:val="21"/>
        </w:rPr>
        <w:t>包括前面的时间，而不包括后面的时间</w:t>
      </w:r>
      <w:r w:rsidR="00546400">
        <w:rPr>
          <w:rFonts w:hint="eastAsia"/>
          <w:szCs w:val="21"/>
        </w:rPr>
        <w:t>)</w:t>
      </w:r>
      <w:r>
        <w:rPr>
          <w:rFonts w:hint="eastAsia"/>
          <w:szCs w:val="21"/>
        </w:rPr>
        <w:t>该机构的信息为上述添加的信息。</w:t>
      </w:r>
      <w:r w:rsidR="00C51B51">
        <w:rPr>
          <w:rFonts w:hint="eastAsia"/>
          <w:szCs w:val="21"/>
        </w:rPr>
        <w:t>如发生结构名称变化、机构撤销等操作时，需对机构信息进行更新，则需要将结构的结束时间设置为当时的时间</w:t>
      </w:r>
      <w:r w:rsidR="00C51B51">
        <w:rPr>
          <w:rFonts w:hint="eastAsia"/>
          <w:szCs w:val="21"/>
        </w:rPr>
        <w:t>(</w:t>
      </w:r>
      <w:r w:rsidR="00C51B51">
        <w:rPr>
          <w:rFonts w:hint="eastAsia"/>
          <w:szCs w:val="21"/>
        </w:rPr>
        <w:t>撤销则为撤销时的时间，机构名称改变则设置为改名时的时间</w:t>
      </w:r>
      <w:r w:rsidR="00C51B51">
        <w:rPr>
          <w:rFonts w:hint="eastAsia"/>
          <w:szCs w:val="21"/>
        </w:rPr>
        <w:t>)</w:t>
      </w:r>
      <w:r w:rsidR="00A1007C">
        <w:rPr>
          <w:rFonts w:hint="eastAsia"/>
          <w:szCs w:val="21"/>
        </w:rPr>
        <w:t>，如</w:t>
      </w:r>
      <w:r w:rsidR="00A1007C">
        <w:rPr>
          <w:rFonts w:hint="eastAsia"/>
          <w:szCs w:val="21"/>
        </w:rPr>
        <w:t>A</w:t>
      </w:r>
      <w:r w:rsidR="00A1007C">
        <w:rPr>
          <w:rFonts w:hint="eastAsia"/>
          <w:szCs w:val="21"/>
        </w:rPr>
        <w:t>机构起初叫南京西路金融部，后在</w:t>
      </w:r>
      <w:r w:rsidR="00A1007C">
        <w:rPr>
          <w:rFonts w:hint="eastAsia"/>
          <w:szCs w:val="21"/>
        </w:rPr>
        <w:t>2016-10-18</w:t>
      </w:r>
      <w:r w:rsidR="00A1007C">
        <w:rPr>
          <w:rFonts w:hint="eastAsia"/>
          <w:szCs w:val="21"/>
        </w:rPr>
        <w:t>变更为南京西路营业部</w:t>
      </w:r>
      <w:r w:rsidR="00AA5084">
        <w:rPr>
          <w:rFonts w:hint="eastAsia"/>
          <w:szCs w:val="21"/>
        </w:rPr>
        <w:t>。</w:t>
      </w:r>
      <w:r w:rsidR="007D7153">
        <w:rPr>
          <w:rFonts w:hint="eastAsia"/>
          <w:szCs w:val="21"/>
        </w:rPr>
        <w:t>系统</w:t>
      </w:r>
      <w:proofErr w:type="gramStart"/>
      <w:r w:rsidR="007D7153">
        <w:rPr>
          <w:rFonts w:hint="eastAsia"/>
          <w:szCs w:val="21"/>
        </w:rPr>
        <w:t>历史证迹</w:t>
      </w:r>
      <w:r w:rsidR="003927E6">
        <w:rPr>
          <w:rFonts w:hint="eastAsia"/>
          <w:szCs w:val="21"/>
        </w:rPr>
        <w:t>变化</w:t>
      </w:r>
      <w:proofErr w:type="gramEnd"/>
      <w:r w:rsidR="003927E6">
        <w:rPr>
          <w:rFonts w:hint="eastAsia"/>
          <w:szCs w:val="21"/>
        </w:rPr>
        <w:t>如下，</w:t>
      </w:r>
      <w:r w:rsidR="00A1007C">
        <w:rPr>
          <w:rFonts w:hint="eastAsia"/>
          <w:szCs w:val="21"/>
        </w:rPr>
        <w:t>原有的记录：</w:t>
      </w:r>
    </w:p>
    <w:tbl>
      <w:tblPr>
        <w:tblStyle w:val="a7"/>
        <w:tblW w:w="0" w:type="auto"/>
        <w:tblInd w:w="420" w:type="dxa"/>
        <w:tblLook w:val="04A0"/>
      </w:tblPr>
      <w:tblGrid>
        <w:gridCol w:w="2194"/>
        <w:gridCol w:w="2195"/>
        <w:gridCol w:w="1821"/>
        <w:gridCol w:w="1892"/>
      </w:tblGrid>
      <w:tr w:rsidR="002E23FD" w:rsidTr="00AA14AD">
        <w:tc>
          <w:tcPr>
            <w:tcW w:w="2194" w:type="dxa"/>
          </w:tcPr>
          <w:p w:rsidR="002E23FD" w:rsidRDefault="002E23FD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2195" w:type="dxa"/>
          </w:tcPr>
          <w:p w:rsidR="002E23FD" w:rsidRDefault="002E23FD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1821" w:type="dxa"/>
          </w:tcPr>
          <w:p w:rsidR="002E23FD" w:rsidRDefault="0007354C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机构号</w:t>
            </w:r>
          </w:p>
        </w:tc>
        <w:tc>
          <w:tcPr>
            <w:tcW w:w="1892" w:type="dxa"/>
          </w:tcPr>
          <w:p w:rsidR="002E23FD" w:rsidRDefault="0007354C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AA14AD" w:rsidTr="00AA14AD">
        <w:tc>
          <w:tcPr>
            <w:tcW w:w="2194" w:type="dxa"/>
          </w:tcPr>
          <w:p w:rsidR="00AA14AD" w:rsidRDefault="00AA14AD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1900-01-01</w:t>
            </w:r>
          </w:p>
        </w:tc>
        <w:tc>
          <w:tcPr>
            <w:tcW w:w="2195" w:type="dxa"/>
          </w:tcPr>
          <w:p w:rsidR="00AA14AD" w:rsidRDefault="00AA14AD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3000-12-31</w:t>
            </w:r>
          </w:p>
        </w:tc>
        <w:tc>
          <w:tcPr>
            <w:tcW w:w="1821" w:type="dxa"/>
          </w:tcPr>
          <w:p w:rsidR="00AA14AD" w:rsidRDefault="00AA14AD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020001</w:t>
            </w:r>
          </w:p>
        </w:tc>
        <w:tc>
          <w:tcPr>
            <w:tcW w:w="1892" w:type="dxa"/>
          </w:tcPr>
          <w:p w:rsidR="00AA14AD" w:rsidRDefault="00AA14AD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南京西路金融部</w:t>
            </w:r>
          </w:p>
        </w:tc>
      </w:tr>
    </w:tbl>
    <w:p w:rsidR="00A1007C" w:rsidRDefault="009A77EC" w:rsidP="00216946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更新为：</w:t>
      </w:r>
    </w:p>
    <w:tbl>
      <w:tblPr>
        <w:tblStyle w:val="a7"/>
        <w:tblW w:w="0" w:type="auto"/>
        <w:tblInd w:w="420" w:type="dxa"/>
        <w:tblLook w:val="04A0"/>
      </w:tblPr>
      <w:tblGrid>
        <w:gridCol w:w="2194"/>
        <w:gridCol w:w="2195"/>
        <w:gridCol w:w="1821"/>
        <w:gridCol w:w="1892"/>
      </w:tblGrid>
      <w:tr w:rsidR="009B538A" w:rsidTr="00AA14AD">
        <w:tc>
          <w:tcPr>
            <w:tcW w:w="2194" w:type="dxa"/>
          </w:tcPr>
          <w:p w:rsidR="009B538A" w:rsidRDefault="009B538A" w:rsidP="0003432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2195" w:type="dxa"/>
          </w:tcPr>
          <w:p w:rsidR="009B538A" w:rsidRDefault="009B538A" w:rsidP="0003432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1821" w:type="dxa"/>
          </w:tcPr>
          <w:p w:rsidR="009B538A" w:rsidRDefault="009B538A" w:rsidP="0003432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机构号</w:t>
            </w:r>
          </w:p>
        </w:tc>
        <w:tc>
          <w:tcPr>
            <w:tcW w:w="1892" w:type="dxa"/>
          </w:tcPr>
          <w:p w:rsidR="009B538A" w:rsidRDefault="009B538A" w:rsidP="0003432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9B538A" w:rsidTr="00AA14AD">
        <w:tc>
          <w:tcPr>
            <w:tcW w:w="2194" w:type="dxa"/>
          </w:tcPr>
          <w:p w:rsidR="009B538A" w:rsidRDefault="009B538A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1900-01-01</w:t>
            </w:r>
          </w:p>
        </w:tc>
        <w:tc>
          <w:tcPr>
            <w:tcW w:w="2195" w:type="dxa"/>
          </w:tcPr>
          <w:p w:rsidR="009B538A" w:rsidRDefault="009B538A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2016-10-18</w:t>
            </w:r>
          </w:p>
        </w:tc>
        <w:tc>
          <w:tcPr>
            <w:tcW w:w="1821" w:type="dxa"/>
          </w:tcPr>
          <w:p w:rsidR="009B538A" w:rsidRDefault="009B538A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020001</w:t>
            </w:r>
          </w:p>
        </w:tc>
        <w:tc>
          <w:tcPr>
            <w:tcW w:w="1892" w:type="dxa"/>
          </w:tcPr>
          <w:p w:rsidR="009B538A" w:rsidRDefault="009B538A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南京西路金融部</w:t>
            </w:r>
          </w:p>
        </w:tc>
      </w:tr>
      <w:tr w:rsidR="009B538A" w:rsidTr="00AA14AD">
        <w:tc>
          <w:tcPr>
            <w:tcW w:w="2194" w:type="dxa"/>
          </w:tcPr>
          <w:p w:rsidR="009B538A" w:rsidRDefault="009B538A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2016-10-18</w:t>
            </w:r>
          </w:p>
        </w:tc>
        <w:tc>
          <w:tcPr>
            <w:tcW w:w="2195" w:type="dxa"/>
          </w:tcPr>
          <w:p w:rsidR="009B538A" w:rsidRDefault="009B538A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3000-12-31</w:t>
            </w:r>
          </w:p>
        </w:tc>
        <w:tc>
          <w:tcPr>
            <w:tcW w:w="1821" w:type="dxa"/>
          </w:tcPr>
          <w:p w:rsidR="009B538A" w:rsidRDefault="009B538A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020001</w:t>
            </w:r>
          </w:p>
        </w:tc>
        <w:tc>
          <w:tcPr>
            <w:tcW w:w="1892" w:type="dxa"/>
          </w:tcPr>
          <w:p w:rsidR="009B538A" w:rsidRDefault="009B538A" w:rsidP="0021694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南京西路营业部</w:t>
            </w:r>
          </w:p>
        </w:tc>
      </w:tr>
    </w:tbl>
    <w:p w:rsidR="00EA134C" w:rsidRPr="00A1007C" w:rsidRDefault="00EA134C" w:rsidP="00216946">
      <w:pPr>
        <w:pStyle w:val="a5"/>
        <w:ind w:left="420" w:firstLineChars="0" w:firstLine="0"/>
        <w:rPr>
          <w:szCs w:val="21"/>
        </w:rPr>
      </w:pPr>
    </w:p>
    <w:p w:rsidR="00D20353" w:rsidRPr="00702CD1" w:rsidRDefault="00D20353" w:rsidP="00216946">
      <w:pPr>
        <w:pStyle w:val="a5"/>
        <w:ind w:left="420" w:firstLineChars="0" w:firstLine="0"/>
        <w:rPr>
          <w:szCs w:val="21"/>
        </w:rPr>
      </w:pPr>
    </w:p>
    <w:p w:rsidR="00314681" w:rsidRPr="00D01055" w:rsidRDefault="00C2053E" w:rsidP="00D01055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D01055">
        <w:rPr>
          <w:rFonts w:hint="eastAsia"/>
          <w:szCs w:val="21"/>
        </w:rPr>
        <w:t>员工信息维护模块</w:t>
      </w:r>
    </w:p>
    <w:p w:rsidR="00D01055" w:rsidRDefault="00730C1F" w:rsidP="00D01055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本模块主要对员工信息进行维护，主要包括员工的查询、新增、修改等操作，这部分的员工人员信息主要是为台</w:t>
      </w:r>
      <w:proofErr w:type="gramStart"/>
      <w:r>
        <w:rPr>
          <w:rFonts w:hint="eastAsia"/>
          <w:szCs w:val="21"/>
        </w:rPr>
        <w:t>账数据</w:t>
      </w:r>
      <w:proofErr w:type="gramEnd"/>
      <w:r>
        <w:rPr>
          <w:rFonts w:hint="eastAsia"/>
          <w:szCs w:val="21"/>
        </w:rPr>
        <w:t>分配归属及分配新用户登录时使用。</w:t>
      </w:r>
      <w:r w:rsidR="00D15192">
        <w:rPr>
          <w:rFonts w:hint="eastAsia"/>
          <w:szCs w:val="21"/>
        </w:rPr>
        <w:t>具体操作步骤如下：</w:t>
      </w:r>
    </w:p>
    <w:p w:rsidR="004F68BF" w:rsidRDefault="004F68BF" w:rsidP="004F68BF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权限管理维护</w:t>
      </w:r>
      <w:r w:rsidR="000B65A4">
        <w:rPr>
          <w:rFonts w:hint="eastAsia"/>
          <w:szCs w:val="21"/>
        </w:rPr>
        <w:t>-</w:t>
      </w:r>
      <w:r w:rsidR="000B65A4" w:rsidRPr="00FE0924">
        <w:rPr>
          <w:rFonts w:hint="eastAsia"/>
          <w:szCs w:val="21"/>
        </w:rPr>
        <w:t>&gt;</w:t>
      </w:r>
      <w:r>
        <w:rPr>
          <w:rFonts w:hint="eastAsia"/>
          <w:szCs w:val="21"/>
        </w:rPr>
        <w:t>用户管理</w:t>
      </w:r>
    </w:p>
    <w:p w:rsidR="001172A3" w:rsidRPr="001B0D23" w:rsidRDefault="004F68BF" w:rsidP="001B0D23">
      <w:pPr>
        <w:pStyle w:val="a5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966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A3" w:rsidRDefault="00012546" w:rsidP="004F68B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新增员工时需同时分配该员工所在的机构</w:t>
      </w:r>
      <w:r w:rsidR="00AA6225">
        <w:rPr>
          <w:rFonts w:hint="eastAsia"/>
          <w:szCs w:val="21"/>
        </w:rPr>
        <w:t>，分配了该员工后，该员工即可以登录该系统，查询相关业绩数据等操作。</w:t>
      </w:r>
      <w:r w:rsidR="00913641">
        <w:rPr>
          <w:rFonts w:hint="eastAsia"/>
          <w:szCs w:val="21"/>
        </w:rPr>
        <w:t>注：只有</w:t>
      </w:r>
      <w:r w:rsidR="00E77B4A">
        <w:rPr>
          <w:rFonts w:hint="eastAsia"/>
          <w:szCs w:val="21"/>
        </w:rPr>
        <w:t>员工的状态</w:t>
      </w:r>
      <w:r w:rsidR="00E77B4A">
        <w:rPr>
          <w:rFonts w:hint="eastAsia"/>
          <w:szCs w:val="21"/>
        </w:rPr>
        <w:t>(</w:t>
      </w:r>
      <w:r w:rsidR="00E77B4A">
        <w:rPr>
          <w:rFonts w:hint="eastAsia"/>
          <w:szCs w:val="21"/>
        </w:rPr>
        <w:t>激活、锁定</w:t>
      </w:r>
      <w:r w:rsidR="00E77B4A">
        <w:rPr>
          <w:rFonts w:hint="eastAsia"/>
          <w:szCs w:val="21"/>
        </w:rPr>
        <w:t>)</w:t>
      </w:r>
      <w:r w:rsidR="00913641">
        <w:rPr>
          <w:rFonts w:hint="eastAsia"/>
          <w:szCs w:val="21"/>
        </w:rPr>
        <w:t>设置为激活时，该员工才能登录系统，否则该员工不能登录使用该系统。</w:t>
      </w:r>
    </w:p>
    <w:p w:rsidR="00E024AA" w:rsidRPr="00E024AA" w:rsidRDefault="005F6A8C" w:rsidP="00E024A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F6A8C">
        <w:rPr>
          <w:rFonts w:hint="eastAsia"/>
          <w:szCs w:val="21"/>
        </w:rPr>
        <w:lastRenderedPageBreak/>
        <w:t>组织架构维护</w:t>
      </w:r>
      <w:r>
        <w:rPr>
          <w:rFonts w:hint="eastAsia"/>
          <w:szCs w:val="21"/>
        </w:rPr>
        <w:t>-</w:t>
      </w:r>
      <w:r w:rsidRPr="00FE0924">
        <w:rPr>
          <w:rFonts w:hint="eastAsia"/>
          <w:szCs w:val="21"/>
        </w:rPr>
        <w:t>&gt;</w:t>
      </w:r>
      <w:r w:rsidRPr="005F6A8C">
        <w:rPr>
          <w:rFonts w:hint="eastAsia"/>
          <w:szCs w:val="21"/>
        </w:rPr>
        <w:t>基础人员信息维护</w:t>
      </w:r>
    </w:p>
    <w:p w:rsidR="00E024AA" w:rsidRPr="002A3AB3" w:rsidRDefault="00E024AA" w:rsidP="002A3AB3">
      <w:pPr>
        <w:pStyle w:val="a5"/>
        <w:ind w:left="780" w:firstLineChars="0" w:firstLine="0"/>
        <w:rPr>
          <w:szCs w:val="21"/>
        </w:rPr>
      </w:pPr>
      <w:r w:rsidRPr="00E024AA">
        <w:rPr>
          <w:noProof/>
          <w:szCs w:val="21"/>
        </w:rPr>
        <w:drawing>
          <wp:inline distT="0" distB="0" distL="0" distR="0">
            <wp:extent cx="5273011" cy="1880006"/>
            <wp:effectExtent l="19050" t="0" r="3839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104" w:rsidRPr="005F6A8C" w:rsidRDefault="006F0EE3" w:rsidP="005F6A8C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员工信息维护</w:t>
      </w:r>
      <w:r w:rsidR="00681A1A" w:rsidRPr="005F6A8C">
        <w:rPr>
          <w:rFonts w:hint="eastAsia"/>
          <w:szCs w:val="21"/>
        </w:rPr>
        <w:t>这里主要维护员工的基本日常信息</w:t>
      </w:r>
      <w:r w:rsidR="002028A2" w:rsidRPr="005F6A8C">
        <w:rPr>
          <w:rFonts w:hint="eastAsia"/>
          <w:szCs w:val="21"/>
        </w:rPr>
        <w:t>，包括</w:t>
      </w:r>
      <w:r w:rsidR="00256319" w:rsidRPr="005F6A8C">
        <w:rPr>
          <w:rFonts w:hint="eastAsia"/>
          <w:szCs w:val="21"/>
        </w:rPr>
        <w:t>员工的证件号码、年龄、邮箱、家庭住址等，此外还涉及</w:t>
      </w:r>
      <w:r w:rsidR="002E38FD" w:rsidRPr="005F6A8C">
        <w:rPr>
          <w:rFonts w:hint="eastAsia"/>
          <w:szCs w:val="21"/>
        </w:rPr>
        <w:t>员工</w:t>
      </w:r>
      <w:r w:rsidR="00D05781" w:rsidRPr="005F6A8C">
        <w:rPr>
          <w:rFonts w:hint="eastAsia"/>
          <w:szCs w:val="21"/>
        </w:rPr>
        <w:t>的机构调整，即系统支持员工部门调整。</w:t>
      </w:r>
    </w:p>
    <w:p w:rsidR="00FE4A20" w:rsidRPr="00DC5A38" w:rsidRDefault="000C22F9" w:rsidP="00555A7B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调整规则如下：</w:t>
      </w:r>
    </w:p>
    <w:tbl>
      <w:tblPr>
        <w:tblStyle w:val="a7"/>
        <w:tblW w:w="0" w:type="auto"/>
        <w:tblLook w:val="04A0"/>
      </w:tblPr>
      <w:tblGrid>
        <w:gridCol w:w="1460"/>
        <w:gridCol w:w="1461"/>
        <w:gridCol w:w="1461"/>
        <w:gridCol w:w="1380"/>
        <w:gridCol w:w="1009"/>
        <w:gridCol w:w="1751"/>
      </w:tblGrid>
      <w:tr w:rsidR="00AA69F2" w:rsidTr="006E35BC">
        <w:tc>
          <w:tcPr>
            <w:tcW w:w="1460" w:type="dxa"/>
          </w:tcPr>
          <w:p w:rsidR="00AA69F2" w:rsidRDefault="00AA69F2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员工号</w:t>
            </w:r>
          </w:p>
        </w:tc>
        <w:tc>
          <w:tcPr>
            <w:tcW w:w="1461" w:type="dxa"/>
          </w:tcPr>
          <w:p w:rsidR="00AA69F2" w:rsidRDefault="00AA69F2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员工</w:t>
            </w:r>
            <w:r w:rsidR="003E533D">
              <w:rPr>
                <w:rFonts w:hint="eastAsia"/>
                <w:szCs w:val="21"/>
              </w:rPr>
              <w:t>名称</w:t>
            </w:r>
          </w:p>
        </w:tc>
        <w:tc>
          <w:tcPr>
            <w:tcW w:w="1461" w:type="dxa"/>
          </w:tcPr>
          <w:p w:rsidR="00AA69F2" w:rsidRDefault="00AA69F2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1380" w:type="dxa"/>
          </w:tcPr>
          <w:p w:rsidR="00AA69F2" w:rsidRDefault="00AA69F2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截止时间</w:t>
            </w:r>
          </w:p>
        </w:tc>
        <w:tc>
          <w:tcPr>
            <w:tcW w:w="1009" w:type="dxa"/>
          </w:tcPr>
          <w:p w:rsidR="00AA69F2" w:rsidRDefault="003A1845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机构号</w:t>
            </w:r>
          </w:p>
        </w:tc>
        <w:tc>
          <w:tcPr>
            <w:tcW w:w="1751" w:type="dxa"/>
          </w:tcPr>
          <w:p w:rsidR="00AA69F2" w:rsidRDefault="003A1845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机构</w:t>
            </w:r>
            <w:r w:rsidR="00E86306">
              <w:rPr>
                <w:rFonts w:hint="eastAsia"/>
                <w:szCs w:val="21"/>
              </w:rPr>
              <w:t>名称</w:t>
            </w:r>
          </w:p>
        </w:tc>
      </w:tr>
      <w:tr w:rsidR="00AA69F2" w:rsidTr="006E35BC">
        <w:tc>
          <w:tcPr>
            <w:tcW w:w="1460" w:type="dxa"/>
          </w:tcPr>
          <w:p w:rsidR="00AA69F2" w:rsidRDefault="000A6485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461" w:type="dxa"/>
          </w:tcPr>
          <w:p w:rsidR="00AA69F2" w:rsidRDefault="000A6485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1461" w:type="dxa"/>
          </w:tcPr>
          <w:p w:rsidR="00AA69F2" w:rsidRDefault="00555A7B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1900-01-01</w:t>
            </w:r>
          </w:p>
        </w:tc>
        <w:tc>
          <w:tcPr>
            <w:tcW w:w="1380" w:type="dxa"/>
          </w:tcPr>
          <w:p w:rsidR="00AA69F2" w:rsidRDefault="00555A7B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3000-12-31</w:t>
            </w:r>
          </w:p>
        </w:tc>
        <w:tc>
          <w:tcPr>
            <w:tcW w:w="1009" w:type="dxa"/>
          </w:tcPr>
          <w:p w:rsidR="00AA69F2" w:rsidRDefault="00555A7B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020001</w:t>
            </w:r>
          </w:p>
        </w:tc>
        <w:tc>
          <w:tcPr>
            <w:tcW w:w="1751" w:type="dxa"/>
          </w:tcPr>
          <w:p w:rsidR="00AA69F2" w:rsidRDefault="00555A7B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南京西路金融部</w:t>
            </w:r>
          </w:p>
        </w:tc>
      </w:tr>
    </w:tbl>
    <w:p w:rsidR="00082C08" w:rsidRDefault="000B2BFD" w:rsidP="006E35BC">
      <w:pPr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2016-10-18</w:t>
      </w:r>
      <w:r>
        <w:rPr>
          <w:rFonts w:hint="eastAsia"/>
          <w:szCs w:val="21"/>
        </w:rPr>
        <w:t>该员工张三调到了太合汇计财部，则调整后的该员工信息如下：</w:t>
      </w:r>
    </w:p>
    <w:tbl>
      <w:tblPr>
        <w:tblStyle w:val="a7"/>
        <w:tblW w:w="0" w:type="auto"/>
        <w:tblLook w:val="04A0"/>
      </w:tblPr>
      <w:tblGrid>
        <w:gridCol w:w="1460"/>
        <w:gridCol w:w="1461"/>
        <w:gridCol w:w="1461"/>
        <w:gridCol w:w="1380"/>
        <w:gridCol w:w="1009"/>
        <w:gridCol w:w="1751"/>
      </w:tblGrid>
      <w:tr w:rsidR="00F6583F" w:rsidTr="00034322">
        <w:tc>
          <w:tcPr>
            <w:tcW w:w="1460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员工号</w:t>
            </w:r>
          </w:p>
        </w:tc>
        <w:tc>
          <w:tcPr>
            <w:tcW w:w="1461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员工名称</w:t>
            </w:r>
          </w:p>
        </w:tc>
        <w:tc>
          <w:tcPr>
            <w:tcW w:w="1461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1380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截止时间</w:t>
            </w:r>
          </w:p>
        </w:tc>
        <w:tc>
          <w:tcPr>
            <w:tcW w:w="1009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机构号</w:t>
            </w:r>
          </w:p>
        </w:tc>
        <w:tc>
          <w:tcPr>
            <w:tcW w:w="1751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F6583F" w:rsidTr="00034322">
        <w:tc>
          <w:tcPr>
            <w:tcW w:w="1460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461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1461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1900-01-01</w:t>
            </w:r>
          </w:p>
        </w:tc>
        <w:tc>
          <w:tcPr>
            <w:tcW w:w="1380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2016-10-18</w:t>
            </w:r>
          </w:p>
        </w:tc>
        <w:tc>
          <w:tcPr>
            <w:tcW w:w="1009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020001</w:t>
            </w:r>
          </w:p>
        </w:tc>
        <w:tc>
          <w:tcPr>
            <w:tcW w:w="1751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南京西路金融部</w:t>
            </w:r>
          </w:p>
        </w:tc>
      </w:tr>
      <w:tr w:rsidR="00F6583F" w:rsidTr="00034322">
        <w:tc>
          <w:tcPr>
            <w:tcW w:w="1460" w:type="dxa"/>
          </w:tcPr>
          <w:p w:rsidR="00F6583F" w:rsidRDefault="00B5060B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461" w:type="dxa"/>
          </w:tcPr>
          <w:p w:rsidR="00F6583F" w:rsidRDefault="00B5060B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1461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2016-10-18</w:t>
            </w:r>
          </w:p>
        </w:tc>
        <w:tc>
          <w:tcPr>
            <w:tcW w:w="1380" w:type="dxa"/>
          </w:tcPr>
          <w:p w:rsidR="00F6583F" w:rsidRDefault="00F6583F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3000-12-31</w:t>
            </w:r>
          </w:p>
        </w:tc>
        <w:tc>
          <w:tcPr>
            <w:tcW w:w="1009" w:type="dxa"/>
          </w:tcPr>
          <w:p w:rsidR="00F6583F" w:rsidRDefault="00E948F3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020002</w:t>
            </w:r>
          </w:p>
        </w:tc>
        <w:tc>
          <w:tcPr>
            <w:tcW w:w="1751" w:type="dxa"/>
          </w:tcPr>
          <w:p w:rsidR="00F6583F" w:rsidRDefault="00606EAB" w:rsidP="006E35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太合汇计财部</w:t>
            </w:r>
          </w:p>
        </w:tc>
      </w:tr>
    </w:tbl>
    <w:p w:rsidR="00B95615" w:rsidRDefault="00B95615" w:rsidP="00B95615">
      <w:pPr>
        <w:pStyle w:val="a5"/>
        <w:ind w:left="420" w:firstLineChars="0" w:firstLine="0"/>
        <w:rPr>
          <w:szCs w:val="21"/>
        </w:rPr>
      </w:pPr>
    </w:p>
    <w:p w:rsidR="00B26F1A" w:rsidRPr="00B95615" w:rsidRDefault="00B26F1A" w:rsidP="00B95615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95615">
        <w:rPr>
          <w:rFonts w:hint="eastAsia"/>
          <w:szCs w:val="21"/>
        </w:rPr>
        <w:t>产品信息模块</w:t>
      </w:r>
    </w:p>
    <w:p w:rsidR="00B26F1A" w:rsidRPr="00296145" w:rsidRDefault="00B26F1A" w:rsidP="00B26F1A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该模块主要对产品相关的基础信息、产品的预期收益率、活期利率等参数数据进行设置。</w:t>
      </w:r>
    </w:p>
    <w:p w:rsidR="000B2BFD" w:rsidRDefault="009550F0" w:rsidP="00DC5A38">
      <w:pPr>
        <w:rPr>
          <w:szCs w:val="21"/>
        </w:rPr>
      </w:pPr>
      <w:r>
        <w:rPr>
          <w:rFonts w:hint="eastAsia"/>
          <w:szCs w:val="21"/>
        </w:rPr>
        <w:t>1.</w:t>
      </w:r>
      <w:r w:rsidR="00343997" w:rsidRPr="00343997">
        <w:rPr>
          <w:rFonts w:hint="eastAsia"/>
          <w:szCs w:val="21"/>
        </w:rPr>
        <w:t xml:space="preserve"> </w:t>
      </w:r>
      <w:r w:rsidR="00343997" w:rsidRPr="00343997">
        <w:rPr>
          <w:rFonts w:hint="eastAsia"/>
          <w:szCs w:val="21"/>
        </w:rPr>
        <w:t>产品信息维护</w:t>
      </w:r>
      <w:r w:rsidR="009B4F05">
        <w:rPr>
          <w:rFonts w:hint="eastAsia"/>
          <w:szCs w:val="21"/>
        </w:rPr>
        <w:t>-</w:t>
      </w:r>
      <w:r w:rsidR="009B4F05" w:rsidRPr="00FE0924">
        <w:rPr>
          <w:rFonts w:hint="eastAsia"/>
          <w:szCs w:val="21"/>
        </w:rPr>
        <w:t>&gt;</w:t>
      </w:r>
      <w:r w:rsidR="00343997" w:rsidRPr="00343997">
        <w:rPr>
          <w:rFonts w:hint="eastAsia"/>
          <w:szCs w:val="21"/>
        </w:rPr>
        <w:t>产品基础信息配置</w:t>
      </w:r>
    </w:p>
    <w:p w:rsidR="007C574A" w:rsidRDefault="00CE76D5" w:rsidP="00DC5A38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64553" cy="114848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48" w:rsidRDefault="00FB1448" w:rsidP="00DC5A38">
      <w:pPr>
        <w:rPr>
          <w:szCs w:val="21"/>
        </w:rPr>
      </w:pPr>
    </w:p>
    <w:p w:rsidR="007C574A" w:rsidRDefault="007C574A" w:rsidP="00DC5A38">
      <w:pPr>
        <w:rPr>
          <w:szCs w:val="21"/>
        </w:rPr>
      </w:pPr>
      <w:r>
        <w:rPr>
          <w:rFonts w:hint="eastAsia"/>
          <w:szCs w:val="21"/>
        </w:rPr>
        <w:t>2.</w:t>
      </w:r>
      <w:r w:rsidR="00270121" w:rsidRPr="00270121">
        <w:rPr>
          <w:rFonts w:hint="eastAsia"/>
          <w:szCs w:val="21"/>
        </w:rPr>
        <w:t xml:space="preserve"> </w:t>
      </w:r>
      <w:r w:rsidR="00270121" w:rsidRPr="00343997">
        <w:rPr>
          <w:rFonts w:hint="eastAsia"/>
          <w:szCs w:val="21"/>
        </w:rPr>
        <w:t>产品信息维护</w:t>
      </w:r>
      <w:r w:rsidR="00270121">
        <w:rPr>
          <w:rFonts w:hint="eastAsia"/>
          <w:szCs w:val="21"/>
        </w:rPr>
        <w:t>-</w:t>
      </w:r>
      <w:r w:rsidR="00270121" w:rsidRPr="00FE0924">
        <w:rPr>
          <w:rFonts w:hint="eastAsia"/>
          <w:szCs w:val="21"/>
        </w:rPr>
        <w:t>&gt;</w:t>
      </w:r>
      <w:r w:rsidR="00FF673E" w:rsidRPr="00FF673E">
        <w:rPr>
          <w:rFonts w:hint="eastAsia"/>
          <w:szCs w:val="21"/>
        </w:rPr>
        <w:t>产品预期收益率配置</w:t>
      </w:r>
    </w:p>
    <w:p w:rsidR="00AA6B06" w:rsidRDefault="006135CE" w:rsidP="00DC5A38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69665" cy="1338682"/>
            <wp:effectExtent l="19050" t="0" r="71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B06" w:rsidRDefault="00FA44B4" w:rsidP="00DC5A38">
      <w:pPr>
        <w:rPr>
          <w:szCs w:val="21"/>
        </w:rPr>
      </w:pPr>
      <w:r>
        <w:rPr>
          <w:rFonts w:hint="eastAsia"/>
          <w:szCs w:val="21"/>
        </w:rPr>
        <w:t>注意这里的起点金额和截止金额是包头不包尾。同时预期收益率</w:t>
      </w:r>
      <w:r w:rsidR="005B572D">
        <w:rPr>
          <w:rFonts w:hint="eastAsia"/>
          <w:szCs w:val="21"/>
        </w:rPr>
        <w:t>是不含百分号的数字。</w:t>
      </w:r>
    </w:p>
    <w:p w:rsidR="005B572D" w:rsidRDefault="005B572D" w:rsidP="00DC5A38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2.8%</w:t>
      </w:r>
      <w:r>
        <w:rPr>
          <w:rFonts w:hint="eastAsia"/>
          <w:szCs w:val="21"/>
        </w:rPr>
        <w:t>则填写</w:t>
      </w:r>
      <w:r>
        <w:rPr>
          <w:rFonts w:hint="eastAsia"/>
          <w:szCs w:val="21"/>
        </w:rPr>
        <w:t>2.8</w:t>
      </w:r>
      <w:r>
        <w:rPr>
          <w:rFonts w:hint="eastAsia"/>
          <w:szCs w:val="21"/>
        </w:rPr>
        <w:t>。即将实际的收益率乘以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填入框中。</w:t>
      </w:r>
    </w:p>
    <w:p w:rsidR="007829D2" w:rsidRDefault="007829D2" w:rsidP="00DC5A38">
      <w:pPr>
        <w:rPr>
          <w:szCs w:val="21"/>
        </w:rPr>
      </w:pPr>
    </w:p>
    <w:p w:rsidR="00D27384" w:rsidRDefault="00D27384" w:rsidP="00DC5A38">
      <w:pPr>
        <w:rPr>
          <w:szCs w:val="21"/>
        </w:rPr>
      </w:pPr>
    </w:p>
    <w:p w:rsidR="00D27384" w:rsidRDefault="00D27384" w:rsidP="00DC5A38">
      <w:pPr>
        <w:rPr>
          <w:szCs w:val="21"/>
        </w:rPr>
      </w:pPr>
    </w:p>
    <w:p w:rsidR="00D27384" w:rsidRPr="009C27F5" w:rsidRDefault="00D27384" w:rsidP="009C27F5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9C27F5">
        <w:rPr>
          <w:rFonts w:hint="eastAsia"/>
          <w:szCs w:val="21"/>
        </w:rPr>
        <w:lastRenderedPageBreak/>
        <w:t>产品信息维护</w:t>
      </w:r>
      <w:r w:rsidRPr="009C27F5">
        <w:rPr>
          <w:rFonts w:hint="eastAsia"/>
          <w:szCs w:val="21"/>
        </w:rPr>
        <w:t>-&gt;</w:t>
      </w:r>
      <w:r w:rsidRPr="009C27F5">
        <w:rPr>
          <w:rFonts w:hint="eastAsia"/>
          <w:szCs w:val="21"/>
        </w:rPr>
        <w:t>活期利率配置</w:t>
      </w:r>
    </w:p>
    <w:p w:rsidR="009C27F5" w:rsidRDefault="00C607C8" w:rsidP="006F54E9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关于利率的填写规则同产品预期收益率的规则，即将实际的利率乘以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填入相应输入框中。</w:t>
      </w:r>
    </w:p>
    <w:p w:rsidR="00954133" w:rsidRPr="009C27F5" w:rsidRDefault="00954133" w:rsidP="006F54E9">
      <w:pPr>
        <w:pStyle w:val="a5"/>
        <w:ind w:left="780" w:firstLineChars="0" w:firstLine="0"/>
        <w:rPr>
          <w:szCs w:val="21"/>
        </w:rPr>
      </w:pPr>
    </w:p>
    <w:p w:rsidR="007827FB" w:rsidRDefault="00D551CE" w:rsidP="00DC609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台</w:t>
      </w:r>
      <w:proofErr w:type="gramStart"/>
      <w:r>
        <w:rPr>
          <w:rFonts w:hint="eastAsia"/>
          <w:szCs w:val="21"/>
        </w:rPr>
        <w:t>账处理</w:t>
      </w:r>
      <w:proofErr w:type="gramEnd"/>
      <w:r>
        <w:rPr>
          <w:rFonts w:hint="eastAsia"/>
          <w:szCs w:val="21"/>
        </w:rPr>
        <w:t>模块</w:t>
      </w:r>
    </w:p>
    <w:p w:rsidR="000B2BFD" w:rsidRDefault="007827FB" w:rsidP="007827FB">
      <w:pPr>
        <w:rPr>
          <w:szCs w:val="21"/>
        </w:rPr>
      </w:pPr>
      <w:r>
        <w:rPr>
          <w:rFonts w:hint="eastAsia"/>
          <w:szCs w:val="21"/>
        </w:rPr>
        <w:t>该模块主要对</w:t>
      </w:r>
      <w:proofErr w:type="spellStart"/>
      <w:r>
        <w:rPr>
          <w:rFonts w:hint="eastAsia"/>
          <w:szCs w:val="21"/>
        </w:rPr>
        <w:t>Ukey</w:t>
      </w:r>
      <w:proofErr w:type="spellEnd"/>
      <w:r>
        <w:rPr>
          <w:rFonts w:hint="eastAsia"/>
          <w:szCs w:val="21"/>
        </w:rPr>
        <w:t>数据进行导入、元素修改、归属分配、赎回操作等。</w:t>
      </w:r>
    </w:p>
    <w:p w:rsidR="00AF7312" w:rsidRDefault="00AC00F8" w:rsidP="007827FB">
      <w:pPr>
        <w:rPr>
          <w:szCs w:val="21"/>
        </w:rPr>
      </w:pPr>
      <w:r>
        <w:rPr>
          <w:rFonts w:hint="eastAsia"/>
          <w:szCs w:val="21"/>
        </w:rPr>
        <w:t>1.</w:t>
      </w:r>
      <w:r w:rsidR="00BF3596">
        <w:rPr>
          <w:rFonts w:hint="eastAsia"/>
          <w:szCs w:val="21"/>
        </w:rPr>
        <w:t>台</w:t>
      </w:r>
      <w:proofErr w:type="gramStart"/>
      <w:r w:rsidR="00BF3596">
        <w:rPr>
          <w:rFonts w:hint="eastAsia"/>
          <w:szCs w:val="21"/>
        </w:rPr>
        <w:t>账数据</w:t>
      </w:r>
      <w:proofErr w:type="gramEnd"/>
      <w:r w:rsidR="00BF3596">
        <w:rPr>
          <w:rFonts w:hint="eastAsia"/>
          <w:szCs w:val="21"/>
        </w:rPr>
        <w:t>维护</w:t>
      </w:r>
      <w:r w:rsidR="00BF3596">
        <w:rPr>
          <w:rFonts w:hint="eastAsia"/>
          <w:szCs w:val="21"/>
        </w:rPr>
        <w:t>-</w:t>
      </w:r>
      <w:r w:rsidR="00BF3596" w:rsidRPr="00FE0924">
        <w:rPr>
          <w:rFonts w:hint="eastAsia"/>
          <w:szCs w:val="21"/>
        </w:rPr>
        <w:t>&gt;</w:t>
      </w:r>
      <w:r w:rsidR="00DB5EB1">
        <w:rPr>
          <w:rFonts w:hint="eastAsia"/>
          <w:szCs w:val="21"/>
        </w:rPr>
        <w:t>台账数据处理</w:t>
      </w:r>
    </w:p>
    <w:p w:rsidR="0085017D" w:rsidRDefault="00AD103F" w:rsidP="007827FB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5018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6E" w:rsidRDefault="007A65FB" w:rsidP="007827FB">
      <w:pPr>
        <w:rPr>
          <w:szCs w:val="21"/>
        </w:rPr>
      </w:pPr>
      <w:r>
        <w:rPr>
          <w:rFonts w:hint="eastAsia"/>
          <w:szCs w:val="21"/>
        </w:rPr>
        <w:t>对于数据归属人和机构的分配时，则需填写员工号和机构号后，会自动回</w:t>
      </w:r>
      <w:proofErr w:type="gramStart"/>
      <w:r>
        <w:rPr>
          <w:rFonts w:hint="eastAsia"/>
          <w:szCs w:val="21"/>
        </w:rPr>
        <w:t>显员工</w:t>
      </w:r>
      <w:proofErr w:type="gramEnd"/>
      <w:r>
        <w:rPr>
          <w:rFonts w:hint="eastAsia"/>
          <w:szCs w:val="21"/>
        </w:rPr>
        <w:t>名册和机构名称</w:t>
      </w:r>
      <w:r w:rsidR="00326396">
        <w:rPr>
          <w:rFonts w:hint="eastAsia"/>
          <w:szCs w:val="21"/>
        </w:rPr>
        <w:t>。</w:t>
      </w:r>
      <w:r w:rsidR="00195BCE">
        <w:rPr>
          <w:rFonts w:hint="eastAsia"/>
          <w:szCs w:val="21"/>
        </w:rPr>
        <w:t>同样对该交易数据进行产品信息关联时，只需要输入产品</w:t>
      </w:r>
      <w:r w:rsidR="00195BCE">
        <w:rPr>
          <w:rFonts w:hint="eastAsia"/>
          <w:szCs w:val="21"/>
        </w:rPr>
        <w:t>Id</w:t>
      </w:r>
      <w:r w:rsidR="00195BCE">
        <w:rPr>
          <w:rFonts w:hint="eastAsia"/>
          <w:szCs w:val="21"/>
        </w:rPr>
        <w:t>，即可以直接回</w:t>
      </w:r>
      <w:proofErr w:type="gramStart"/>
      <w:r w:rsidR="00195BCE">
        <w:rPr>
          <w:rFonts w:hint="eastAsia"/>
          <w:szCs w:val="21"/>
        </w:rPr>
        <w:t>显产品</w:t>
      </w:r>
      <w:proofErr w:type="gramEnd"/>
      <w:r w:rsidR="00195BCE">
        <w:rPr>
          <w:rFonts w:hint="eastAsia"/>
          <w:szCs w:val="21"/>
        </w:rPr>
        <w:t>名称</w:t>
      </w:r>
      <w:r w:rsidR="00D85F81">
        <w:rPr>
          <w:rFonts w:hint="eastAsia"/>
          <w:szCs w:val="21"/>
        </w:rPr>
        <w:t>。</w:t>
      </w:r>
    </w:p>
    <w:p w:rsidR="00EA1FE5" w:rsidRDefault="00AC00F8" w:rsidP="00EA1FE5">
      <w:pPr>
        <w:rPr>
          <w:szCs w:val="21"/>
        </w:rPr>
      </w:pPr>
      <w:r>
        <w:rPr>
          <w:rFonts w:hint="eastAsia"/>
          <w:szCs w:val="21"/>
        </w:rPr>
        <w:t>2.</w:t>
      </w:r>
      <w:r w:rsidR="00EA1FE5">
        <w:rPr>
          <w:rFonts w:hint="eastAsia"/>
          <w:szCs w:val="21"/>
        </w:rPr>
        <w:t>台</w:t>
      </w:r>
      <w:proofErr w:type="gramStart"/>
      <w:r w:rsidR="00EA1FE5">
        <w:rPr>
          <w:rFonts w:hint="eastAsia"/>
          <w:szCs w:val="21"/>
        </w:rPr>
        <w:t>账数据</w:t>
      </w:r>
      <w:proofErr w:type="gramEnd"/>
      <w:r w:rsidR="00EA1FE5">
        <w:rPr>
          <w:rFonts w:hint="eastAsia"/>
          <w:szCs w:val="21"/>
        </w:rPr>
        <w:t>维护</w:t>
      </w:r>
      <w:r w:rsidR="00EA1FE5">
        <w:rPr>
          <w:rFonts w:hint="eastAsia"/>
          <w:szCs w:val="21"/>
        </w:rPr>
        <w:t>-</w:t>
      </w:r>
      <w:r w:rsidR="00EA1FE5" w:rsidRPr="00FE0924">
        <w:rPr>
          <w:rFonts w:hint="eastAsia"/>
          <w:szCs w:val="21"/>
        </w:rPr>
        <w:t>&gt;</w:t>
      </w:r>
      <w:r w:rsidR="00EA1FE5">
        <w:rPr>
          <w:rFonts w:hint="eastAsia"/>
          <w:szCs w:val="21"/>
        </w:rPr>
        <w:t>台账批次文件处理</w:t>
      </w:r>
    </w:p>
    <w:p w:rsidR="001E68FC" w:rsidRPr="00AC00F8" w:rsidRDefault="000F088C" w:rsidP="00EA1FE5">
      <w:pPr>
        <w:rPr>
          <w:szCs w:val="21"/>
        </w:rPr>
      </w:pPr>
      <w:r>
        <w:rPr>
          <w:rFonts w:hint="eastAsia"/>
          <w:szCs w:val="21"/>
        </w:rPr>
        <w:t>该模块主要防止人员多次误导入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文件或者导入发生异常信息，需要进行删除掉后台库中的相关数据而进行的设置。</w:t>
      </w:r>
      <w:r w:rsidR="001E68FC">
        <w:rPr>
          <w:rFonts w:hint="eastAsia"/>
          <w:szCs w:val="21"/>
        </w:rPr>
        <w:t>使用者可以根据导入</w:t>
      </w:r>
      <w:r w:rsidR="001E68FC">
        <w:rPr>
          <w:rFonts w:hint="eastAsia"/>
          <w:szCs w:val="21"/>
        </w:rPr>
        <w:t>Excel</w:t>
      </w:r>
      <w:r w:rsidR="001E68FC">
        <w:rPr>
          <w:rFonts w:hint="eastAsia"/>
          <w:szCs w:val="21"/>
        </w:rPr>
        <w:t>的日期、导入人的工号及</w:t>
      </w:r>
      <w:proofErr w:type="gramStart"/>
      <w:r w:rsidR="001E68FC">
        <w:rPr>
          <w:rFonts w:hint="eastAsia"/>
          <w:szCs w:val="21"/>
        </w:rPr>
        <w:t>批次号</w:t>
      </w:r>
      <w:proofErr w:type="gramEnd"/>
      <w:r w:rsidR="001E68FC">
        <w:rPr>
          <w:rFonts w:hint="eastAsia"/>
          <w:szCs w:val="21"/>
        </w:rPr>
        <w:t>进行查询后，确认删除相关记录即可。</w:t>
      </w:r>
    </w:p>
    <w:p w:rsidR="00B31B4D" w:rsidRDefault="00B31B4D" w:rsidP="007827FB">
      <w:pPr>
        <w:rPr>
          <w:szCs w:val="21"/>
        </w:rPr>
      </w:pPr>
    </w:p>
    <w:p w:rsidR="00B31B4D" w:rsidRDefault="002C6B97" w:rsidP="002C6B9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数据权限属性维护</w:t>
      </w:r>
    </w:p>
    <w:p w:rsidR="00D923E0" w:rsidRPr="005A1A3C" w:rsidRDefault="00440E94" w:rsidP="00D036D8">
      <w:pPr>
        <w:rPr>
          <w:szCs w:val="21"/>
        </w:rPr>
      </w:pPr>
      <w:r>
        <w:rPr>
          <w:rFonts w:hint="eastAsia"/>
          <w:szCs w:val="21"/>
        </w:rPr>
        <w:t>1.</w:t>
      </w:r>
      <w:r w:rsidR="00D923E0" w:rsidRPr="005A1A3C">
        <w:rPr>
          <w:rFonts w:hint="eastAsia"/>
          <w:szCs w:val="21"/>
        </w:rPr>
        <w:t>权限管理维护</w:t>
      </w:r>
      <w:r w:rsidR="00D923E0" w:rsidRPr="005A1A3C">
        <w:rPr>
          <w:rFonts w:hint="eastAsia"/>
          <w:szCs w:val="21"/>
        </w:rPr>
        <w:t>-&gt;</w:t>
      </w:r>
      <w:r w:rsidR="00D923E0" w:rsidRPr="005A1A3C">
        <w:rPr>
          <w:rFonts w:hint="eastAsia"/>
          <w:szCs w:val="21"/>
        </w:rPr>
        <w:t>用户管理</w:t>
      </w:r>
    </w:p>
    <w:p w:rsidR="002C6B97" w:rsidRDefault="003649CD" w:rsidP="002C6B97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该模块主要对</w:t>
      </w:r>
      <w:r w:rsidR="009E6EE6">
        <w:rPr>
          <w:rFonts w:hint="eastAsia"/>
          <w:szCs w:val="21"/>
        </w:rPr>
        <w:t>查询的相关数据权限进行维护，达到指定相关人员只能查</w:t>
      </w:r>
      <w:r w:rsidR="007365B7">
        <w:rPr>
          <w:rFonts w:hint="eastAsia"/>
          <w:szCs w:val="21"/>
        </w:rPr>
        <w:t>询指定数据，比如</w:t>
      </w:r>
      <w:proofErr w:type="spellStart"/>
      <w:r w:rsidR="007365B7">
        <w:rPr>
          <w:rFonts w:hint="eastAsia"/>
          <w:szCs w:val="21"/>
        </w:rPr>
        <w:t>cto</w:t>
      </w:r>
      <w:proofErr w:type="spellEnd"/>
      <w:r w:rsidR="007365B7">
        <w:rPr>
          <w:rFonts w:hint="eastAsia"/>
          <w:szCs w:val="21"/>
        </w:rPr>
        <w:t>可以</w:t>
      </w:r>
      <w:proofErr w:type="gramStart"/>
      <w:r w:rsidR="007365B7">
        <w:rPr>
          <w:rFonts w:hint="eastAsia"/>
          <w:szCs w:val="21"/>
        </w:rPr>
        <w:t>查看全</w:t>
      </w:r>
      <w:proofErr w:type="gramEnd"/>
      <w:r w:rsidR="007365B7">
        <w:rPr>
          <w:rFonts w:hint="eastAsia"/>
          <w:szCs w:val="21"/>
        </w:rPr>
        <w:t>集团数据，计财部负责人只能查看计财部的所有归属数据，分公司领导只能查看归属分公司的所有数据，分公司的普通职员只能查看归属自己业绩的数据。同时考虑实际中的特殊需求，部分普通员工可能也需要查询分公司或者总公司的所有数据</w:t>
      </w:r>
      <w:r w:rsidR="00356E45">
        <w:rPr>
          <w:rFonts w:hint="eastAsia"/>
          <w:szCs w:val="21"/>
        </w:rPr>
        <w:t>，故对于数据权限进行了灵活配置实现。</w:t>
      </w:r>
    </w:p>
    <w:p w:rsidR="00CE5BBE" w:rsidRPr="00CE5BBE" w:rsidRDefault="00CE5BBE" w:rsidP="002C6B97">
      <w:pPr>
        <w:pStyle w:val="a5"/>
        <w:ind w:left="420" w:firstLineChars="0" w:firstLine="0"/>
        <w:rPr>
          <w:szCs w:val="21"/>
        </w:rPr>
      </w:pPr>
    </w:p>
    <w:p w:rsidR="00B31B4D" w:rsidRDefault="00B31B4D" w:rsidP="00B31B4D">
      <w:pPr>
        <w:rPr>
          <w:szCs w:val="21"/>
        </w:rPr>
      </w:pPr>
    </w:p>
    <w:p w:rsidR="00EA1FE5" w:rsidRDefault="00EA1FE5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Default="00B73BFF" w:rsidP="00B31B4D">
      <w:pPr>
        <w:rPr>
          <w:rFonts w:hint="eastAsia"/>
          <w:szCs w:val="21"/>
        </w:rPr>
      </w:pPr>
    </w:p>
    <w:p w:rsidR="00B73BFF" w:rsidRPr="00B73BFF" w:rsidRDefault="00B73BFF" w:rsidP="00B31B4D">
      <w:pPr>
        <w:rPr>
          <w:szCs w:val="21"/>
        </w:rPr>
      </w:pPr>
    </w:p>
    <w:sectPr w:rsidR="00B73BFF" w:rsidRPr="00B73BFF" w:rsidSect="0031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851" w:rsidRDefault="00671851" w:rsidP="009321F3">
      <w:r>
        <w:separator/>
      </w:r>
    </w:p>
  </w:endnote>
  <w:endnote w:type="continuationSeparator" w:id="0">
    <w:p w:rsidR="00671851" w:rsidRDefault="00671851" w:rsidP="00932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851" w:rsidRDefault="00671851" w:rsidP="009321F3">
      <w:r>
        <w:separator/>
      </w:r>
    </w:p>
  </w:footnote>
  <w:footnote w:type="continuationSeparator" w:id="0">
    <w:p w:rsidR="00671851" w:rsidRDefault="00671851" w:rsidP="009321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417FF"/>
    <w:multiLevelType w:val="hybridMultilevel"/>
    <w:tmpl w:val="6D80530E"/>
    <w:lvl w:ilvl="0" w:tplc="0A104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910A9A"/>
    <w:multiLevelType w:val="hybridMultilevel"/>
    <w:tmpl w:val="142066EC"/>
    <w:lvl w:ilvl="0" w:tplc="87D207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7AB"/>
    <w:rsid w:val="00012546"/>
    <w:rsid w:val="00024BB2"/>
    <w:rsid w:val="0007354C"/>
    <w:rsid w:val="00082C08"/>
    <w:rsid w:val="000A6485"/>
    <w:rsid w:val="000B2BFD"/>
    <w:rsid w:val="000B3381"/>
    <w:rsid w:val="000B65A4"/>
    <w:rsid w:val="000C22F9"/>
    <w:rsid w:val="000F088C"/>
    <w:rsid w:val="001016BE"/>
    <w:rsid w:val="001172A3"/>
    <w:rsid w:val="001447F9"/>
    <w:rsid w:val="001724B4"/>
    <w:rsid w:val="00177364"/>
    <w:rsid w:val="00195BCE"/>
    <w:rsid w:val="00197EEE"/>
    <w:rsid w:val="001B0D23"/>
    <w:rsid w:val="001E67E7"/>
    <w:rsid w:val="001E68FC"/>
    <w:rsid w:val="002028A2"/>
    <w:rsid w:val="00216946"/>
    <w:rsid w:val="002319B0"/>
    <w:rsid w:val="002468C6"/>
    <w:rsid w:val="00256319"/>
    <w:rsid w:val="00256CD6"/>
    <w:rsid w:val="00270121"/>
    <w:rsid w:val="0028222F"/>
    <w:rsid w:val="00290B83"/>
    <w:rsid w:val="00296145"/>
    <w:rsid w:val="002A3AB3"/>
    <w:rsid w:val="002C6B97"/>
    <w:rsid w:val="002E23FD"/>
    <w:rsid w:val="002E38FD"/>
    <w:rsid w:val="00314681"/>
    <w:rsid w:val="00326396"/>
    <w:rsid w:val="00343997"/>
    <w:rsid w:val="00356E45"/>
    <w:rsid w:val="00364514"/>
    <w:rsid w:val="003649CD"/>
    <w:rsid w:val="003927E6"/>
    <w:rsid w:val="003A1845"/>
    <w:rsid w:val="003C7E81"/>
    <w:rsid w:val="003D0FD6"/>
    <w:rsid w:val="003E533D"/>
    <w:rsid w:val="00424FF3"/>
    <w:rsid w:val="00440E94"/>
    <w:rsid w:val="00457D6E"/>
    <w:rsid w:val="004D2103"/>
    <w:rsid w:val="004D495E"/>
    <w:rsid w:val="004D5772"/>
    <w:rsid w:val="004F68BF"/>
    <w:rsid w:val="00542104"/>
    <w:rsid w:val="005442CD"/>
    <w:rsid w:val="00546400"/>
    <w:rsid w:val="00555A7B"/>
    <w:rsid w:val="005676FC"/>
    <w:rsid w:val="005736A5"/>
    <w:rsid w:val="00587ADD"/>
    <w:rsid w:val="005A0947"/>
    <w:rsid w:val="005A1A3C"/>
    <w:rsid w:val="005B572D"/>
    <w:rsid w:val="005B72E0"/>
    <w:rsid w:val="005C589C"/>
    <w:rsid w:val="005C7404"/>
    <w:rsid w:val="005E47AB"/>
    <w:rsid w:val="005F6A8C"/>
    <w:rsid w:val="006008D3"/>
    <w:rsid w:val="00606EAB"/>
    <w:rsid w:val="006135CE"/>
    <w:rsid w:val="006157FE"/>
    <w:rsid w:val="00654927"/>
    <w:rsid w:val="00665805"/>
    <w:rsid w:val="00671851"/>
    <w:rsid w:val="00681A1A"/>
    <w:rsid w:val="006A67E2"/>
    <w:rsid w:val="006A7CD7"/>
    <w:rsid w:val="006E1C72"/>
    <w:rsid w:val="006E2367"/>
    <w:rsid w:val="006E35BC"/>
    <w:rsid w:val="006F0EE3"/>
    <w:rsid w:val="006F3AD7"/>
    <w:rsid w:val="006F54E9"/>
    <w:rsid w:val="006F6A8C"/>
    <w:rsid w:val="00702CD1"/>
    <w:rsid w:val="00713461"/>
    <w:rsid w:val="00730A9D"/>
    <w:rsid w:val="00730C1F"/>
    <w:rsid w:val="00732BAE"/>
    <w:rsid w:val="007365B7"/>
    <w:rsid w:val="007439F0"/>
    <w:rsid w:val="00744838"/>
    <w:rsid w:val="00756F35"/>
    <w:rsid w:val="00760A45"/>
    <w:rsid w:val="00774BE8"/>
    <w:rsid w:val="007827FB"/>
    <w:rsid w:val="007829D2"/>
    <w:rsid w:val="007869EB"/>
    <w:rsid w:val="00796767"/>
    <w:rsid w:val="007A65FB"/>
    <w:rsid w:val="007C10DC"/>
    <w:rsid w:val="007C574A"/>
    <w:rsid w:val="007D7153"/>
    <w:rsid w:val="007F1A3D"/>
    <w:rsid w:val="0085017D"/>
    <w:rsid w:val="008721A7"/>
    <w:rsid w:val="008A63BC"/>
    <w:rsid w:val="008E2485"/>
    <w:rsid w:val="008E4A7A"/>
    <w:rsid w:val="00913641"/>
    <w:rsid w:val="00931044"/>
    <w:rsid w:val="009321F3"/>
    <w:rsid w:val="00936763"/>
    <w:rsid w:val="00954133"/>
    <w:rsid w:val="009550F0"/>
    <w:rsid w:val="00984B8E"/>
    <w:rsid w:val="009A358E"/>
    <w:rsid w:val="009A77EC"/>
    <w:rsid w:val="009B4F05"/>
    <w:rsid w:val="009B538A"/>
    <w:rsid w:val="009C04FC"/>
    <w:rsid w:val="009C27F5"/>
    <w:rsid w:val="009E0FC1"/>
    <w:rsid w:val="009E6EE6"/>
    <w:rsid w:val="00A1007C"/>
    <w:rsid w:val="00A1104A"/>
    <w:rsid w:val="00A710F0"/>
    <w:rsid w:val="00A901BF"/>
    <w:rsid w:val="00AA14AD"/>
    <w:rsid w:val="00AA5084"/>
    <w:rsid w:val="00AA6225"/>
    <w:rsid w:val="00AA69F2"/>
    <w:rsid w:val="00AA6B06"/>
    <w:rsid w:val="00AC00F8"/>
    <w:rsid w:val="00AD103F"/>
    <w:rsid w:val="00AF7312"/>
    <w:rsid w:val="00B2172D"/>
    <w:rsid w:val="00B25891"/>
    <w:rsid w:val="00B26F1A"/>
    <w:rsid w:val="00B31B4D"/>
    <w:rsid w:val="00B5060B"/>
    <w:rsid w:val="00B73BFF"/>
    <w:rsid w:val="00B95615"/>
    <w:rsid w:val="00BB68DF"/>
    <w:rsid w:val="00BC3626"/>
    <w:rsid w:val="00BE1BF7"/>
    <w:rsid w:val="00BF3596"/>
    <w:rsid w:val="00C1458D"/>
    <w:rsid w:val="00C2053E"/>
    <w:rsid w:val="00C332F6"/>
    <w:rsid w:val="00C51B51"/>
    <w:rsid w:val="00C607C8"/>
    <w:rsid w:val="00C83413"/>
    <w:rsid w:val="00C905CD"/>
    <w:rsid w:val="00C94AA6"/>
    <w:rsid w:val="00C960A5"/>
    <w:rsid w:val="00CE5465"/>
    <w:rsid w:val="00CE5BBE"/>
    <w:rsid w:val="00CE76D5"/>
    <w:rsid w:val="00CF4BD4"/>
    <w:rsid w:val="00D01055"/>
    <w:rsid w:val="00D036D8"/>
    <w:rsid w:val="00D05781"/>
    <w:rsid w:val="00D15192"/>
    <w:rsid w:val="00D20353"/>
    <w:rsid w:val="00D27384"/>
    <w:rsid w:val="00D551CE"/>
    <w:rsid w:val="00D85F81"/>
    <w:rsid w:val="00D923E0"/>
    <w:rsid w:val="00DB5EB1"/>
    <w:rsid w:val="00DC5A38"/>
    <w:rsid w:val="00DC609F"/>
    <w:rsid w:val="00E024AA"/>
    <w:rsid w:val="00E4509B"/>
    <w:rsid w:val="00E53FBC"/>
    <w:rsid w:val="00E77B4A"/>
    <w:rsid w:val="00E86306"/>
    <w:rsid w:val="00E948F3"/>
    <w:rsid w:val="00EA134C"/>
    <w:rsid w:val="00EA1FE5"/>
    <w:rsid w:val="00F2695D"/>
    <w:rsid w:val="00F4419A"/>
    <w:rsid w:val="00F6583F"/>
    <w:rsid w:val="00F77458"/>
    <w:rsid w:val="00FA44B4"/>
    <w:rsid w:val="00FB1448"/>
    <w:rsid w:val="00FB19A0"/>
    <w:rsid w:val="00FE0924"/>
    <w:rsid w:val="00FE4A20"/>
    <w:rsid w:val="00FE65C4"/>
    <w:rsid w:val="00FE751F"/>
    <w:rsid w:val="00FF6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1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1F3"/>
    <w:rPr>
      <w:sz w:val="18"/>
      <w:szCs w:val="18"/>
    </w:rPr>
  </w:style>
  <w:style w:type="paragraph" w:styleId="a5">
    <w:name w:val="List Paragraph"/>
    <w:basedOn w:val="a"/>
    <w:uiPriority w:val="34"/>
    <w:qFormat/>
    <w:rsid w:val="00D0105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F68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68BF"/>
    <w:rPr>
      <w:sz w:val="18"/>
      <w:szCs w:val="18"/>
    </w:rPr>
  </w:style>
  <w:style w:type="table" w:styleId="a7">
    <w:name w:val="Table Grid"/>
    <w:basedOn w:val="a1"/>
    <w:uiPriority w:val="59"/>
    <w:rsid w:val="00A10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yteng</dc:creator>
  <cp:lastModifiedBy>yteng</cp:lastModifiedBy>
  <cp:revision>606</cp:revision>
  <dcterms:created xsi:type="dcterms:W3CDTF">2016-10-29T05:43:00Z</dcterms:created>
  <dcterms:modified xsi:type="dcterms:W3CDTF">2016-11-18T13:24:00Z</dcterms:modified>
</cp:coreProperties>
</file>