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 w:ascii="庞门正道标题体" w:hAnsi="庞门正道标题体" w:eastAsia="庞门正道标题体" w:cs="庞门正道标题体"/>
          <w:sz w:val="56"/>
          <w:szCs w:val="44"/>
          <w:lang w:val="en-US" w:eastAsia="zh-CN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-1148715</wp:posOffset>
            </wp:positionH>
            <wp:positionV relativeFrom="paragraph">
              <wp:posOffset>-1393825</wp:posOffset>
            </wp:positionV>
            <wp:extent cx="7648575" cy="11680825"/>
            <wp:effectExtent l="0" t="0" r="9525" b="1587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48575" cy="1168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bidi w:val="0"/>
        <w:jc w:val="center"/>
        <w:rPr>
          <w:rFonts w:hint="default"/>
          <w:sz w:val="96"/>
          <w:szCs w:val="52"/>
          <w:lang w:val="en-US" w:eastAsia="zh-CN"/>
        </w:rPr>
      </w:pPr>
      <w:r>
        <w:rPr>
          <w:rFonts w:hint="eastAsia" w:ascii="庞门正道标题体" w:hAnsi="庞门正道标题体" w:eastAsia="庞门正道标题体" w:cs="庞门正道标题体"/>
          <w:sz w:val="56"/>
          <w:szCs w:val="44"/>
          <w:lang w:val="en-US" w:eastAsia="zh-CN"/>
        </w:rPr>
        <w:t>2019年第二季度</w:t>
      </w:r>
    </w:p>
    <w:p>
      <w:pPr>
        <w:pStyle w:val="3"/>
        <w:bidi w:val="0"/>
        <w:jc w:val="center"/>
        <w:rPr>
          <w:rFonts w:hint="eastAsia"/>
          <w:sz w:val="96"/>
          <w:szCs w:val="52"/>
          <w:lang w:val="en-US" w:eastAsia="zh-CN"/>
        </w:rPr>
      </w:pPr>
      <w:r>
        <w:rPr>
          <w:rFonts w:hint="eastAsia" w:ascii="黑体" w:hAnsi="黑体" w:eastAsia="黑体" w:cs="黑体"/>
          <w:sz w:val="96"/>
          <w:szCs w:val="52"/>
          <w:lang w:val="en-US" w:eastAsia="zh-CN"/>
        </w:rPr>
        <w:t>个人成长计划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000" w:firstLineChars="500"/>
        <w:jc w:val="both"/>
        <w:rPr>
          <w:rFonts w:hint="default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计划拟定人：</w:t>
      </w:r>
      <w:r>
        <w:rPr>
          <w:rFonts w:hint="eastAsia"/>
          <w:sz w:val="40"/>
          <w:szCs w:val="44"/>
          <w:u w:val="single"/>
          <w:lang w:val="en-US" w:eastAsia="zh-CN"/>
        </w:rPr>
        <w:t xml:space="preserve">    董佳伟   </w:t>
      </w:r>
    </w:p>
    <w:p>
      <w:pPr>
        <w:ind w:firstLine="1050" w:firstLineChars="500"/>
        <w:rPr>
          <w:rFonts w:hint="eastAsia"/>
          <w:lang w:val="en-US" w:eastAsia="zh-CN"/>
        </w:rPr>
      </w:pPr>
    </w:p>
    <w:p>
      <w:pPr>
        <w:ind w:firstLine="2000" w:firstLineChars="500"/>
        <w:rPr>
          <w:rFonts w:hint="default"/>
          <w:sz w:val="40"/>
          <w:szCs w:val="44"/>
          <w:u w:val="single"/>
          <w:lang w:val="en-US" w:eastAsia="zh-CN"/>
        </w:rPr>
      </w:pPr>
      <w:r>
        <w:rPr>
          <w:rFonts w:hint="eastAsia"/>
          <w:sz w:val="40"/>
          <w:szCs w:val="44"/>
          <w:lang w:val="en-US" w:eastAsia="zh-CN"/>
        </w:rPr>
        <w:t>执  行  人：</w:t>
      </w:r>
      <w:r>
        <w:rPr>
          <w:rFonts w:hint="eastAsia"/>
          <w:sz w:val="40"/>
          <w:szCs w:val="44"/>
          <w:u w:val="single"/>
          <w:lang w:val="en-US" w:eastAsia="zh-CN"/>
        </w:rPr>
        <w:t xml:space="preserve">    董佳伟   </w:t>
      </w:r>
    </w:p>
    <w:p>
      <w:pPr>
        <w:ind w:firstLine="900" w:firstLineChars="500"/>
        <w:rPr>
          <w:rFonts w:hint="eastAsia"/>
          <w:sz w:val="18"/>
          <w:szCs w:val="20"/>
          <w:u w:val="single"/>
          <w:lang w:val="en-US" w:eastAsia="zh-CN"/>
        </w:rPr>
      </w:pPr>
    </w:p>
    <w:p>
      <w:pPr>
        <w:ind w:firstLine="2000" w:firstLineChars="500"/>
        <w:rPr>
          <w:rFonts w:hint="default"/>
          <w:sz w:val="40"/>
          <w:szCs w:val="44"/>
          <w:u w:val="single"/>
          <w:lang w:val="en-US" w:eastAsia="zh-CN"/>
        </w:rPr>
      </w:pPr>
      <w:r>
        <w:rPr>
          <w:rFonts w:hint="eastAsia"/>
          <w:sz w:val="40"/>
          <w:szCs w:val="44"/>
          <w:u w:val="none"/>
          <w:lang w:val="en-US" w:eastAsia="zh-CN"/>
        </w:rPr>
        <w:t>监  督  人：</w:t>
      </w:r>
      <w:r>
        <w:rPr>
          <w:rFonts w:hint="eastAsia"/>
          <w:sz w:val="40"/>
          <w:szCs w:val="44"/>
          <w:u w:val="single"/>
          <w:lang w:val="en-US" w:eastAsia="zh-CN"/>
        </w:rPr>
        <w:t xml:space="preserve">    李  亮 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总论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随着互联网行业的飞速发展，IT技术也在不断的完善更新，移动设备的多样化和管理、万物互联、混合云和IT成为服务经纪人、云客户端架构、个人云时代、智能机器等等均有可能颠覆我们的生活，正因如此，将会有很多人要迈入IT行业的大门，寻找一份自己的行业发展之路。作为IT培训讲师的我们，走在IT技术的最前沿，更应紧跟行业发展的步伐，不断追求新技术，满足用户的需求，实现自身的价值。因此制定如下四个月的个人成长计划，以此激励自己不断前进。计划分为主线任务、支线任务和附加任务，从知识的纵向和横向提高自己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成长计划方案概括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①</w:t>
      </w:r>
      <w:r>
        <w:rPr>
          <w:rFonts w:hint="eastAsia" w:ascii="宋体" w:hAnsi="宋体" w:eastAsia="宋体" w:cs="宋体"/>
          <w:b/>
          <w:sz w:val="28"/>
          <w:szCs w:val="28"/>
        </w:rPr>
        <w:t>主线任务 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Java互联网架构相关技术深入研究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主线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任务学习背景</w:t>
      </w:r>
      <w:r>
        <w:rPr>
          <w:rFonts w:hint="eastAsia" w:ascii="宋体" w:hAnsi="宋体" w:eastAsia="宋体" w:cs="宋体"/>
          <w:b/>
          <w:sz w:val="28"/>
          <w:szCs w:val="28"/>
        </w:rPr>
        <w:t xml:space="preserve"> :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目前的开发形势已不是前端、后端、数据库作为一个项目放在一个服务器上运行的时代，前后端的完全分离技术让项目内部耦合度降低，分工明确，更进一步就是微服务架构，所以主要作为一名Java方向的讲师，应紧跟技术发展的步伐，这样才有资格、有能力把最新的技术传授给学生，让他们能在入职后更快更好的融入到企业实战项目中，所以深入研究Java互联网架构相关技术迫在眉睫。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②</w:t>
      </w:r>
      <w:r>
        <w:rPr>
          <w:rFonts w:hint="eastAsia" w:ascii="宋体" w:hAnsi="宋体" w:eastAsia="宋体" w:cs="宋体"/>
          <w:b/>
          <w:sz w:val="28"/>
          <w:szCs w:val="28"/>
        </w:rPr>
        <w:t>支线任务 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Python 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Android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开发者工具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firstLine="42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</w:rPr>
        <w:t>行业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发展趋势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 w:ascii="宋体" w:hAnsi="宋体" w:eastAsia="宋体" w:cs="宋体"/>
          <w:b/>
          <w:sz w:val="28"/>
          <w:szCs w:val="28"/>
          <w:lang w:val="en-US"/>
        </w:rPr>
      </w:pPr>
      <w:r>
        <w:rPr>
          <w:rFonts w:hint="eastAsia" w:ascii="宋体" w:hAnsi="宋体" w:eastAsia="宋体" w:cs="宋体"/>
          <w:b/>
          <w:sz w:val="28"/>
          <w:szCs w:val="28"/>
        </w:rPr>
        <w:t>支线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任务</w:t>
      </w:r>
      <w:r>
        <w:rPr>
          <w:rFonts w:hint="eastAsia" w:ascii="宋体" w:hAnsi="宋体" w:eastAsia="宋体" w:cs="宋体"/>
          <w:b/>
          <w:sz w:val="28"/>
          <w:szCs w:val="28"/>
        </w:rPr>
        <w:t>学习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对于IT培训讲师的其中之一要求就是，某一方向的技术要有纵向深度之外，还要有横向的宽度，也就是说知识面要广，这样才能满足学生提出的各种各样的问题，才能与学生之间建立良好的沟通关系，提高学生对你的信任度，更好的实现自身价值，同时支线任务的目的就是扩展知识的宽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b/>
          <w:bCs/>
          <w:sz w:val="28"/>
          <w:szCs w:val="28"/>
        </w:rPr>
        <w:instrText xml:space="preserve"> = 3 \* GB3 \* MERGEFORMAT </w:instrText>
      </w:r>
      <w:r>
        <w:rPr>
          <w:rFonts w:hint="eastAsia" w:ascii="宋体" w:hAnsi="宋体" w:eastAsia="宋体" w:cs="宋体"/>
          <w:b/>
          <w:bCs/>
          <w:sz w:val="28"/>
          <w:szCs w:val="28"/>
        </w:rPr>
        <w:fldChar w:fldCharType="separate"/>
      </w:r>
      <w:r>
        <w:rPr>
          <w:rFonts w:hint="eastAsia" w:ascii="宋体" w:hAnsi="宋体" w:eastAsia="宋体" w:cs="宋体"/>
          <w:b/>
          <w:bCs/>
          <w:sz w:val="28"/>
          <w:szCs w:val="28"/>
        </w:rPr>
        <w:t>③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附加</w:t>
      </w:r>
      <w:r>
        <w:rPr>
          <w:rFonts w:hint="eastAsia" w:ascii="宋体" w:hAnsi="宋体" w:eastAsia="宋体" w:cs="宋体"/>
          <w:b/>
          <w:sz w:val="28"/>
          <w:szCs w:val="28"/>
        </w:rPr>
        <w:t>任务 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126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读一本相关的书籍（外文译本）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附加任务</w:t>
      </w:r>
      <w:r>
        <w:rPr>
          <w:rFonts w:hint="eastAsia" w:ascii="宋体" w:hAnsi="宋体" w:eastAsia="宋体" w:cs="宋体"/>
          <w:b/>
          <w:sz w:val="28"/>
          <w:szCs w:val="28"/>
        </w:rPr>
        <w:t>学习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背景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560" w:firstLineChars="200"/>
        <w:textAlignment w:val="auto"/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读书不能给我们的物质生活太大的改变，它最大的作用，就是帮人成长自我。或许在某个不经意的瞬间，我们就会发现，你读过的书，已经藏在了你的灵魂里。而选择读一本自己从事的相关行业书籍，能提高自己的文化底蕴，提高知识储备量，更好的在本职岗位展现自己的价值。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可支持</w:t>
      </w: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教学任务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</w:rPr>
        <w:t>4个月的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Java方向</w:t>
      </w:r>
      <w:r>
        <w:rPr>
          <w:rFonts w:hint="eastAsia" w:ascii="宋体" w:hAnsi="宋体" w:eastAsia="宋体" w:cs="宋体"/>
          <w:b/>
          <w:bCs/>
          <w:sz w:val="28"/>
          <w:szCs w:val="28"/>
        </w:rPr>
        <w:t>架构项目驱动课程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（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主要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CN"/>
        </w:rPr>
        <w:t>）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0" w:lef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东软云HIS医院管理系统实战项目</w:t>
      </w:r>
    </w:p>
    <w:p>
      <w:pPr>
        <w:pStyle w:val="5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sz w:val="28"/>
          <w:szCs w:val="28"/>
        </w:rPr>
        <w:t>HIS英文全称 hospital information system，直译为中文就是医院信息系统。HIS系统的主要功能按照数据流量、流向及处理过程分为临床诊疗、药品管理、经济管理、综合管理与统计分析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等</w:t>
      </w:r>
      <w:r>
        <w:rPr>
          <w:rFonts w:hint="eastAsia" w:ascii="宋体" w:hAnsi="宋体" w:eastAsia="宋体" w:cs="宋体"/>
          <w:sz w:val="28"/>
          <w:szCs w:val="28"/>
        </w:rPr>
        <w:t>。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主要使用SpringBoot+Vue.js实现前后端分离，可进一步使用SpringCloud实现微服务架构。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700" w:leftChars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东软跨境电商项目</w:t>
      </w:r>
    </w:p>
    <w:p>
      <w:pPr>
        <w:pStyle w:val="12"/>
        <w:ind w:left="36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东软跨境电商项目实现了在电子商务方向的实战演练，主要技术栈，前端V</w:t>
      </w:r>
      <w:r>
        <w:rPr>
          <w:rFonts w:hint="eastAsia" w:ascii="宋体" w:hAnsi="宋体" w:eastAsia="宋体" w:cs="宋体"/>
          <w:sz w:val="28"/>
          <w:szCs w:val="28"/>
        </w:rPr>
        <w:t>ue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.js</w:t>
      </w:r>
      <w:r>
        <w:rPr>
          <w:rFonts w:hint="eastAsia" w:ascii="宋体" w:hAnsi="宋体" w:eastAsia="宋体" w:cs="宋体"/>
          <w:sz w:val="28"/>
          <w:szCs w:val="28"/>
        </w:rPr>
        <w:t>+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sz w:val="28"/>
          <w:szCs w:val="28"/>
        </w:rPr>
        <w:t>uex+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V</w:t>
      </w:r>
      <w:r>
        <w:rPr>
          <w:rFonts w:hint="eastAsia" w:ascii="宋体" w:hAnsi="宋体" w:eastAsia="宋体" w:cs="宋体"/>
          <w:sz w:val="28"/>
          <w:szCs w:val="28"/>
        </w:rPr>
        <w:t>ue-router+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E</w:t>
      </w:r>
      <w:r>
        <w:rPr>
          <w:rFonts w:hint="eastAsia" w:ascii="宋体" w:hAnsi="宋体" w:eastAsia="宋体" w:cs="宋体"/>
          <w:sz w:val="28"/>
          <w:szCs w:val="28"/>
        </w:rPr>
        <w:t>lementui+axios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，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后端SpringBoot+Mybatis+Jpa+Redis+</w:t>
      </w:r>
      <w:r>
        <w:rPr>
          <w:rFonts w:hint="eastAsia" w:ascii="宋体" w:hAnsi="宋体" w:eastAsia="宋体" w:cs="宋体"/>
          <w:sz w:val="28"/>
          <w:szCs w:val="28"/>
        </w:rPr>
        <w:t>springcloud+Elasticsearch+rabbitmq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一至两个小时的一对一体验课（内容以学生感兴趣为主）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2.1 玩转QQ音乐（支持3学时）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通过HTML、CSS技术，实现QQ音乐页面设计、美化、导航功能，让学生体会到软件开发的功能实现以及乐趣价值所在。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2.2 王者荣耀网站-猪八戒（支持6学时）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王者荣耀主页-英雄介绍：猪八戒。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2.3 H5小游戏--飞机大战（支持18学时）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  采用Bootstrap、JavaScript技术完成声音控制、游戏积分处理、碰撞处理、动画特效等一系列元素，由浅入深的指导学员学习JavaScript编程。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一至两周的预热试听课（内容以学生感兴趣为主）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3.1 用Java带你实现网络爬虫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 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应用了当下比较流行的Java网络爬虫技术；项目新颖，有一定的趣味性。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3.2 跑跑娱乐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通过JavaSwing实现，目标搭建游戏结构，形成游戏开发基础流程，能够吸引学生的眼球。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3.3 电影网站排名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  Echarts进行电影网站排名显示，通过爬虫爬取数据源。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一至两周的Python方向技术授课（内容以学生感兴趣为主）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猫狗大战（支持30学时）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419" w:firstLineChars="0"/>
        <w:textAlignment w:val="auto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项目使用python技术，是一个用于机器学习的项目.功能实现猫狗图片识别，效果较好但有一定的失败率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植物大战僵尸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|（支持12~30学时）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项目通过pygame实现植物大战僵尸小游戏。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爬虫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（支持12学时）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通过python爬虫技术爬取网页数据。</w:t>
      </w:r>
    </w:p>
    <w:p>
      <w:pPr>
        <w:pStyle w:val="12"/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 w:firstLine="0" w:firstLine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sz w:val="28"/>
          <w:szCs w:val="28"/>
          <w:lang w:val="en-US" w:eastAsia="zh-CN"/>
        </w:rPr>
        <w:t>Python实现鸢尾花分类-机器学习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（支持30学时）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560" w:leftChars="0"/>
        <w:textAlignment w:val="auto"/>
        <w:rPr>
          <w:rFonts w:hint="default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 掌握机器学习的数据提取、训练、测试、预测数据使用iris的样例数据。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Vue.js+SpringBoot前后端分离项目实战（个体业务+招转业务）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5.1 企业级项目实践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实现对企业信息的动态管理，包括定时任务、系统监控、缓存监控、访问日志等模块，让学员掌握restful+json前后分离、通用dao,service,controller等技术。</w:t>
      </w:r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高校的行业趋势分析和企业的宣讲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6.1 IT互联网行业发展趋势</w:t>
      </w:r>
      <w:bookmarkStart w:id="0" w:name="_GoBack"/>
      <w:bookmarkEnd w:id="0"/>
    </w:p>
    <w:p>
      <w:pPr>
        <w:pStyle w:val="12"/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Chars="0"/>
        <w:textAlignment w:val="auto"/>
        <w:rPr>
          <w:rFonts w:hint="default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>内部同事、线下老学员、线上直播平台的相关技术分享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7.1 Java线上诊断工具Arthas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Arthas阿里巴巴 2018 年 9 月开源的一款 Java 线上诊断工具。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工具的使用场景：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150" w:firstLine="592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•这个类从哪个 jar 包加载的？为什么会报各种类相关的 Exception？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559" w:leftChars="266" w:right="15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•我改的代码为什么没有执行到？难道是我没 commit？分支搞错了？•遇到问题无法在线上 debug，难道只能通过加日志再重新发布吗？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559" w:leftChars="266" w:right="15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•线上遇到某个用户的数据处理有问题，但线上同样无法 debug，线下无法重现！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559" w:leftChars="266" w:right="15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•是否有一个全局视角来查看系统的运行状况？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559" w:leftChars="266" w:right="150" w:firstLine="0" w:firstLineChars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•有什么办法可以监控到 JVM 的实时运行状态？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Arthas 支持 JDK 6+，支持 Linux/Mac/Windows，采用命令行交互模式，同时提供丰富的 Tab 自动补全功能，进一步方便进行问题的定位和诊断。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使用教程：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基础教程：https://alibaba.github.io/arthas/arthas-tutorials?language=cn&amp;id=arthas-basics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[2]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进阶教程：https://alibaba.github.io/arthas/arthas-tutorials?language=cn&amp;id=arthas-advanced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[3]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获取方式：（免费）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开源地址：https://github.com/alibaba/arthas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[4]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7.2 Java代码规约扫描插件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该插件用于检测 Java 代码中存在的不规范的位置，并给予提示。规约插件是采用 kotlin 语言开发。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使用教程：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IDEA 插件使用文档：https://github.com/alibaba/p3c/wiki/IDEA 插件使用文档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[14]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Eclipse 插件使用文档：https://github.com/alibaba/p3c/wiki/Eclipse 插件使用文档 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[15]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获取方式：（免费）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开源地址：https://github.com/alibaba/p3c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[16]</w:t>
      </w:r>
    </w:p>
    <w:p>
      <w:pPr>
        <w:pStyle w:val="12"/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/>
        <w:textAlignment w:val="auto"/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7.3 应用实时监控ARMS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ARMS是一款 APM 类的监控工具，提供前端、应用、自定义监控 3 类监控选项，可快速构建实时的应用性能和业务监控能力。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工具的使用场景：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150" w:firstLine="592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•晚上 10 点收到 37 条报警信息，你却无从下手？•当我们发现问题的时候，客户/业务方已经发起投诉？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300" w:afterAutospacing="0" w:line="23" w:lineRule="atLeast"/>
        <w:ind w:left="0" w:right="150" w:firstLine="592" w:firstLineChars="20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•每个月花几十万买服务器，却无法保障用户体验？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使用教程：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前端监控接入：https://help.aliyun.com/document_detail/106086.html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[18]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应用监控接入：https://help.aliyun.com/document_detail/63796.html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[19]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自定义监控：https://help.aliyun.com/document_detail/47474.html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[20]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4" w:lineRule="atLeast"/>
        <w:ind w:left="150" w:right="150" w:firstLine="0"/>
        <w:jc w:val="left"/>
        <w:rPr>
          <w:rFonts w:hint="default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Style w:val="9"/>
          <w:rFonts w:hint="eastAsia" w:ascii="宋体" w:hAnsi="宋体" w:eastAsia="宋体" w:cs="宋体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获取方式：（收费）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工具地址：https://www.aliyun.com/product/arms</w:t>
      </w:r>
      <w:r>
        <w:rPr>
          <w:rFonts w:hint="eastAsia" w:ascii="宋体" w:hAnsi="宋体" w:eastAsia="宋体" w:cs="宋体"/>
          <w:b w:val="0"/>
          <w:i w:val="0"/>
          <w:caps w:val="0"/>
          <w:color w:val="000000" w:themeColor="text1"/>
          <w:spacing w:val="8"/>
          <w:sz w:val="28"/>
          <w:szCs w:val="28"/>
          <w:bdr w:val="none" w:color="auto" w:sz="0" w:space="0"/>
          <w:shd w:val="clear" w:fill="FFFFFF"/>
          <w:vertAlign w:val="superscript"/>
          <w14:textFill>
            <w14:solidFill>
              <w14:schemeClr w14:val="tx1"/>
            </w14:solidFill>
          </w14:textFill>
        </w:rPr>
        <w:t>[21]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b/>
          <w:sz w:val="28"/>
          <w:szCs w:val="32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成长计划实施</w:t>
      </w:r>
      <w:r>
        <w:rPr>
          <w:rFonts w:hint="eastAsia" w:ascii="宋体" w:hAnsi="宋体" w:eastAsia="宋体" w:cs="宋体"/>
          <w:b/>
          <w:sz w:val="28"/>
          <w:szCs w:val="32"/>
        </w:rPr>
        <w:t xml:space="preserve"> </w:t>
      </w:r>
    </w:p>
    <w:p>
      <w:pPr>
        <w:numPr>
          <w:ilvl w:val="0"/>
          <w:numId w:val="8"/>
        </w:numPr>
        <w:ind w:left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主线任务学习知识点</w:t>
      </w:r>
    </w:p>
    <w:tbl>
      <w:tblPr>
        <w:tblStyle w:val="7"/>
        <w:tblW w:w="9080" w:type="dxa"/>
        <w:tblInd w:w="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3874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shd w:val="solid" w:color="0070C0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  <w:t>学习模块</w:t>
            </w:r>
          </w:p>
        </w:tc>
        <w:tc>
          <w:tcPr>
            <w:tcW w:w="3874" w:type="dxa"/>
            <w:shd w:val="solid" w:color="0070C0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主要技术（部分）</w:t>
            </w:r>
          </w:p>
        </w:tc>
        <w:tc>
          <w:tcPr>
            <w:tcW w:w="1523" w:type="dxa"/>
            <w:shd w:val="solid" w:color="0070C0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restart"/>
            <w:vAlign w:val="center"/>
          </w:tcPr>
          <w:p>
            <w:pPr>
              <w:ind w:left="0" w:left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Spring框架</w:t>
            </w:r>
          </w:p>
        </w:tc>
        <w:tc>
          <w:tcPr>
            <w:tcW w:w="3874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Spring入门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2019.5.15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2. IoC容器与装配Bean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3. AOP与事务处理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SpingMVC框架</w:t>
            </w:r>
          </w:p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SpringMVC入门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2019.5.31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/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处理器映射器和适配器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映射请求&amp;方法返回值&amp;参数绑定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数据校验&amp;异常处理&amp;拦截器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文件上传&amp;json数据交互&amp;RESTfu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9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SSM框架整合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Mybatis框架</w:t>
            </w:r>
          </w:p>
        </w:tc>
        <w:tc>
          <w:tcPr>
            <w:tcW w:w="3874" w:type="dxa"/>
          </w:tcPr>
          <w:p>
            <w:pPr>
              <w:numPr>
                <w:ilvl w:val="0"/>
                <w:numId w:val="1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Mybatis框架入门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2019.6.15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/>
        </w:tc>
        <w:tc>
          <w:tcPr>
            <w:tcW w:w="3874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Mybatis核心配置与DAO开发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MyBatis反向工程和动态SQL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MyBatis关联查询与缓存配置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Git&amp;GitHub</w:t>
            </w: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1"/>
              </w:num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Git简介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2019.6.25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TortoiseGit使用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Git在Eclipse中的使用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Git远程操作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1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分支管理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Linux服务器</w:t>
            </w: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Linux简介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及安装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2019.7.5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Linux操作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Linux下的文本编辑器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用户管理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网络配置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" w:hRule="atLeast"/>
        </w:trPr>
        <w:tc>
          <w:tcPr>
            <w:tcW w:w="3683" w:type="dxa"/>
            <w:vMerge w:val="continue"/>
            <w:vAlign w:val="center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  <w:vAlign w:val="center"/>
          </w:tcPr>
          <w:p>
            <w:pPr>
              <w:numPr>
                <w:ilvl w:val="0"/>
                <w:numId w:val="12"/>
              </w:numPr>
              <w:ind w:left="0" w:leftChars="0" w:firstLine="0" w:firstLine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  <w:t>iptable防火墙</w:t>
            </w:r>
          </w:p>
        </w:tc>
        <w:tc>
          <w:tcPr>
            <w:tcW w:w="1523" w:type="dxa"/>
            <w:vMerge w:val="continue"/>
          </w:tcPr>
          <w:p>
            <w:pPr>
              <w:jc w:val="left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Solr企业级搜索引擎</w:t>
            </w:r>
          </w:p>
        </w:tc>
        <w:tc>
          <w:tcPr>
            <w:tcW w:w="3874" w:type="dxa"/>
            <w:vAlign w:val="top"/>
          </w:tcPr>
          <w:p>
            <w:pPr>
              <w:pStyle w:val="12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Solr安装及目录结构介绍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2019.7.15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2.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通过managed-schema配置Field以及中文分词器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Solrj索引的</w:t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 w:themeColor="text1"/>
                <w:spacing w:val="0"/>
                <w:sz w:val="24"/>
                <w:szCs w:val="24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相关操作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restart"/>
            <w:vAlign w:val="center"/>
          </w:tcPr>
          <w:p>
            <w:pPr>
              <w:pStyle w:val="12"/>
              <w:ind w:left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Nginx服务器</w:t>
            </w: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Nginx服务器常用配置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2019.7.25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Nginx服务器代理、缓存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Nginx服务器集群管理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3" w:type="dxa"/>
            <w:vMerge w:val="restart"/>
            <w:vAlign w:val="center"/>
          </w:tcPr>
          <w:p>
            <w:pPr>
              <w:pStyle w:val="12"/>
              <w:ind w:left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Docker/k8s/DevOps容器部署及编排框架</w:t>
            </w: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Docker安装及使用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2019.8.5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k8s集群管理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DevOps配置管理及编排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restart"/>
            <w:vAlign w:val="center"/>
          </w:tcPr>
          <w:p>
            <w:pPr>
              <w:pStyle w:val="12"/>
              <w:ind w:left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SpringCloud微服务架构</w:t>
            </w: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jc w:val="left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1. 微服务架构概述及Spring Cloud入门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bidi w:val="0"/>
              <w:jc w:val="center"/>
              <w:rPr>
                <w:rFonts w:hint="default" w:ascii="微软雅黑" w:hAnsi="微软雅黑" w:eastAsia="微软雅黑" w:cs="微软雅黑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2019.8.15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2. Eureka服务注册与发现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3. 负载均衡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b/>
          <w:sz w:val="28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32"/>
          <w:lang w:val="en-US" w:eastAsia="zh-CN"/>
        </w:rPr>
        <w:t>2.  支线任务学习知识点</w:t>
      </w:r>
    </w:p>
    <w:tbl>
      <w:tblPr>
        <w:tblStyle w:val="7"/>
        <w:tblW w:w="9080" w:type="dxa"/>
        <w:tblInd w:w="5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83"/>
        <w:gridCol w:w="3874"/>
        <w:gridCol w:w="15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shd w:val="solid" w:color="0070C0" w:fill="auto"/>
          </w:tcPr>
          <w:p>
            <w:pPr>
              <w:jc w:val="center"/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</w:rPr>
              <w:t>学习模块</w:t>
            </w:r>
          </w:p>
        </w:tc>
        <w:tc>
          <w:tcPr>
            <w:tcW w:w="3874" w:type="dxa"/>
            <w:shd w:val="solid" w:color="0070C0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主要技术（部分）</w:t>
            </w:r>
          </w:p>
        </w:tc>
        <w:tc>
          <w:tcPr>
            <w:tcW w:w="1523" w:type="dxa"/>
            <w:shd w:val="solid" w:color="0070C0" w:fill="auto"/>
          </w:tcPr>
          <w:p>
            <w:pPr>
              <w:jc w:val="center"/>
              <w:rPr>
                <w:rFonts w:hint="default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auto"/>
                <w:sz w:val="24"/>
                <w:szCs w:val="24"/>
                <w:lang w:val="en-US" w:eastAsia="zh-CN"/>
              </w:rPr>
              <w:t>预计时间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restart"/>
            <w:vAlign w:val="center"/>
          </w:tcPr>
          <w:p>
            <w:pPr>
              <w:ind w:left="0" w:leftChars="0"/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Python课程</w:t>
            </w:r>
          </w:p>
        </w:tc>
        <w:tc>
          <w:tcPr>
            <w:tcW w:w="3874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1.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Python环境搭建及基础语法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2019.8.25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Python面向对象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8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 xml:space="preserve">3. 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Python MySQL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Android课程</w:t>
            </w:r>
          </w:p>
        </w:tc>
        <w:tc>
          <w:tcPr>
            <w:tcW w:w="3874" w:type="dxa"/>
          </w:tcPr>
          <w:p>
            <w:pPr>
              <w:numPr>
                <w:ilvl w:val="0"/>
                <w:numId w:val="13"/>
              </w:num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Android开发环境搭建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2019.9.5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/>
        </w:tc>
        <w:tc>
          <w:tcPr>
            <w:tcW w:w="3874" w:type="dxa"/>
          </w:tcPr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Android架构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368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13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Android活动和服务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开发者工具</w:t>
            </w:r>
          </w:p>
        </w:tc>
        <w:tc>
          <w:tcPr>
            <w:tcW w:w="3874" w:type="dxa"/>
          </w:tcPr>
          <w:p>
            <w:pPr>
              <w:numPr>
                <w:ilvl w:val="0"/>
                <w:numId w:val="14"/>
              </w:num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Java线上诊断工具Arthas</w:t>
            </w:r>
          </w:p>
        </w:tc>
        <w:tc>
          <w:tcPr>
            <w:tcW w:w="1523" w:type="dxa"/>
            <w:vMerge w:val="restart"/>
            <w:vAlign w:val="center"/>
          </w:tcPr>
          <w:p>
            <w:pPr>
              <w:jc w:val="center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2019.9.30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/>
        </w:tc>
        <w:tc>
          <w:tcPr>
            <w:tcW w:w="3874" w:type="dxa"/>
          </w:tcPr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Java代码规约扫描插件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应用实时监控工具ARMS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3683" w:type="dxa"/>
            <w:vMerge w:val="continue"/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  <w:tc>
          <w:tcPr>
            <w:tcW w:w="3874" w:type="dxa"/>
          </w:tcPr>
          <w:p>
            <w:pPr>
              <w:numPr>
                <w:ilvl w:val="0"/>
                <w:numId w:val="14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云效开发者工具KT</w:t>
            </w:r>
          </w:p>
        </w:tc>
        <w:tc>
          <w:tcPr>
            <w:tcW w:w="1523" w:type="dxa"/>
            <w:vMerge w:val="continue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14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数据处理工具EasyExcel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" w:hRule="atLeast"/>
        </w:trPr>
        <w:tc>
          <w:tcPr>
            <w:tcW w:w="3683" w:type="dxa"/>
            <w:vMerge w:val="continue"/>
            <w:vAlign w:val="center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  <w:tc>
          <w:tcPr>
            <w:tcW w:w="3874" w:type="dxa"/>
          </w:tcPr>
          <w:p>
            <w:pPr>
              <w:pStyle w:val="12"/>
              <w:numPr>
                <w:ilvl w:val="0"/>
                <w:numId w:val="14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Java工具集Dragonwell</w:t>
            </w:r>
          </w:p>
        </w:tc>
        <w:tc>
          <w:tcPr>
            <w:tcW w:w="1523" w:type="dxa"/>
            <w:vMerge w:val="continue"/>
          </w:tcPr>
          <w:p>
            <w:pPr>
              <w:pStyle w:val="12"/>
              <w:ind w:leftChars="0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四、成长计划预期效果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每一阶段的成长计划按时完成。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可找出自身典型或比较有价值的收获作为分享内容。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所计划内容能够在实际业务中有所应用。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 w:val="0"/>
          <w:bCs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8"/>
          <w:szCs w:val="28"/>
          <w:lang w:val="en-US" w:eastAsia="zh-CN"/>
        </w:rPr>
        <w:t>养成规划自身成长的习惯，自己得到提升。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sz w:val="28"/>
          <w:szCs w:val="28"/>
          <w:lang w:val="en-US" w:eastAsia="zh-CN"/>
        </w:rPr>
        <w:t>五、计划反思（阶段末填写）</w:t>
      </w:r>
    </w:p>
    <w:tbl>
      <w:tblPr>
        <w:tblStyle w:val="7"/>
        <w:tblW w:w="86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9"/>
        <w:gridCol w:w="4680"/>
        <w:gridCol w:w="20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899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完成度 %</w:t>
            </w:r>
          </w:p>
        </w:tc>
        <w:tc>
          <w:tcPr>
            <w:tcW w:w="4680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自我分析</w:t>
            </w:r>
          </w:p>
        </w:tc>
        <w:tc>
          <w:tcPr>
            <w:tcW w:w="2061" w:type="dxa"/>
            <w:shd w:val="clear" w:color="auto" w:fill="0070C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0" w:hRule="atLeast"/>
        </w:trPr>
        <w:tc>
          <w:tcPr>
            <w:tcW w:w="1899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4680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20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ascii="宋体" w:hAnsi="宋体" w:eastAsia="宋体" w:cs="宋体"/>
                <w:b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楷体" w:hAnsi="楷体" w:eastAsia="楷体" w:cs="楷体"/>
          <w:b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b/>
          <w:sz w:val="28"/>
          <w:szCs w:val="28"/>
          <w:lang w:val="en-US" w:eastAsia="zh-CN"/>
        </w:rPr>
        <w:t>附  成长计划图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b/>
          <w:sz w:val="28"/>
          <w:szCs w:val="28"/>
          <w:lang w:val="en-US" w:eastAsia="zh-CN"/>
        </w:rPr>
      </w:pPr>
      <w:r>
        <w:rPr>
          <w:rFonts w:hint="default" w:ascii="宋体" w:hAnsi="宋体" w:eastAsia="宋体" w:cs="宋体"/>
          <w:b/>
          <w:sz w:val="28"/>
          <w:szCs w:val="32"/>
          <w:lang w:val="en-US" w:eastAsia="zh-CN"/>
        </w:rPr>
        <w:drawing>
          <wp:inline distT="0" distB="0" distL="114300" distR="114300">
            <wp:extent cx="6132195" cy="5846445"/>
            <wp:effectExtent l="0" t="0" r="1905" b="1905"/>
            <wp:docPr id="2" name="图片 2" descr="成长计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成长计划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58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066" w:bottom="832" w:left="118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庞门正道标题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B5DB31D"/>
    <w:multiLevelType w:val="multilevel"/>
    <w:tmpl w:val="9B5DB31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56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56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56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56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56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56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56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560" w:leftChars="0" w:firstLine="0" w:firstLineChars="0"/>
      </w:pPr>
      <w:rPr>
        <w:rFonts w:hint="default"/>
      </w:rPr>
    </w:lvl>
  </w:abstractNum>
  <w:abstractNum w:abstractNumId="1">
    <w:nsid w:val="A650E6D7"/>
    <w:multiLevelType w:val="singleLevel"/>
    <w:tmpl w:val="A650E6D7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7A8517E"/>
    <w:multiLevelType w:val="singleLevel"/>
    <w:tmpl w:val="A7A8517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A7DA9DEE"/>
    <w:multiLevelType w:val="singleLevel"/>
    <w:tmpl w:val="A7DA9DEE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3F0D020"/>
    <w:multiLevelType w:val="singleLevel"/>
    <w:tmpl w:val="B3F0D020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5C89021"/>
    <w:multiLevelType w:val="singleLevel"/>
    <w:tmpl w:val="B5C89021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BECF128E"/>
    <w:multiLevelType w:val="singleLevel"/>
    <w:tmpl w:val="BECF128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E2656E34"/>
    <w:multiLevelType w:val="singleLevel"/>
    <w:tmpl w:val="E2656E3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04B61410"/>
    <w:multiLevelType w:val="singleLevel"/>
    <w:tmpl w:val="04B61410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22C34C5C"/>
    <w:multiLevelType w:val="multilevel"/>
    <w:tmpl w:val="22C34C5C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07A226F"/>
    <w:multiLevelType w:val="singleLevel"/>
    <w:tmpl w:val="307A226F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3F9EB3B2"/>
    <w:multiLevelType w:val="singleLevel"/>
    <w:tmpl w:val="3F9EB3B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FEB9218"/>
    <w:multiLevelType w:val="singleLevel"/>
    <w:tmpl w:val="4FEB9218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571B73CD"/>
    <w:multiLevelType w:val="multilevel"/>
    <w:tmpl w:val="571B73C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7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7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7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7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7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7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7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700" w:leftChars="0" w:firstLine="0" w:firstLineChars="0"/>
      </w:pPr>
      <w:rPr>
        <w:rFonts w:hint="default"/>
      </w:rPr>
    </w:lvl>
  </w:abstractNum>
  <w:abstractNum w:abstractNumId="14">
    <w:nsid w:val="7099466D"/>
    <w:multiLevelType w:val="singleLevel"/>
    <w:tmpl w:val="7099466D"/>
    <w:lvl w:ilvl="0" w:tentative="0">
      <w:start w:val="1"/>
      <w:numFmt w:val="decimal"/>
      <w:suff w:val="space"/>
      <w:lvlText w:val="%1."/>
      <w:lvlJc w:val="left"/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13"/>
  </w:num>
  <w:num w:numId="7">
    <w:abstractNumId w:val="9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1"/>
  </w:num>
  <w:num w:numId="14">
    <w:abstractNumId w:val="1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3D3"/>
    <w:rsid w:val="00005A23"/>
    <w:rsid w:val="00012573"/>
    <w:rsid w:val="00034EF6"/>
    <w:rsid w:val="000658FF"/>
    <w:rsid w:val="00066826"/>
    <w:rsid w:val="00082377"/>
    <w:rsid w:val="000B2789"/>
    <w:rsid w:val="000B4965"/>
    <w:rsid w:val="000E1405"/>
    <w:rsid w:val="000E2621"/>
    <w:rsid w:val="000E51B1"/>
    <w:rsid w:val="000F1EE5"/>
    <w:rsid w:val="00105C3B"/>
    <w:rsid w:val="00120AAD"/>
    <w:rsid w:val="00130093"/>
    <w:rsid w:val="001623D7"/>
    <w:rsid w:val="0016420C"/>
    <w:rsid w:val="00165C76"/>
    <w:rsid w:val="0019122E"/>
    <w:rsid w:val="001C0B66"/>
    <w:rsid w:val="001C547C"/>
    <w:rsid w:val="001D668B"/>
    <w:rsid w:val="00211A25"/>
    <w:rsid w:val="00223DF6"/>
    <w:rsid w:val="00230E4B"/>
    <w:rsid w:val="0023209E"/>
    <w:rsid w:val="00286205"/>
    <w:rsid w:val="00296283"/>
    <w:rsid w:val="002A6891"/>
    <w:rsid w:val="0031076A"/>
    <w:rsid w:val="00317EDD"/>
    <w:rsid w:val="00360047"/>
    <w:rsid w:val="00381513"/>
    <w:rsid w:val="003C0D36"/>
    <w:rsid w:val="003C22E1"/>
    <w:rsid w:val="003C335E"/>
    <w:rsid w:val="003E6F17"/>
    <w:rsid w:val="003E7DD5"/>
    <w:rsid w:val="00404723"/>
    <w:rsid w:val="00406208"/>
    <w:rsid w:val="00435560"/>
    <w:rsid w:val="00447584"/>
    <w:rsid w:val="00453CFD"/>
    <w:rsid w:val="00456B62"/>
    <w:rsid w:val="004949CA"/>
    <w:rsid w:val="00495B18"/>
    <w:rsid w:val="00497181"/>
    <w:rsid w:val="004A6A50"/>
    <w:rsid w:val="004B31C8"/>
    <w:rsid w:val="00511619"/>
    <w:rsid w:val="005300AE"/>
    <w:rsid w:val="005420EC"/>
    <w:rsid w:val="00542D77"/>
    <w:rsid w:val="005564DE"/>
    <w:rsid w:val="00577437"/>
    <w:rsid w:val="00580729"/>
    <w:rsid w:val="00595038"/>
    <w:rsid w:val="005A00D4"/>
    <w:rsid w:val="005A385F"/>
    <w:rsid w:val="005D11D3"/>
    <w:rsid w:val="00604D02"/>
    <w:rsid w:val="0065680B"/>
    <w:rsid w:val="006605E4"/>
    <w:rsid w:val="006657A7"/>
    <w:rsid w:val="0067463F"/>
    <w:rsid w:val="00683E69"/>
    <w:rsid w:val="00684A26"/>
    <w:rsid w:val="00692AD9"/>
    <w:rsid w:val="00694486"/>
    <w:rsid w:val="006E0FCA"/>
    <w:rsid w:val="006F1E0D"/>
    <w:rsid w:val="007178AC"/>
    <w:rsid w:val="00725C9A"/>
    <w:rsid w:val="00775345"/>
    <w:rsid w:val="007A679C"/>
    <w:rsid w:val="007D4547"/>
    <w:rsid w:val="007E5D12"/>
    <w:rsid w:val="007E72F8"/>
    <w:rsid w:val="00803F39"/>
    <w:rsid w:val="008112CA"/>
    <w:rsid w:val="0085615E"/>
    <w:rsid w:val="00873EDA"/>
    <w:rsid w:val="0089050C"/>
    <w:rsid w:val="00893CA3"/>
    <w:rsid w:val="008E2D1A"/>
    <w:rsid w:val="008E73A2"/>
    <w:rsid w:val="00936C4C"/>
    <w:rsid w:val="00946273"/>
    <w:rsid w:val="00973961"/>
    <w:rsid w:val="0097464C"/>
    <w:rsid w:val="009A6CA7"/>
    <w:rsid w:val="009B0F43"/>
    <w:rsid w:val="009E615C"/>
    <w:rsid w:val="00A14ECD"/>
    <w:rsid w:val="00A20A65"/>
    <w:rsid w:val="00A27458"/>
    <w:rsid w:val="00A339AC"/>
    <w:rsid w:val="00A54A1A"/>
    <w:rsid w:val="00AC4371"/>
    <w:rsid w:val="00AF07E4"/>
    <w:rsid w:val="00B2550C"/>
    <w:rsid w:val="00B66E90"/>
    <w:rsid w:val="00B74706"/>
    <w:rsid w:val="00B75479"/>
    <w:rsid w:val="00B87C56"/>
    <w:rsid w:val="00BA4732"/>
    <w:rsid w:val="00BA4774"/>
    <w:rsid w:val="00BC70FE"/>
    <w:rsid w:val="00BC7BF9"/>
    <w:rsid w:val="00BE1450"/>
    <w:rsid w:val="00BE42D0"/>
    <w:rsid w:val="00C04329"/>
    <w:rsid w:val="00C11AFC"/>
    <w:rsid w:val="00C175CB"/>
    <w:rsid w:val="00C3646C"/>
    <w:rsid w:val="00C409B7"/>
    <w:rsid w:val="00C41ABC"/>
    <w:rsid w:val="00C50582"/>
    <w:rsid w:val="00C51CBF"/>
    <w:rsid w:val="00C62B46"/>
    <w:rsid w:val="00C97D64"/>
    <w:rsid w:val="00CB2708"/>
    <w:rsid w:val="00CD46BD"/>
    <w:rsid w:val="00CE16CE"/>
    <w:rsid w:val="00D0163F"/>
    <w:rsid w:val="00D07B2D"/>
    <w:rsid w:val="00D21EB6"/>
    <w:rsid w:val="00D679F5"/>
    <w:rsid w:val="00DA7DEE"/>
    <w:rsid w:val="00DC43D3"/>
    <w:rsid w:val="00DE568F"/>
    <w:rsid w:val="00E01B5C"/>
    <w:rsid w:val="00E06302"/>
    <w:rsid w:val="00E11425"/>
    <w:rsid w:val="00E114BC"/>
    <w:rsid w:val="00E13BC5"/>
    <w:rsid w:val="00E2696F"/>
    <w:rsid w:val="00F2684B"/>
    <w:rsid w:val="00FA045C"/>
    <w:rsid w:val="00FE3B65"/>
    <w:rsid w:val="00FF27E8"/>
    <w:rsid w:val="00FF79CD"/>
    <w:rsid w:val="027C57AE"/>
    <w:rsid w:val="02B0248E"/>
    <w:rsid w:val="040B7F91"/>
    <w:rsid w:val="05062C63"/>
    <w:rsid w:val="052361A4"/>
    <w:rsid w:val="056C161D"/>
    <w:rsid w:val="05B463C7"/>
    <w:rsid w:val="05CE2D80"/>
    <w:rsid w:val="05F52FF5"/>
    <w:rsid w:val="06553F7F"/>
    <w:rsid w:val="06710F08"/>
    <w:rsid w:val="06DA37C8"/>
    <w:rsid w:val="07726BB3"/>
    <w:rsid w:val="07BB7CA9"/>
    <w:rsid w:val="087C5629"/>
    <w:rsid w:val="0891588E"/>
    <w:rsid w:val="093566BB"/>
    <w:rsid w:val="09530707"/>
    <w:rsid w:val="09E60EA7"/>
    <w:rsid w:val="0A620E2F"/>
    <w:rsid w:val="0A6A0820"/>
    <w:rsid w:val="0A8057B7"/>
    <w:rsid w:val="0B4F360D"/>
    <w:rsid w:val="0B9967F4"/>
    <w:rsid w:val="0BC60D26"/>
    <w:rsid w:val="0BFA293B"/>
    <w:rsid w:val="0C275479"/>
    <w:rsid w:val="0C5A4B15"/>
    <w:rsid w:val="0C6E00EC"/>
    <w:rsid w:val="0D2834C8"/>
    <w:rsid w:val="0D902647"/>
    <w:rsid w:val="0DBE447E"/>
    <w:rsid w:val="0DDF059F"/>
    <w:rsid w:val="0E6A0797"/>
    <w:rsid w:val="0EC31933"/>
    <w:rsid w:val="0ED561A7"/>
    <w:rsid w:val="0F1F5350"/>
    <w:rsid w:val="0F351B25"/>
    <w:rsid w:val="100000D3"/>
    <w:rsid w:val="103D5D31"/>
    <w:rsid w:val="10A57E0C"/>
    <w:rsid w:val="10B0316A"/>
    <w:rsid w:val="112E3E34"/>
    <w:rsid w:val="115C5FB9"/>
    <w:rsid w:val="115F5A58"/>
    <w:rsid w:val="119E38E4"/>
    <w:rsid w:val="11A623D2"/>
    <w:rsid w:val="11B7729F"/>
    <w:rsid w:val="11EC5BC2"/>
    <w:rsid w:val="120E117F"/>
    <w:rsid w:val="12225DB7"/>
    <w:rsid w:val="128430E2"/>
    <w:rsid w:val="128A4C56"/>
    <w:rsid w:val="129760E2"/>
    <w:rsid w:val="13584E1B"/>
    <w:rsid w:val="142577A7"/>
    <w:rsid w:val="143B75B4"/>
    <w:rsid w:val="14563323"/>
    <w:rsid w:val="14680E7F"/>
    <w:rsid w:val="14FF7E59"/>
    <w:rsid w:val="15271C1A"/>
    <w:rsid w:val="154C18EB"/>
    <w:rsid w:val="159571D8"/>
    <w:rsid w:val="15B06E25"/>
    <w:rsid w:val="169951B6"/>
    <w:rsid w:val="16DD128B"/>
    <w:rsid w:val="171E2AB3"/>
    <w:rsid w:val="17314FCA"/>
    <w:rsid w:val="174831FF"/>
    <w:rsid w:val="17D35C62"/>
    <w:rsid w:val="17D4362C"/>
    <w:rsid w:val="17F733FC"/>
    <w:rsid w:val="180B6939"/>
    <w:rsid w:val="18165824"/>
    <w:rsid w:val="18315387"/>
    <w:rsid w:val="18952D7F"/>
    <w:rsid w:val="19C61800"/>
    <w:rsid w:val="1A3F1E69"/>
    <w:rsid w:val="1A790597"/>
    <w:rsid w:val="1AC61657"/>
    <w:rsid w:val="1B413DFB"/>
    <w:rsid w:val="1C6121C2"/>
    <w:rsid w:val="1C7B12A2"/>
    <w:rsid w:val="1D776F10"/>
    <w:rsid w:val="1E164BA7"/>
    <w:rsid w:val="1EFA3858"/>
    <w:rsid w:val="1F0F24F5"/>
    <w:rsid w:val="1F5E68FF"/>
    <w:rsid w:val="1FB55497"/>
    <w:rsid w:val="1FE267EE"/>
    <w:rsid w:val="200F16A0"/>
    <w:rsid w:val="201B6813"/>
    <w:rsid w:val="202B17E3"/>
    <w:rsid w:val="202E315A"/>
    <w:rsid w:val="203521FA"/>
    <w:rsid w:val="205D1D78"/>
    <w:rsid w:val="208F6B5F"/>
    <w:rsid w:val="22067504"/>
    <w:rsid w:val="22722565"/>
    <w:rsid w:val="22AF32CD"/>
    <w:rsid w:val="22E52EC2"/>
    <w:rsid w:val="236345FB"/>
    <w:rsid w:val="24390BB9"/>
    <w:rsid w:val="249064F3"/>
    <w:rsid w:val="25124940"/>
    <w:rsid w:val="252B4086"/>
    <w:rsid w:val="25510EE3"/>
    <w:rsid w:val="25A3607C"/>
    <w:rsid w:val="25D81F4E"/>
    <w:rsid w:val="25FC4DE3"/>
    <w:rsid w:val="262E0F76"/>
    <w:rsid w:val="264408DA"/>
    <w:rsid w:val="267D6FFF"/>
    <w:rsid w:val="273B3BCC"/>
    <w:rsid w:val="27AA4EC2"/>
    <w:rsid w:val="27D53598"/>
    <w:rsid w:val="281750C2"/>
    <w:rsid w:val="28471B71"/>
    <w:rsid w:val="29BA6F9C"/>
    <w:rsid w:val="2A297AA9"/>
    <w:rsid w:val="2AA93BF5"/>
    <w:rsid w:val="2AAA5B59"/>
    <w:rsid w:val="2ACE6880"/>
    <w:rsid w:val="2B3E1453"/>
    <w:rsid w:val="2BDB15B1"/>
    <w:rsid w:val="2BF81B01"/>
    <w:rsid w:val="2D04345B"/>
    <w:rsid w:val="2D0B1B9C"/>
    <w:rsid w:val="2D275F40"/>
    <w:rsid w:val="2D607A55"/>
    <w:rsid w:val="2D6C6426"/>
    <w:rsid w:val="2D7F7726"/>
    <w:rsid w:val="2D953C30"/>
    <w:rsid w:val="2DAA6504"/>
    <w:rsid w:val="2DF86E3D"/>
    <w:rsid w:val="2E0D201A"/>
    <w:rsid w:val="2E140CF1"/>
    <w:rsid w:val="2E237E57"/>
    <w:rsid w:val="2E475EA7"/>
    <w:rsid w:val="2E4C1A57"/>
    <w:rsid w:val="2EDC056B"/>
    <w:rsid w:val="2F002CFC"/>
    <w:rsid w:val="2F5456A5"/>
    <w:rsid w:val="2FCF11D0"/>
    <w:rsid w:val="2FEA01E5"/>
    <w:rsid w:val="301A40DD"/>
    <w:rsid w:val="3031252A"/>
    <w:rsid w:val="30F75142"/>
    <w:rsid w:val="31051E20"/>
    <w:rsid w:val="311968BF"/>
    <w:rsid w:val="311C6690"/>
    <w:rsid w:val="31D203C3"/>
    <w:rsid w:val="32613DC7"/>
    <w:rsid w:val="3272618D"/>
    <w:rsid w:val="32B56E0E"/>
    <w:rsid w:val="32C668A4"/>
    <w:rsid w:val="32FA7B69"/>
    <w:rsid w:val="34041BE5"/>
    <w:rsid w:val="34615CA3"/>
    <w:rsid w:val="346F553B"/>
    <w:rsid w:val="348179FB"/>
    <w:rsid w:val="35081682"/>
    <w:rsid w:val="355357C6"/>
    <w:rsid w:val="356F4E0C"/>
    <w:rsid w:val="35DB52B4"/>
    <w:rsid w:val="35DF26C4"/>
    <w:rsid w:val="36933B51"/>
    <w:rsid w:val="36C046C0"/>
    <w:rsid w:val="37B02FD4"/>
    <w:rsid w:val="380F15ED"/>
    <w:rsid w:val="390B20DC"/>
    <w:rsid w:val="39275175"/>
    <w:rsid w:val="39872A3F"/>
    <w:rsid w:val="3A1A622D"/>
    <w:rsid w:val="3AB92053"/>
    <w:rsid w:val="3AD141BD"/>
    <w:rsid w:val="3AF643A4"/>
    <w:rsid w:val="3B407A57"/>
    <w:rsid w:val="3B8F065A"/>
    <w:rsid w:val="3BD44B17"/>
    <w:rsid w:val="3C7755B4"/>
    <w:rsid w:val="3CC5729A"/>
    <w:rsid w:val="3D1B7F06"/>
    <w:rsid w:val="3D532D65"/>
    <w:rsid w:val="3DF342C3"/>
    <w:rsid w:val="3E1B2F67"/>
    <w:rsid w:val="3E99400E"/>
    <w:rsid w:val="3FFB700E"/>
    <w:rsid w:val="40A36398"/>
    <w:rsid w:val="40D95464"/>
    <w:rsid w:val="4116204F"/>
    <w:rsid w:val="4125382D"/>
    <w:rsid w:val="415E4EFC"/>
    <w:rsid w:val="41D93E26"/>
    <w:rsid w:val="41E905ED"/>
    <w:rsid w:val="41F90B1F"/>
    <w:rsid w:val="42311076"/>
    <w:rsid w:val="423D6BEF"/>
    <w:rsid w:val="425A635F"/>
    <w:rsid w:val="42B017BA"/>
    <w:rsid w:val="42F1754B"/>
    <w:rsid w:val="43534ED4"/>
    <w:rsid w:val="43A50511"/>
    <w:rsid w:val="43BB7EA6"/>
    <w:rsid w:val="44007015"/>
    <w:rsid w:val="44434BE1"/>
    <w:rsid w:val="446C239C"/>
    <w:rsid w:val="44EF0A20"/>
    <w:rsid w:val="45057BFE"/>
    <w:rsid w:val="4515384F"/>
    <w:rsid w:val="4521354C"/>
    <w:rsid w:val="453A71AC"/>
    <w:rsid w:val="453D5E99"/>
    <w:rsid w:val="455377B1"/>
    <w:rsid w:val="45CC3C0A"/>
    <w:rsid w:val="465D4006"/>
    <w:rsid w:val="46641A0A"/>
    <w:rsid w:val="46644DF1"/>
    <w:rsid w:val="467C71A8"/>
    <w:rsid w:val="46B56DF1"/>
    <w:rsid w:val="46BD1C5C"/>
    <w:rsid w:val="46CF17A7"/>
    <w:rsid w:val="476E767C"/>
    <w:rsid w:val="47E72F5E"/>
    <w:rsid w:val="47F43E4F"/>
    <w:rsid w:val="47F47340"/>
    <w:rsid w:val="483A63B1"/>
    <w:rsid w:val="486B5E94"/>
    <w:rsid w:val="487E4211"/>
    <w:rsid w:val="489626FD"/>
    <w:rsid w:val="4905060A"/>
    <w:rsid w:val="490E4A8C"/>
    <w:rsid w:val="49656213"/>
    <w:rsid w:val="49895C1A"/>
    <w:rsid w:val="49912882"/>
    <w:rsid w:val="4A8B0F27"/>
    <w:rsid w:val="4ADE41D6"/>
    <w:rsid w:val="4B867D4B"/>
    <w:rsid w:val="4BDB07C7"/>
    <w:rsid w:val="4BE97191"/>
    <w:rsid w:val="4C717139"/>
    <w:rsid w:val="4C832490"/>
    <w:rsid w:val="4DB87455"/>
    <w:rsid w:val="4E0E66CD"/>
    <w:rsid w:val="4E3228F9"/>
    <w:rsid w:val="4EAB1C0F"/>
    <w:rsid w:val="4EDA2D44"/>
    <w:rsid w:val="4EDF78CC"/>
    <w:rsid w:val="4F51727D"/>
    <w:rsid w:val="4FD04A99"/>
    <w:rsid w:val="501762C1"/>
    <w:rsid w:val="509B767B"/>
    <w:rsid w:val="50BC043E"/>
    <w:rsid w:val="50DB4A6B"/>
    <w:rsid w:val="50FE3D38"/>
    <w:rsid w:val="511D4CD4"/>
    <w:rsid w:val="51B27BB3"/>
    <w:rsid w:val="51C17D03"/>
    <w:rsid w:val="5201706A"/>
    <w:rsid w:val="525838C0"/>
    <w:rsid w:val="52C029AD"/>
    <w:rsid w:val="534E3E89"/>
    <w:rsid w:val="551B5EDD"/>
    <w:rsid w:val="55EC620D"/>
    <w:rsid w:val="56A26B8F"/>
    <w:rsid w:val="56B844B5"/>
    <w:rsid w:val="56F234EE"/>
    <w:rsid w:val="575569E8"/>
    <w:rsid w:val="57923181"/>
    <w:rsid w:val="58943BEA"/>
    <w:rsid w:val="58D5671C"/>
    <w:rsid w:val="592B1F30"/>
    <w:rsid w:val="594263D9"/>
    <w:rsid w:val="595B2CC4"/>
    <w:rsid w:val="5A433C2E"/>
    <w:rsid w:val="5A6D056A"/>
    <w:rsid w:val="5A6D3AFE"/>
    <w:rsid w:val="5A8E41C9"/>
    <w:rsid w:val="5B222823"/>
    <w:rsid w:val="5B5A289B"/>
    <w:rsid w:val="5B855432"/>
    <w:rsid w:val="5B9A0372"/>
    <w:rsid w:val="5BCB6E18"/>
    <w:rsid w:val="5CEF1390"/>
    <w:rsid w:val="5DE67ACB"/>
    <w:rsid w:val="5E220A56"/>
    <w:rsid w:val="5FAB105A"/>
    <w:rsid w:val="600D7615"/>
    <w:rsid w:val="60263EF4"/>
    <w:rsid w:val="613E0534"/>
    <w:rsid w:val="6184021B"/>
    <w:rsid w:val="61BE6D9D"/>
    <w:rsid w:val="61DC6736"/>
    <w:rsid w:val="62011CF4"/>
    <w:rsid w:val="62841EB0"/>
    <w:rsid w:val="630825CA"/>
    <w:rsid w:val="63C9791E"/>
    <w:rsid w:val="63E130F8"/>
    <w:rsid w:val="63EB526A"/>
    <w:rsid w:val="63F43940"/>
    <w:rsid w:val="641A5EFE"/>
    <w:rsid w:val="64245491"/>
    <w:rsid w:val="651E6C58"/>
    <w:rsid w:val="65433A9F"/>
    <w:rsid w:val="67154837"/>
    <w:rsid w:val="673455E5"/>
    <w:rsid w:val="678808C6"/>
    <w:rsid w:val="688627E8"/>
    <w:rsid w:val="68875A32"/>
    <w:rsid w:val="68A41FEC"/>
    <w:rsid w:val="68E15485"/>
    <w:rsid w:val="69C65306"/>
    <w:rsid w:val="6A844044"/>
    <w:rsid w:val="6B2053BA"/>
    <w:rsid w:val="6B457492"/>
    <w:rsid w:val="6B4E1746"/>
    <w:rsid w:val="6BE14B21"/>
    <w:rsid w:val="6C3058A4"/>
    <w:rsid w:val="6CB57933"/>
    <w:rsid w:val="6D3B5A01"/>
    <w:rsid w:val="6D554510"/>
    <w:rsid w:val="6D9615C1"/>
    <w:rsid w:val="6DE56B2F"/>
    <w:rsid w:val="6E194ECC"/>
    <w:rsid w:val="6E704D9B"/>
    <w:rsid w:val="6E7066AB"/>
    <w:rsid w:val="6F4A139F"/>
    <w:rsid w:val="702709E7"/>
    <w:rsid w:val="703E2F6A"/>
    <w:rsid w:val="70AC03D5"/>
    <w:rsid w:val="70B3566C"/>
    <w:rsid w:val="70D704A6"/>
    <w:rsid w:val="71023D2A"/>
    <w:rsid w:val="71533254"/>
    <w:rsid w:val="72AD336A"/>
    <w:rsid w:val="733B15E9"/>
    <w:rsid w:val="73831085"/>
    <w:rsid w:val="74180340"/>
    <w:rsid w:val="742B5BFE"/>
    <w:rsid w:val="74B7705A"/>
    <w:rsid w:val="74DD1661"/>
    <w:rsid w:val="766B73E2"/>
    <w:rsid w:val="76BB2C93"/>
    <w:rsid w:val="77030543"/>
    <w:rsid w:val="77712B3C"/>
    <w:rsid w:val="77B3061D"/>
    <w:rsid w:val="78302216"/>
    <w:rsid w:val="78C254D6"/>
    <w:rsid w:val="796A1D20"/>
    <w:rsid w:val="79DB38CF"/>
    <w:rsid w:val="7A0E0BA3"/>
    <w:rsid w:val="7A1C470A"/>
    <w:rsid w:val="7A945642"/>
    <w:rsid w:val="7B875DA9"/>
    <w:rsid w:val="7B890895"/>
    <w:rsid w:val="7BCF2610"/>
    <w:rsid w:val="7C0A34D2"/>
    <w:rsid w:val="7CC649B4"/>
    <w:rsid w:val="7D064332"/>
    <w:rsid w:val="7DEA13FD"/>
    <w:rsid w:val="7DF95815"/>
    <w:rsid w:val="7E28186A"/>
    <w:rsid w:val="7EB87135"/>
    <w:rsid w:val="7F0E02A4"/>
    <w:rsid w:val="7F0F25B4"/>
    <w:rsid w:val="7F1A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5">
    <w:name w:val="Body Text First Indent"/>
    <w:basedOn w:val="1"/>
    <w:uiPriority w:val="0"/>
    <w:pPr>
      <w:ind w:firstLine="420"/>
    </w:p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9">
    <w:name w:val="Strong"/>
    <w:basedOn w:val="8"/>
    <w:qFormat/>
    <w:uiPriority w:val="22"/>
    <w:rPr>
      <w:b/>
    </w:rPr>
  </w:style>
  <w:style w:type="character" w:styleId="10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1">
    <w:name w:val="标题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256</Words>
  <Characters>1465</Characters>
  <Lines>12</Lines>
  <Paragraphs>3</Paragraphs>
  <TotalTime>11</TotalTime>
  <ScaleCrop>false</ScaleCrop>
  <LinksUpToDate>false</LinksUpToDate>
  <CharactersWithSpaces>1718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2019-04-12T02:54:00Z</dcterms:created>
  <dc:creator>季 云飞</dc:creator>
  <cp:lastModifiedBy>user</cp:lastModifiedBy>
  <dcterms:modified xsi:type="dcterms:W3CDTF">2019-04-28T14:11:41Z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