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79A49"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BERT文本分类和实体识别的关系：</w:t>
      </w:r>
    </w:p>
    <w:p w14:paraId="0B51D0F2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在联合训练模型中，两者共享底层的 BERT 编码器，分别接不同的输出层：</w:t>
      </w:r>
    </w:p>
    <w:p w14:paraId="05542F76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0E00018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意图分类：使用 [CLS] 位置的输出（pooler_output）经过一个线性层得到意图类别的 logits，用于多分类。</w:t>
      </w:r>
    </w:p>
    <w:p w14:paraId="62425C75">
      <w:pPr>
        <w:numPr>
          <w:numId w:val="0"/>
        </w:numPr>
        <w:rPr>
          <w:rFonts w:hint="default"/>
          <w:lang w:val="en-US" w:eastAsia="zh-CN"/>
        </w:rPr>
      </w:pPr>
    </w:p>
    <w:p w14:paraId="78AB1F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实体识别：使用每个 token 的输出（token_output）经过另一个线性层得到每个 token 的标签 logits，用于序列标注（BIO 格式）。</w:t>
      </w:r>
    </w:p>
    <w:p w14:paraId="4C76F567">
      <w:pPr>
        <w:numPr>
          <w:numId w:val="0"/>
        </w:numPr>
        <w:rPr>
          <w:rFonts w:hint="default"/>
          <w:lang w:val="en-US" w:eastAsia="zh-CN"/>
        </w:rPr>
      </w:pPr>
    </w:p>
    <w:p w14:paraId="58FC6F88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损失函数：</w:t>
      </w:r>
    </w:p>
    <w:p w14:paraId="56DCB459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162B62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意图分类损失：nn.CrossEntropyLoss()，计算预测意图与真实意图的交叉熵。</w:t>
      </w:r>
    </w:p>
    <w:p w14:paraId="65BE875B">
      <w:pPr>
        <w:numPr>
          <w:numId w:val="0"/>
        </w:numPr>
        <w:rPr>
          <w:rFonts w:hint="default"/>
          <w:lang w:val="en-US" w:eastAsia="zh-CN"/>
        </w:rPr>
      </w:pPr>
    </w:p>
    <w:p w14:paraId="46DC42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实体识别损失：同样使用 nn.CrossEntropyLoss()，但只对有效 token（非 padding）计算，通过 attention_mask 过滤掉填充部分。</w:t>
      </w:r>
    </w:p>
    <w:p w14:paraId="5B970582">
      <w:pPr>
        <w:numPr>
          <w:numId w:val="0"/>
        </w:numPr>
        <w:rPr>
          <w:rFonts w:hint="default"/>
          <w:lang w:val="en-US" w:eastAsia="zh-CN"/>
        </w:rPr>
      </w:pPr>
    </w:p>
    <w:p w14:paraId="2A763FF3"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多任务训练直接相加 loss = seq_loss + token_loss 的坏处及不平衡处理：</w:t>
      </w:r>
    </w:p>
    <w:p w14:paraId="2C377A2F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坏处：</w:t>
      </w:r>
    </w:p>
    <w:p w14:paraId="3DF176AC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bookmarkStart w:id="0" w:name="_GoBack"/>
      <w:bookmarkEnd w:id="0"/>
    </w:p>
    <w:p w14:paraId="3545191F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两个任务的损失尺度可能不同（例如一个任务的损失值天然比另一个大），直接相加会导致模型偏向于优化损失较大的任务，而另一个任务收敛缓慢甚至被忽略。</w:t>
      </w:r>
    </w:p>
    <w:p w14:paraId="721F53D3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27ADC98D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训练难度不同：一个任务可能更容易学习，另一个更难，不加权可能让模型过早陷入局部最优，影响联合效果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09818193">
      <w:pPr>
        <w:numPr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39B97A0E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不平衡处理方法：</w:t>
      </w:r>
    </w:p>
    <w:p w14:paraId="263F6890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007D5E6E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引入权重系数：设置超参数 α 和 β，使总损失为 α * seq_loss + β * token_loss，通过交叉验证或观察训练过程调整权重，平衡两个任务的贡献。</w:t>
      </w:r>
    </w:p>
    <w:p w14:paraId="6F89EA69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55EE9F06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动态调整权重：采用 GradNorm、不确定性加权（如基于任务同方差不确定性）等方法，让模型自动学习损失权重，使多任务梯度平衡。</w:t>
      </w:r>
    </w:p>
    <w:p w14:paraId="2CDC554C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474A3907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梯度裁剪：防止因某个任务梯度太大导致的训练不稳定，但无法从根本上解决尺度不平衡。</w:t>
      </w:r>
    </w:p>
    <w:p w14:paraId="3CD211CF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10AF6570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任务特定学习率：为不同任务的头设置不同学习率，但通常仍需要损失加权。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C766D"/>
    <w:multiLevelType w:val="singleLevel"/>
    <w:tmpl w:val="912C76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83C1C"/>
    <w:rsid w:val="3198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2026-03-12T13:47:00Z</dcterms:created>
  <dc:creator>周星宇</dc:creator>
  <cp:lastModifiedBy>周星宇</cp:lastModifiedBy>
  <dcterms:modified xsi:type="dcterms:W3CDTF">2026-03-12T13:57:23Z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6BE0C8F5361041229E447698E9AE845B_11</vt:lpwstr>
  </property>
  <property fmtid="{D5CDD505-2E9C-101B-9397-08002B2CF9AE}" pid="4" name="KSOTemplateDocerSaveRecord">
    <vt:lpwstr>eyJoZGlkIjoiMWQwNjEwMDQ2ZTUzNzRhZmU1Njg1NjBkZGM1NDQzYmEiLCJ1c2VySWQiOiIxNzg2Mzg5MDc2In0=</vt:lpwstr>
  </property>
</Properties>
</file>