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FLAGSHIP ERA   /   6.0</w:t>
      </w:r>
    </w:p>
    <w:p>
      <w:pPr>
        <w:pStyle w:val="Title"/>
      </w:pPr>
      <w:r>
        <w:t>旗舰元年</w:t>
      </w:r>
    </w:p>
    <w:p>
      <w:pPr>
        <w:pStyle w:val="Title"/>
      </w:pPr>
      <w:r>
        <w:t>完整规则书</w:t>
      </w:r>
    </w:p>
    <w:p>
      <w:pPr>
        <w:pStyle w:val="Subtitle"/>
      </w:pPr>
      <w:r>
        <w:t>产品线 · 批次生产 · 玩家推动发布</w:t>
      </w:r>
    </w:p>
    <w:p>
      <w:r>
        <w:br/>
      </w:r>
    </w:p>
    <w:p>
      <w:r>
        <w:rPr>
          <w:sz w:val="34"/>
        </w:rPr>
        <w:t>产品先有库存，市场才有成交。</w:t>
        <w:br/>
        <w:t>发布会何时发生，由玩家决定。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8"/>
            <w:shd w:fill="EAF1F2"/>
          </w:tcPr>
          <w:p>
            <w:r>
              <w:rPr>
                <w:b/>
              </w:rPr>
              <w:t>两条主线</w:t>
            </w:r>
          </w:p>
          <w:p>
            <w:r>
              <w:t>收入 / 科技</w:t>
              <w:br/>
              <w:t>选择较强的一条</w:t>
            </w:r>
          </w:p>
        </w:tc>
        <w:tc>
          <w:tcPr>
            <w:tcW w:type="dxa" w:w="3288"/>
            <w:shd w:fill="EAF1F2"/>
          </w:tcPr>
          <w:p>
            <w:r>
              <w:rPr>
                <w:b/>
              </w:rPr>
              <w:t>开放发布</w:t>
            </w:r>
          </w:p>
          <w:p>
            <w:r>
              <w:t>没有固定回合数</w:t>
              <w:br/>
              <w:t>预热控制交易窗口</w:t>
            </w:r>
          </w:p>
        </w:tc>
        <w:tc>
          <w:tcPr>
            <w:tcW w:type="dxa" w:w="3288"/>
            <w:shd w:fill="EAF1F2"/>
          </w:tcPr>
          <w:p>
            <w:r>
              <w:rPr>
                <w:b/>
              </w:rPr>
              <w:t>完整内容</w:t>
            </w:r>
          </w:p>
          <w:p>
            <w:r>
              <w:t>243种设计</w:t>
              <w:br/>
              <w:t>315张内容牌</w:t>
            </w:r>
          </w:p>
        </w:tc>
      </w:tr>
    </w:tbl>
    <w:p>
      <w:r>
        <w:br/>
      </w:r>
    </w:p>
    <w:p>
      <w:r>
        <w:t>2026年9月21日 · 测试设计，尚未完成充分多人实测。</w:t>
      </w:r>
    </w:p>
    <w:p>
      <w:r>
        <w:t>供应资格与生产成本分开；真实库存与零售投放分开；参考机提前公开；低强度少奖，高强度多奖。</w:t>
      </w:r>
    </w:p>
    <w:p>
      <w:r>
        <w:br w:type="page"/>
      </w:r>
    </w:p>
    <w:p>
      <w:r>
        <w:t>产品平台与开放市场 · 结构重构首测版 · 2—4人</w:t>
      </w:r>
    </w:p>
    <w:p>
      <w:r>
        <w:t>一款手机公司经营桌游：取得供货、研发平台、开发不同型号、预先生产，并用价格与产品力争夺有限订单。任何玩家都可以推动共同发布，发布前同时锁定投放与价格。没有固定轮数、固定销售季或全员行动一轮就结算的规则。</w:t>
      </w:r>
    </w:p>
    <w:p>
      <w:r>
        <w:t>本版保留收入、科技两条可选择的发展主线，但不保留五行动强度轮转、双轨交会、集图标占公共项目档位和企划印刷收入。相对于5.3，这是一次规则结构重构，不是可混用旧卡的小补丁。所有参数待实测；90—150分钟只是原项目的时长目标，本版尚未验证。</w:t>
      </w:r>
    </w:p>
    <w:p>
      <w:pPr>
        <w:pStyle w:val="Heading1"/>
      </w:pPr>
      <w:r>
        <w:t>01 游戏目标：两条主线，不必两边都冲</w:t>
      </w:r>
    </w:p>
    <w:p>
      <w:pPr>
        <w:pStyle w:val="Heading2"/>
      </w:pPr>
      <w:r>
        <w:t>结束条件与企业成绩</w:t>
      </w:r>
    </w:p>
    <w:p>
      <w:r>
        <w:t>每家公司分别记录收入与科技。两者不是现金，也不能自由互换。开局收入0、科技0。收入主要来自实际交付批次；科技主要来自有工期和验证要求的研发项目。</w:t>
      </w:r>
    </w:p>
    <w:p>
      <w:r>
        <w:t>任意玩家收入达到60，或科技达到30，在其所在当前玩家回合全部结算后，触发最后阶段。不是把两个数字相加，也不比较两个标记是否相遇。</w:t>
      </w:r>
    </w:p>
    <w:p>
      <w:r>
        <w:t>从刚刚行动者的下一位开始，所有玩家各再进行一个完整回合，刚刚行动者最后。然后无论发布轨在哪，都举行最终发布。若普通发布的奖励触发终局，也仍按当前行动者确定最后顺序。重复达标不延长游戏。</w:t>
      </w:r>
    </w:p>
    <w:p>
      <w:r>
        <w:t>最终企业成绩取“收入”和“科技的两倍”中较大者。不把较小一项再加到成绩上。因此收入60、科技9的成绩为60；收入18、科技31的成绩为62。成绩相同，比较两项中较小的那个，再相同则比较现金，仍同共同获胜。</w:t>
      </w:r>
    </w:p>
    <w:p>
      <w:r>
        <w:t>收入可以超过60，科技可以超过30；额外回合和最终发布仍能提高成绩。科技36仍然是可记录的发展水平，而非必须达成的门槛。版图收入印0—100、科技印0—36，超出用越界片继续记录。科技栏同时印对应的企业成绩，减少终局计算。</w:t>
      </w:r>
    </w:p>
    <w:p>
      <w:r>
        <w:t>本版没有秘密终局目标，没有无债务融资领钱，也没有剩余现金折成额外分数。现金只是运营资源及最后一级平分判据。技术服务获得现金而不获得收入或科技。</w:t>
      </w:r>
    </w:p>
    <w:p>
      <w:pPr>
        <w:pStyle w:val="Heading2"/>
      </w:pPr>
      <w:r>
        <w:t>三个不同概念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7"/>
        <w:gridCol w:w="5442"/>
      </w:tblGrid>
      <w:tr>
        <w:trPr>
          <w:cantSplit/>
          <w:tblHeader/>
        </w:trPr>
        <w:tc>
          <w:tcPr>
            <w:tcW w:type="dxa" w:w="1814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概念</w:t>
            </w:r>
          </w:p>
        </w:tc>
        <w:tc>
          <w:tcPr>
            <w:tcW w:type="dxa" w:w="2608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5443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何时取得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现金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支付供货、研发、设施与批次生产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零售、合同、服务或回收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收入</w:t>
            </w:r>
          </w:p>
        </w:tc>
        <w:tc>
          <w:tcPr>
            <w:tcW w:type="dxa" w:w="260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商业主线的累计成绩</w:t>
            </w:r>
          </w:p>
        </w:tc>
        <w:tc>
          <w:tcPr>
            <w:tcW w:type="dxa" w:w="5443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真实成交批次及明确商业奖励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科技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研发主线的累计成果；推动全桌供货升级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完成研发、独立验证及合格挑战</w:t>
            </w:r>
          </w:p>
        </w:tc>
      </w:tr>
    </w:tbl>
    <w:p>
      <w:pPr>
        <w:spacing w:after="20"/>
      </w:pPr>
    </w:p>
    <w:p>
      <w:pPr>
        <w:pStyle w:val="Heading1"/>
      </w:pPr>
      <w:r>
        <w:t>02 组件与开局</w:t>
      </w:r>
    </w:p>
    <w:p>
      <w:pPr>
        <w:pStyle w:val="Heading2"/>
      </w:pPr>
      <w:r>
        <w:t>内容牌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1757"/>
        <w:gridCol w:w="2040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1757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设计数</w:t>
            </w:r>
          </w:p>
        </w:tc>
        <w:tc>
          <w:tcPr>
            <w:tcW w:type="dxa" w:w="2041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实体数</w:t>
            </w:r>
          </w:p>
        </w:tc>
        <w:tc>
          <w:tcPr>
            <w:tcW w:type="dxa" w:w="3798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稳定供货方案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四类部件，按世代供货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定制整合方案</w:t>
            </w:r>
          </w:p>
        </w:tc>
        <w:tc>
          <w:tcPr>
            <w:tcW w:type="dxa" w:w="1757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041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379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一至四类部件不可拆分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初始部件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四套起步平台，各玩家领一套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研发项目T</w:t>
            </w:r>
          </w:p>
        </w:tc>
        <w:tc>
          <w:tcPr>
            <w:tcW w:type="dxa" w:w="1757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041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379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有工期、前置及成果，全部从开局可获取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合同H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订单、供货、验证、渠道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设施U</w:t>
            </w:r>
          </w:p>
        </w:tc>
        <w:tc>
          <w:tcPr>
            <w:tcW w:type="dxa" w:w="1757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041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79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产线、实验室、仓储、合同管理等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可选产品方案Q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改变具体型号设计，不是造机许可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参考机V</w:t>
            </w:r>
          </w:p>
        </w:tc>
        <w:tc>
          <w:tcPr>
            <w:tcW w:type="dxa" w:w="1757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041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379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五代，每代六款随机对手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需求N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公开的预算、偏好与订单量</w:t>
            </w:r>
          </w:p>
        </w:tc>
      </w:tr>
    </w:tbl>
    <w:p>
      <w:pPr>
        <w:spacing w:after="20"/>
      </w:pPr>
    </w:p>
    <w:p>
      <w:r>
        <w:t>共243种内容设计、315张实体内容牌。重复份数已印在图鉴上。价格牌、型号面板、库存批次、进度与数字标记不计入内容牌。</w:t>
      </w:r>
    </w:p>
    <w:p>
      <w:r>
        <w:t>每人需要3枚工作点、4块型号面板、研究进度标记、执行合同的期限标记、芯片平台用量标记、产能标记、独立验证可用片、四套18/28/38/48价格牌，以及16枚“型号×零售市场”数量指示片。准备1、5、10、20、50现金面额及足量通用小方块。游玩不使用纸笔。</w:t>
      </w:r>
    </w:p>
    <w:p>
      <w:pPr>
        <w:pStyle w:val="Heading2"/>
      </w:pPr>
      <w:r>
        <w:t>公共区域</w:t>
      </w:r>
    </w:p>
    <w:p>
      <w:r>
        <w:t>随机决定起始玩家，此后顺时针轮流进行个人回合。发布轨印0—20：两人终点12、三人16、四人20；从0开始。供应世代从I开始。</w:t>
      </w:r>
    </w:p>
    <w:p>
      <w:r>
        <w:t>稳定件按芯片、屏幕、影像、机身及I—V代分包。每类仅I代进入活动堆；每行公开玩家人数加1张。若不足，展示实际张数。取走不立即补。定制件同样按代分包，仅I代组成活动定制堆，公开3张，取走立即从已开放定制补充。</w:t>
      </w:r>
    </w:p>
    <w:p>
      <w:r>
        <w:t>41张研发混洗，公开4张。H合同、U设施和Q产品方案合成72张商业牌堆，公开6张。研发区和商业区取走立即补满；位置没有强度限制。未解锁配件不能被任何搜取效果提前使用。</w:t>
      </w:r>
    </w:p>
    <w:p>
      <w:r>
        <w:t>开局使用N01日常换机。其余11张需求混洗；N01在第一次发布结束后加入需求弃牌。每代6张参考机独立洗混，开局随机展示1张I代参考机。不得由玩家在六款中自选。当前需求及参考机持续整段准备期，直到实际共同发布结束才更换。</w:t>
      </w:r>
    </w:p>
    <w:p>
      <w:pPr>
        <w:pStyle w:val="Heading2"/>
      </w:pPr>
      <w:r>
        <w:t>玩家区域</w:t>
      </w:r>
    </w:p>
    <w:p>
      <w:r>
        <w:t>每人120现金、收入0、科技0。没有初始设施、合同或研发成果。每人随机取得M01—M04中的一套四张初始部件，免费定型为编号1的初始型号：没有Q方案、没有部署技术、库存0、年龄0。其余三个型号位空着。初始型号的四类部件仍须正常计算供电和特征，但不用花定型工作点或6开发费。</w:t>
      </w:r>
    </w:p>
    <w:p>
      <w:r>
        <w:t>每人从研发堆抽3张留1，从商业堆抽4张留2，其余放各自弃牌。手牌上限8。每人可同时有4款定型型号、2项在研、2张执行合同和3格设施空间。只有明确设施可以改变后三项；型号总数固定4，不因收入或科技自动解锁。</w:t>
      </w:r>
    </w:p>
    <w:p>
      <w:pPr>
        <w:pStyle w:val="Heading2"/>
      </w:pPr>
      <w:r>
        <w:t>信息公开</w:t>
      </w:r>
    </w:p>
    <w:p>
      <w:r>
        <w:t>现金、收入科技、工作点剩余、设施、已完成研发、在研项目与进度、执行合同、全部库存批次数、已用产能、供应身份与所有权、参考机与需求公开。手牌、尚未公开型号的配置、零售价格、合同/零售的具体库存分配保密。</w:t>
      </w:r>
    </w:p>
    <w:p>
      <w:r>
        <w:t>型号公开后，四部件、方案、部署技术与年龄均公开。新型号价格、库存投放与旧型号价格仍同时秘密锁定。为研发验证而展示样机，可以提前公开配置；这不等于正式首发。</w:t>
      </w:r>
    </w:p>
    <w:p>
      <w:pPr>
        <w:pStyle w:val="Heading1"/>
      </w:pPr>
      <w:r>
        <w:t>03 个人回合：分配三点工作，不轮转行动卡</w:t>
      </w:r>
    </w:p>
    <w:p>
      <w:r>
        <w:t>每个本人回合开始，取得3工作点。自由按顺序执行事项并支付工作点；可以重复合法事项，也可以放弃剩余点。未用工作点不保存。工作点表示本回合可组织的团队工作，不是一个发布周期只有三次行动。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7"/>
        <w:gridCol w:w="5442"/>
      </w:tblGrid>
      <w:tr>
        <w:trPr>
          <w:cantSplit/>
          <w:tblHeader/>
        </w:trPr>
        <w:tc>
          <w:tcPr>
            <w:tcW w:type="dxa" w:w="1814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2608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工作点</w:t>
            </w:r>
          </w:p>
        </w:tc>
        <w:tc>
          <w:tcPr>
            <w:tcW w:type="dxa" w:w="5443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采购或取牌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买1张公开稳定/定制，或取2张商业牌，或取1张公开研发；详见04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研发推进</w:t>
            </w:r>
          </w:p>
        </w:tc>
        <w:tc>
          <w:tcPr>
            <w:tcW w:type="dxa" w:w="260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每次1</w:t>
            </w:r>
          </w:p>
        </w:tc>
        <w:tc>
          <w:tcPr>
            <w:tcW w:type="dxa" w:w="5443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新项目立项并加1进度，或给已在研项目加1；完成则核验成果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定型或改款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建新型号，或调整无库存型号；通常另付6开发费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生产</w:t>
            </w:r>
          </w:p>
        </w:tc>
        <w:tc>
          <w:tcPr>
            <w:tcW w:type="dxa" w:w="260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443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同型号生产至多2批，逐批预付制造费并消耗平台配额/公司产能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签约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从手牌执行1张合同，占合同槽并支付押金或费用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建设</w:t>
            </w:r>
          </w:p>
        </w:tc>
        <w:tc>
          <w:tcPr>
            <w:tcW w:type="dxa" w:w="260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443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从手牌建设1个设施，支付费用和空间；两点必须同一回合支付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发布预热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自选推进1—3格；每个本人回合至多一次，不领钱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技术服务</w:t>
            </w:r>
          </w:p>
        </w:tc>
        <w:tc>
          <w:tcPr>
            <w:tcW w:type="dxa" w:w="260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443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未完成研发时得6现金；已有完成项目得10；每个本人回合至多一次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独立验证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支付12，展示合格型号，获得1科技；详见05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主动退市</w:t>
            </w:r>
          </w:p>
        </w:tc>
        <w:tc>
          <w:tcPr>
            <w:tcW w:type="dxa" w:w="260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443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退出1款型号，回收库存、释放资源；详见09</w:t>
            </w:r>
          </w:p>
        </w:tc>
      </w:tr>
    </w:tbl>
    <w:p>
      <w:pPr>
        <w:spacing w:after="20"/>
      </w:pPr>
    </w:p>
    <w:p>
      <w:r>
        <w:t>少于所需工作点时不能开始该事项。价格、市场、研发或生产的折扣不减少工作点，除非卡面明确写明。没有旧版强度S、行动翻面或额外回合关键词。</w:t>
      </w:r>
    </w:p>
    <w:p>
      <w:pPr>
        <w:pStyle w:val="Heading2"/>
      </w:pPr>
      <w:r>
        <w:t>何时检查共同发布</w:t>
      </w:r>
    </w:p>
    <w:p>
      <w:r>
        <w:t>预热只推进，不立刻打断剩余工作。发布轨到顶后停住，不储存溢出；当前玩家仍可用完其剩余工作点，随后立即共同发布。不能把尚未轮到的其他玩家的回合插在发布之前。</w:t>
      </w:r>
    </w:p>
    <w:p>
      <w:r>
        <w:t>普通回合末依次：结束所有工作及即时效果→弃手牌至8→若发布到顶则完整发布→处理尚未在发布整理中处理的新世代供货→检查终局→交给下一位。已达收入60/科技30的事实不取消本回合已触发的发布。发布中发生的所有成果结算完才进入最后阶段。</w:t>
      </w:r>
    </w:p>
    <w:p>
      <w:r>
        <w:t>最后阶段每人仍3工作点，但推轨到顶不再中途举行普通发布；最后一位完成后统一最终发布。不存在固定轮数、固定全桌轮转次数、自动每回合推轨或必须开满五代的要求。</w:t>
      </w:r>
    </w:p>
    <w:p>
      <w:pPr>
        <w:pStyle w:val="Heading1"/>
      </w:pPr>
      <w:r>
        <w:t>04 供应链：方案资格与生产配额分开</w:t>
      </w:r>
    </w:p>
    <w:p>
      <w:pPr>
        <w:pStyle w:val="Heading2"/>
      </w:pPr>
      <w:r>
        <w:t>采购和牌源</w:t>
      </w:r>
    </w:p>
    <w:p>
      <w:r>
        <w:t>花1工作点，从公开稳定行购买1张，支付签约费：当前代9、早一代6、早至少两代3。初始部件免费且不参与成熟降价。买走不立即补。它代表可长期使用的一套供货方案，而不是一批已经付清制造费的手机。</w:t>
      </w:r>
    </w:p>
    <w:p>
      <w:r>
        <w:t>也可花1工作点取得公开定制区1张，支付6现金取得费。整张定制的全部部件必须放在同一型号，不能拆分、舍弃其中一项或重叠安装。其批次制造费另付。</w:t>
      </w:r>
    </w:p>
    <w:p>
      <w:r>
        <w:t>另一种取牌用途是取得商业区任意至多2张，取一张就补一张；或取得研发区1张。两种不能同一工作点混用。可用1工作点作技术查阅：从研发堆看顶3张留1到手牌，其余按原顺序置底。商业区可改为盲抽2。全部受回合末手牌8张限制。</w:t>
      </w:r>
    </w:p>
    <w:p>
      <w:r>
        <w:t>稳定/初始件进入公开供货库，不占手牌；定制、研发与商业牌取得后进入手牌，正式投入型号、立项、签约或建设后才离开手牌。</w:t>
      </w:r>
    </w:p>
    <w:p>
      <w:r>
        <w:t>所有纯取牌都不等于签约、建设或立项。牌堆空时仅混洗同类弃牌；已签合同归档、退役方案和完成研发不洗回。若全局无牌则只取得实际存在的牌。</w:t>
      </w:r>
    </w:p>
    <w:p>
      <w:pPr>
        <w:pStyle w:val="Heading2"/>
      </w:pPr>
      <w:r>
        <w:t>芯片平台配额</w:t>
      </w:r>
    </w:p>
    <w:p>
      <w:r>
        <w:t>每一张实体芯片供货方案通常每个发布周期支持2批生产。定制卡包含芯片时，整张卡就是一个芯片平台。把已用批次数标在实际芯片来源旁。屏幕、影像、机身随该型号批次供给，不再逐类记录四本数量账。</w:t>
      </w:r>
    </w:p>
    <w:p>
      <w:r>
        <w:t>除T37的工艺例外外，一张部件实体同一时刻只能服务一个型号。T37允许两型号共享一张稳定芯片，其两者合计消耗同一平台配额；定制芯片不可共享。平台加额来自不同卡可叠加，但同一平台全部加额合计最多2。C07把基础2改为3，再适用这个加额上限。</w:t>
      </w:r>
    </w:p>
    <w:p>
      <w:r>
        <w:t>同一张稳定芯片被撤下、退市回库、重新定型或在两型号之间转移，都不清除本期已用量。只有实际共同发布结束后才清零。普通合同/方案退出后，剩余额度按当前上限减已用量，最低0；不追回已经合法生产的库存。不能靠反复退市重建刷新供货。</w:t>
      </w:r>
    </w:p>
    <w:p>
      <w:pPr>
        <w:pStyle w:val="Heading2"/>
      </w:pPr>
      <w:r>
        <w:t>公司产能与现金成本</w:t>
      </w:r>
    </w:p>
    <w:p>
      <w:r>
        <w:t>公司通常每个发布周期总共可生产6批，可由设施增加但至多10。旧型号、新型号、共享平台及合同备货都计入同一总量。每款型号通常最多保存4批库存，设施/合同最高可扩到8。</w:t>
      </w:r>
    </w:p>
    <w:p>
      <w:r>
        <w:t>一批的制造费为四部件的每批成本之和，加2装配费用，再应用生产当时已生效的减费，最后至少6现金。稳定部件比当前世代早一代时，该部件成本减1；早至少两代减2，单项至少1。初始与定制不享受该成熟减费。</w:t>
      </w:r>
    </w:p>
    <w:p>
      <w:r>
        <w:t>公开的合同或设施通常只改变现金、生产吞吐或配额，不重新改写型号的规格。库存生产时已付费：后来换代或降本不退差价；库存成交时也不再支付第二次制造费。</w:t>
      </w:r>
    </w:p>
    <w:p>
      <w:pPr>
        <w:pStyle w:val="Heading2"/>
      </w:pPr>
      <w:r>
        <w:t>世代解锁与陈列</w:t>
      </w:r>
    </w:p>
    <w:p>
      <w:r>
        <w:t>全桌首位科技到3、7、13、20，分别开放II、III、IV、V代。只看实际科技，不看收入或发表次数。世代变化在完整回合末处理，当前场交易按发布开始的状态结算。</w:t>
      </w:r>
    </w:p>
    <w:p>
      <w:r>
        <w:t>先从最新开放的每类稳定新代包各抽1张，替换该行最旧1张，或填一个空位，保证新代实际露出；其余已解锁新件再混入同类活动堆。撤下的旧牌置活动堆底。新代定制也先抽1张替换最旧公开定制，其余混入活动定制堆。跨多代时全部解锁包都加入，但每行只作一次最新代注入，避免连续刷市。</w:t>
      </w:r>
    </w:p>
    <w:p>
      <w:r>
        <w:t>每次普通发布结束，每类稳定陈列撤最旧1张到暂存，然后用活动堆填空，再把暂存放底；堆空则不撤。定制区同样轮换最旧1张再补。研发区与商业区各弃最旧1张再补。发布和换代发生在同一回合，合并为一次维护，不重复撤换。</w:t>
      </w:r>
    </w:p>
    <w:p>
      <w:r>
        <w:t>换代不临时更换当前参考机或需求，不使旧型号立即变老。下一次发布后的新准备期，才按届时最新世代随机抽参考机。最终发布后不维护任何市场。</w:t>
      </w:r>
    </w:p>
    <w:p>
      <w:pPr>
        <w:pStyle w:val="Heading1"/>
      </w:pPr>
      <w:r>
        <w:t>05 研发：项目工期、样机证据与技术服务</w:t>
      </w:r>
    </w:p>
    <w:p>
      <w:pPr>
        <w:pStyle w:val="Heading2"/>
      </w:pPr>
      <w:r>
        <w:t>立项与完成</w:t>
      </w:r>
    </w:p>
    <w:p>
      <w:r>
        <w:t>每张研发印费用、工期、此前完成项目数、证据、科技成果与能力。花1工作点，把手牌或研发区的1张项目立项，支付全部费用，占一个在研槽，并立即放1进度。研究区取得的牌立即补充。之后每1工作点增加1进度，可同回合继续，也可跨回合或跨发布保留。</w:t>
      </w:r>
    </w:p>
    <w:p>
      <w:r>
        <w:t>达到工期后必须检查证据，合格才完成：移出在研槽，获得印刷科技并启用成果。证据暂不合格则停在完成线，不启用，不给科技；以后花1工作点复核才可完成，不能免费等待别人揭晓就领奖。开项目时检查“此前完成项目数”，本卡不能自给前置。</w:t>
      </w:r>
    </w:p>
    <w:p>
      <w:r>
        <w:t>每1次推进只给一个项目。额外进度不溢出到下一项。实验室的每本人回合第一次加速用翻面小片记忆，不能用同一工作点完成无限项目。放弃在研项目可随时在本人回合免费放入研发弃牌，已付费和进度不退。</w:t>
      </w:r>
    </w:p>
    <w:p>
      <w:pPr>
        <w:pStyle w:val="Heading2"/>
      </w:pPr>
      <w:r>
        <w:t>样机证据</w:t>
      </w:r>
    </w:p>
    <w:p>
      <w:r>
        <w:t>可以展示自己一个定型型号作为证据；它不必已经卖出，甚至可以没有库存。也可临时用自有、未被型号占用的部件及未部署的完成技术，搭建满足通常供电、兼容和形态规则的实验样机，只用于验证，不花6定型费、不进市场、不占产品位。展示后原样回库，定制不因此消耗。</w:t>
      </w:r>
    </w:p>
    <w:p>
      <w:r>
        <w:t>不能借用对手资源、未取得供货、未解锁配件或正在完成的研发本身作为证明。要求两样机时须同时有两套合法资源，T37共享例外仍受限制。提前展示的真实产品配置不再秘密，但正式首发时点不变。</w:t>
      </w:r>
    </w:p>
    <w:p>
      <w:pPr>
        <w:pStyle w:val="Heading2"/>
      </w:pPr>
      <w:r>
        <w:t>工艺与部署</w:t>
      </w:r>
    </w:p>
    <w:p>
      <w:r>
        <w:t>“工艺”完成后在公司层面生效，不占型号技术槽。“部署”表示一份针对型号的工程适配资源：定型或改款时把完成技术放到该型号下，同一张技术通常只给一款型号；这款型号可以据此生产多批。</w:t>
      </w:r>
    </w:p>
    <w:p>
      <w:r>
        <w:t>每款型号通常两技术槽。T21能明确扩至3，本卡也占一槽，不能叠到4。退市或合法无库存改款撤下后，技术回到可部署区，知识与已取得科技不会丢失。不能在发布揭晓时临时从甲机拿到乙机上。</w:t>
      </w:r>
    </w:p>
    <w:p>
      <w:r>
        <w:t>本版的分配限制代表工程部署名额，不表示现实知识只能使用一次。工艺、设施与具体合同分别有自己的公司级作用，不全部伪装成装载技术。</w:t>
      </w:r>
    </w:p>
    <w:p>
      <w:pPr>
        <w:pStyle w:val="Heading2"/>
      </w:pPr>
      <w:r>
        <w:t>独立验证与现金支撑</w:t>
      </w:r>
    </w:p>
    <w:p>
      <w:r>
        <w:t>公开的独立验证不需要抽牌：支付2工作点和12现金，展示一款已有的定型型号，要求它拥有至少两种产品特征，且基础竞争力至少10。该型号一生只验证一次；每家公司每个发布周期也只做一次。获得1科技，在型号与公司各放验证标记。</w:t>
      </w:r>
    </w:p>
    <w:p>
      <w:r>
        <w:t>T39可以减少工作点，U12或Q22可减现金，但不增加次数。实验样机不能用于这个公共入口，必须是实际投入6开发费或免费起始定型得到的型号。</w:t>
      </w:r>
    </w:p>
    <w:p>
      <w:r>
        <w:t>技术服务每本人回合至多一次：支付1工作点，未有完成研发得6现金，有完成研发得10；U18改为16。它是对外服务的劳动收入，现金用于继续研究，绝不同时加收入轨或科技轨。研发路线无需先完成大量销量才能获得现金入口。</w:t>
      </w:r>
    </w:p>
    <w:p>
      <w:pPr>
        <w:pStyle w:val="Heading1"/>
      </w:pPr>
      <w:r>
        <w:t>06 型号开发：不抽到企划也能造手机</w:t>
      </w:r>
    </w:p>
    <w:p>
      <w:pPr>
        <w:pStyle w:val="Heading2"/>
      </w:pPr>
      <w:r>
        <w:t>定型</w:t>
      </w:r>
    </w:p>
    <w:p>
      <w:r>
        <w:t>花1工作点和通常6现金，选择空型号位，放齐芯片、屏幕、影像、机身，可以装至多两项已完成部署技术，也可选至多一张手牌Q产品方案并支付其额外开发费。方案是可选的特殊设计，不是制造许可。</w:t>
      </w:r>
    </w:p>
    <w:p>
      <w:r>
        <w:t>所有部件必须已取得且未占用；多项定制整张放入，覆盖恰好四类。折叠屏与折叠机身必须配套，芯片和影像上的直板标识不妨碍进入折叠结构。高级影像满足卡面兼容要求。没有统一个人科技数字的配件使用门槛，供货已开放、实际条件达成就能使用。</w:t>
      </w:r>
    </w:p>
    <w:p>
      <w:r>
        <w:t>有效功耗为芯片、屏幕、影像各自的印刷功耗，加锁定调校，再减已部署技术，分别最低0。三项合计不超过机身印刷供电及合法供电修正。供电余量是有效供电减有效总功耗。</w:t>
      </w:r>
    </w:p>
    <w:p>
      <w:r>
        <w:t>基础竞争力＝四部件规格之和＋明确的全市场技术/调校修正，最低0。特定市场加值、偏好、价格与年龄不放进这个数字。研发证明检查基础竞争力时也按此定义。</w:t>
      </w:r>
    </w:p>
    <w:p>
      <w:pPr>
        <w:pStyle w:val="Heading2"/>
      </w:pPr>
      <w:r>
        <w:t>六种产品特征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710"/>
      </w:tblGrid>
      <w:tr>
        <w:trPr>
          <w:cantSplit/>
          <w:tblHeader/>
        </w:trPr>
        <w:tc>
          <w:tcPr>
            <w:tcW w:type="dxa" w:w="2154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特征</w:t>
            </w:r>
          </w:p>
        </w:tc>
        <w:tc>
          <w:tcPr>
            <w:tcW w:type="dxa" w:w="7710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通常如何形成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性能</w:t>
            </w:r>
          </w:p>
        </w:tc>
        <w:tc>
          <w:tcPr>
            <w:tcW w:type="dxa" w:w="771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芯片规格至少6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影像</w:t>
            </w:r>
          </w:p>
        </w:tc>
        <w:tc>
          <w:tcPr>
            <w:tcW w:type="dxa" w:w="7710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影像部件规格至少6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轻薄</w:t>
            </w:r>
          </w:p>
        </w:tc>
        <w:tc>
          <w:tcPr>
            <w:tcW w:type="dxa" w:w="771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机身带轻薄标识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续航</w:t>
            </w:r>
          </w:p>
        </w:tc>
        <w:tc>
          <w:tcPr>
            <w:tcW w:type="dxa" w:w="7710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有效供电余量至少4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折叠</w:t>
            </w:r>
          </w:p>
        </w:tc>
        <w:tc>
          <w:tcPr>
            <w:tcW w:type="dxa" w:w="771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使用配套折叠屏、折叠机身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生态</w:t>
            </w:r>
          </w:p>
        </w:tc>
        <w:tc>
          <w:tcPr>
            <w:tcW w:type="dxa" w:w="7710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芯片带生态标识，或具体技术/配件/方案明确提供</w:t>
            </w:r>
          </w:p>
        </w:tc>
      </w:tr>
    </w:tbl>
    <w:p>
      <w:pPr>
        <w:spacing w:after="20"/>
      </w:pPr>
    </w:p>
    <w:p>
      <w:r>
        <w:t>卡面可以替代这些条件。其他部件上的性能/影像标识不自动产生整机性能/影像。比如低规格“影像”主摄不自动达到整机影像门槛。安全、耐候是指定订单资格，不是第七、第八种偏好；不混入六特征计数。</w:t>
      </w:r>
    </w:p>
    <w:p>
      <w:r>
        <w:t>四市场没有印在某张强制企划上。大众消费接纳任何合法型号；电竞娱乐需性能；摄影创作需影像；商务办公需续航/生态/折叠至少一种。明确技术与Q可放宽进入资格，但不会自动满足订单或需求偏好。</w:t>
      </w:r>
    </w:p>
    <w:p>
      <w:pPr>
        <w:pStyle w:val="Heading2"/>
      </w:pPr>
      <w:r>
        <w:t>改款、部署与平台共用</w:t>
      </w:r>
    </w:p>
    <w:p>
      <w:r>
        <w:t>改款只对库存0的型号：花1工作点和6现金，可换部件、技术或Q（新Q费另付，撤下Q移出），重新检查完整配置与特征。不重置该型号年龄或一生一次的验证。稳定撤下回库、定制撤下移出，部署技术释放；不能以改款凭空回收定制。</w:t>
      </w:r>
    </w:p>
    <w:p>
      <w:r>
        <w:t>完成T37后，两款型号可共用一个稳定芯片：实体留在一款下面，另一款芯片位放有向共享占位片。只有一对，不链借、不借定制、不复制库存。两型号各付其整批制造费，合计用同一个芯片平台额度。</w:t>
      </w:r>
    </w:p>
    <w:p>
      <w:r>
        <w:t>解除共享需要对无库存的借用机改款补真实芯片；供给机退出时，可把真实芯片无偿移交给仍保留的借用机，原共享终止，已用配额不清零。任何时候两机至少有真实芯片支撑，不能退市后留下空引用。</w:t>
      </w:r>
    </w:p>
    <w:p>
      <w:pPr>
        <w:pStyle w:val="Heading2"/>
      </w:pPr>
      <w:r>
        <w:t>冻结与非法配置</w:t>
      </w:r>
    </w:p>
    <w:p>
      <w:r>
        <w:t>定型后配置在下一次共同发布之前保密，量产前必须已合法。发行新产品不是等发布时才临时借钱或补部件。若揭晓发现此前配置非法，该型号本场不成交、不挑战、不能证明项目；该型号现有库存报废，生产投入不退，下一本人回合才可正常处理。测试局应记录非法原因，不能用揭晓后的免费返工补救。</w:t>
      </w:r>
    </w:p>
    <w:p>
      <w:pPr>
        <w:pStyle w:val="Heading1"/>
      </w:pPr>
      <w:r>
        <w:t>07 批次生产、库存和合同</w:t>
      </w:r>
    </w:p>
    <w:p>
      <w:pPr>
        <w:pStyle w:val="Heading2"/>
      </w:pPr>
      <w:r>
        <w:t>实际生产</w:t>
      </w:r>
    </w:p>
    <w:p>
      <w:r>
        <w:t>花1工作点，选择一款合法定型型号，生产1或2批，先付现金，再增加对应库存。检查：该芯片平台剩余配额、公司本期剩余产能、型号库存上限。已生产数量公开，但新型号配置不必因此公开。T13、U01等只按明确范围改变吞吐或上限。</w:t>
      </w:r>
    </w:p>
    <w:p>
      <w:r>
        <w:t>未花费生产资金、未消耗配额的“预计产量”不算库存。旧型号补产同样支付当时成本。后面成交获得的现金不能倒过来支付当前发布前本就没有生产的货。</w:t>
      </w:r>
    </w:p>
    <w:p>
      <w:r>
        <w:t>库存一直跟着实际型号，既不会因为参考机变了消失，也不会每次发布自动免费补满。同一批只能用于一张合同、一个零售市场，或留库，不能重复出售。</w:t>
      </w:r>
    </w:p>
    <w:p>
      <w:pPr>
        <w:pStyle w:val="Heading2"/>
      </w:pPr>
      <w:r>
        <w:t>签约、期限与履约</w:t>
      </w:r>
    </w:p>
    <w:p>
      <w:r>
        <w:t>合同从手牌花1工作点签约，占执行槽。订单与验证合同交押金，供货/渠道合同付费用。合同公开，五厂是合作对方，不是开局身份或需要攒几个图标的门槛。不同厂系合同可以同时执行。</w:t>
      </w:r>
    </w:p>
    <w:p>
      <w:r>
        <w:t>通常可经历签约后的两次共同发布。放2期限标记；每次发布全部收益结算后减1，到0结案。签约当回合紧接发生的发布也算第一次。验证合同在合格项目完成时可提前结案；供货/渠道合同结束即失效。没有固定“每轮”计时。</w:t>
      </w:r>
    </w:p>
    <w:p>
      <w:r>
        <w:t>订单须一次用同一型号足量库存履行，锁定发布投放时指定型号与批数。先检验合同要求，再锁定这些批次。合同交付不受零售预算或名次限制，取得卡面每批现金和收入，退还押金；这些库存不能再投零售。未交付可留到第二次，到期仅丢押金，无额外负债。</w:t>
      </w:r>
    </w:p>
    <w:p>
      <w:r>
        <w:t>合同目标可在签约前已存在，但验证合同只能由签约后完成的项目履行。一个研发完成只能履行一张验证合同；一批手机也只能履行一张订单。本人可主动终止合同，押金/费用不退；不花额外工作点但不能追溯修改已锁定的当场投放。</w:t>
      </w:r>
    </w:p>
    <w:p>
      <w:pPr>
        <w:pStyle w:val="Heading2"/>
      </w:pPr>
      <w:r>
        <w:t>设施</w:t>
      </w:r>
    </w:p>
    <w:p>
      <w:r>
        <w:t>花同回合2工作点和卡面现金建设，占1或2格。设施不能从公开区直接建设，先取到手。效果在建成后生效，不补领历史优惠。没有场馆铺砖或给某厂堆图标的玩法，空间只表示工厂与办公室预算。</w:t>
      </w:r>
    </w:p>
    <w:p>
      <w:r>
        <w:t>同编号设施全局只有一张。本人回合可以免费拆除一个设施，移出游戏，无残值；尚未开始的生产与研发使用最新能力，已合法生产不追回。U02维护不付款则停用，它仍占空间；超库存新上限时，不得再生产，既有库存可保留到本场发布末，末尾超出的按通常残值回收。</w:t>
      </w:r>
    </w:p>
    <w:p>
      <w:pPr>
        <w:pStyle w:val="Heading1"/>
      </w:pPr>
      <w:r>
        <w:t>08 需求、参考机与秘密投放</w:t>
      </w:r>
    </w:p>
    <w:p>
      <w:pPr>
        <w:pStyle w:val="Heading2"/>
      </w:pPr>
      <w:r>
        <w:t>公开准备，秘密决策</w:t>
      </w:r>
    </w:p>
    <w:p>
      <w:r>
        <w:t>整段准备期都看得到本场需求N与参考机V。到点不再补抽一个隐藏参考机来改变已经准备的局面。先共同锁定，再同时公开所有新型号、价格、合同交付和零售投放。</w:t>
      </w:r>
    </w:p>
    <w:p>
      <w:r>
        <w:t>每型号本场选一个售价：18、28、38或48，在所有零售市场使用同一价。通常48要求基础竞争力至少22且至少一项部件规格8；特定技术、芯片或Q能许可例外。其他三价无额外高端门槛。旧型号也可以自由选价。价格牌背面仅显示型号号，同型号四张背面相同。</w:t>
      </w:r>
    </w:p>
    <w:p>
      <w:r>
        <w:t>每款型号可把库存分配到多个有资格的市场；通常每型号每市场至多3批。未分配库存留库，允许完全不投。数量以型号×市场指示片放在各市场0—3格表示，库存批次本身不必多处搬运。合同留出的库存先扣掉。同型号可以拿不同市场订单，但不允许同批货到处候补，未成交不能当场改投另一市场。</w:t>
      </w:r>
    </w:p>
    <w:p>
      <w:r>
        <w:t>锁定后不得调价、改批数、生产、换卡或签约。漏价格按28处理；选了没有资格的48按38处理且不重新选择投放。超库存的投放必须在任何人揭晓前纠正；揭晓后按合同先、再大众/电竞/摄影/商务顺序保留合法批数，多出的无效且不补投。</w:t>
      </w:r>
    </w:p>
    <w:p>
      <w:pPr>
        <w:pStyle w:val="Heading2"/>
      </w:pPr>
      <w:r>
        <w:t>每市场竞争力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1757"/>
        <w:gridCol w:w="2040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售价</w:t>
            </w:r>
          </w:p>
        </w:tc>
        <w:tc>
          <w:tcPr>
            <w:tcW w:type="dxa" w:w="1757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价格修正</w:t>
            </w:r>
          </w:p>
        </w:tc>
        <w:tc>
          <w:tcPr>
            <w:tcW w:type="dxa" w:w="2041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每批实际成交现金</w:t>
            </w:r>
          </w:p>
        </w:tc>
        <w:tc>
          <w:tcPr>
            <w:tcW w:type="dxa" w:w="3798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每批收入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+6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757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+2</w:t>
            </w:r>
          </w:p>
        </w:tc>
        <w:tc>
          <w:tcPr>
            <w:tcW w:type="dxa" w:w="2041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79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−2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1757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−6</w:t>
            </w:r>
          </w:p>
        </w:tc>
        <w:tc>
          <w:tcPr>
            <w:tcW w:type="dxa" w:w="2041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379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4</w:t>
            </w:r>
          </w:p>
        </w:tc>
      </w:tr>
    </w:tbl>
    <w:p>
      <w:pPr>
        <w:spacing w:after="20"/>
      </w:pPr>
    </w:p>
    <w:p>
      <w:r>
        <w:t>零售竞争力＝基础竞争力＋本市场特效＋每项符合偏好3点＋价格修正−年龄×3，最后最低0。两项偏好各最多计一次；只有T14明确的重复影像例外能额外计一次。视为满足不叠加已经满足的那项，也不创造新的产品特征。</w:t>
      </w:r>
    </w:p>
    <w:p>
      <w:r>
        <w:t>需求卡列每市场预算与两项偏好。标价高于预算，或型号无进入资格，则该市场不能成交。订单数＝玩家人数＋需求修正，最低1。四市场是可交叠的需求，不是公司固定跑道。</w:t>
      </w:r>
    </w:p>
    <w:p>
      <w:pPr>
        <w:pStyle w:val="Heading2"/>
      </w:pPr>
      <w:r>
        <w:t>抽取的虚拟参考机</w:t>
      </w:r>
    </w:p>
    <w:p>
      <w:r>
        <w:t>每次普通发布结束，根据当时供应世代，从那一代6款参考机的未抽牌堆抽1张，作为下一场全桌共用参考。当前卡进对应代弃牌；本代抽尽才混本代弃牌。不能提前知道未抽顺序，也不能选择自己最容易打败的机型。</w:t>
      </w:r>
    </w:p>
    <w:p>
      <w:r>
        <w:t>一张参考机分别列四市场竞争力和挑战星级。它代表一个简化的竞品，四数值已包含其固定价格、定位和该批顾客下的抽象竞争力，不额外吃玩家偏好、预算或年龄修正。它每个市场最多占1份订单，不经营、不产货、不领奖、不推轨，不是第五名玩家。</w:t>
      </w:r>
    </w:p>
    <w:p>
      <w:r>
        <w:t>参考机不是按世代强制同一个数字：同代可能出现基础通讯、均衡主流、电竞性能、影像创作、商务折叠或全能旗舰。某款竞品的强项可能恰好是你的目标市场，弱项也可能提供转型空间。</w:t>
      </w:r>
    </w:p>
    <w:p>
      <w:pPr>
        <w:pStyle w:val="Heading2"/>
      </w:pPr>
      <w:r>
        <w:t>有限订单如何分配</w:t>
      </w:r>
    </w:p>
    <w:p>
      <w:r>
        <w:t>每个市场同时比较所有合格型号的全部投放，不再只取每家公司最强的一台。加上参考机的一份虚拟投放，从竞争力高到低，依次成交到订单耗尽。高排名型号最多成交它实际投放的批数，剩余订单继续给下一型号。</w:t>
      </w:r>
    </w:p>
    <w:p>
      <w:r>
        <w:t>真人同分，从发布触发者下一位起顺时针优先；同公司同分按型号号小者优先；真人与参考机同分真人优先。订单预算已经在入场时检查，不能赢了才发现标价超预算。没有合格供给时，剩余订单直接流失，不跨市场做复杂二次客流转移。</w:t>
      </w:r>
    </w:p>
    <w:p>
      <w:pPr>
        <w:pStyle w:val="Heading2"/>
      </w:pPr>
      <w:r>
        <w:t>击败参考机的额外奖励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7"/>
        <w:gridCol w:w="5442"/>
      </w:tblGrid>
      <w:tr>
        <w:trPr>
          <w:cantSplit/>
          <w:tblHeader/>
        </w:trPr>
        <w:tc>
          <w:tcPr>
            <w:tcW w:type="dxa" w:w="1814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参考机在该市场的印刷竞争力</w:t>
            </w:r>
          </w:p>
        </w:tc>
        <w:tc>
          <w:tcPr>
            <w:tcW w:type="dxa" w:w="2608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星级</w:t>
            </w:r>
          </w:p>
        </w:tc>
        <w:tc>
          <w:tcPr>
            <w:tcW w:type="dxa" w:w="5443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本公司可选的一份奖励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0—10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无额外奖励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11—16</w:t>
            </w:r>
          </w:p>
        </w:tc>
        <w:tc>
          <w:tcPr>
            <w:tcW w:type="dxa" w:w="260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443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2收入，或1科技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17—24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4收入，或2科技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25及以上</w:t>
            </w:r>
          </w:p>
        </w:tc>
        <w:tc>
          <w:tcPr>
            <w:tcW w:type="dxa" w:w="260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443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6收入，或3科技</w:t>
            </w:r>
          </w:p>
        </w:tc>
      </w:tr>
    </w:tbl>
    <w:p>
      <w:pPr>
        <w:spacing w:after="20"/>
      </w:pPr>
    </w:p>
    <w:p>
      <w:r>
        <w:t>每家公司每场最多领取一次，不是每型号或每市场一次。必须有一个自己的型号在对应市场真实零售成交至少1批，并且竞争力严格超过该市场参考值。只是并列、合同交付、库存回收、展示一个没生产的样机都不能领奖。参考机是否实际拿到它那份订单，不影响比较资格。</w:t>
      </w:r>
    </w:p>
    <w:p>
      <w:r>
        <w:t>多个市场合格时，选其中一项，按那一格印刷星级拿整份同类奖励；不能用参考机弱项的低值，领它强项的高星奖。</w:t>
      </w:r>
    </w:p>
    <w:p>
      <w:r>
        <w:t>选择科技奖励还有条件：用于挑战的型号本场首次正式发布，而且部署了至少一项已完成研发。旧机或未部署研发的新品只能选收入奖励。不是把低价旧库存每场重复认定成新技术成果。</w:t>
      </w:r>
    </w:p>
    <w:p>
      <w:pPr>
        <w:pStyle w:val="Heading1"/>
      </w:pPr>
      <w:r>
        <w:t>09 产品寿命、清仓与退市</w:t>
      </w:r>
    </w:p>
    <w:p>
      <w:r>
        <w:t>所有已经定型的型号在下一次共同发布必须公开，哪怕库存0或本场没有投放。首次发布年龄0；普通发布末变为1；再下一次变2；年龄2那场结束后强制退市。T16可明确延至年龄3一次。每次真实发布都会老化，无自动回合老化，供应换代本身也不老化。</w:t>
      </w:r>
    </w:p>
    <w:p>
      <w:r>
        <w:t>旧型号继续使用真实库存，或预先付费补产。它们保留部件、部署技术和Q，不免费释放同一套配置供另一新机复制。其售价可降低以竞争订单；没有额外“清仓收入表”。以18低价卖出旧库存，就是实际清仓。</w:t>
      </w:r>
    </w:p>
    <w:p>
      <w:r>
        <w:t>退市时剩余库存每批通常回收3现金。这不是销售，不加收入、不挑战参考机，不触发成交能力。稳定/初始部件归库、完成部署技术释放，定制方案与Q移出游戏。芯片本期已用量若尚未经过发布，仍保留；普通发布末统一复位。</w:t>
      </w:r>
    </w:p>
    <w:p>
      <w:r>
        <w:t>产品位空出来以后可以开发新的型号。旧产品的收入、已经得到的科技不会消失，但没有“已上市企划永久贡献图标”的统计。独立验证的一生标记跟随实际型号到退市；公司本期验证片只有实际发布后复位。</w:t>
      </w:r>
    </w:p>
    <w:p>
      <w:pPr>
        <w:pStyle w:val="Heading1"/>
      </w:pPr>
      <w:r>
        <w:t>10 共同发布完整流程</w:t>
      </w:r>
    </w:p>
    <w:p>
      <w:r>
        <w:t>发布在当前玩家三点工作使用完或主动结束后执行；从此没有补救生产窗口。</w:t>
      </w:r>
    </w:p>
    <w:p>
      <w:r>
        <w:t>1. 锁定与揭晓。所有玩家同时锁定每型号价格、每张订单交付、四市场投放和留库数量，再公开。核验新型号及资格，冻结当场需求、参考机、公司能力和供给状态。</w:t>
      </w:r>
    </w:p>
    <w:p>
      <w:r>
        <w:t>2. 合同交付。检验每张被选择的订单，同型号足量才一次履约；扣真实库存，记录本场应得现金、收入与退押。违例不付款、不消耗库存，但揭晓后也不临时转投零售。</w:t>
      </w:r>
    </w:p>
    <w:p>
      <w:r>
        <w:t>3. 四市场分配。按大众消费、电竞娱乐、摄影创作、商务办公处理。由于各批已预分配，前一个市场不会擅自用掉后一个市场的投放。排序、分完有限订单，扣售出库存。全部型号均可参加，参考机每市场容量1。</w:t>
      </w:r>
    </w:p>
    <w:p>
      <w:r>
        <w:t>4. 挑战及成果。每人至多选择一份参考挑战奖，核查严格胜出、真实零售和科技额外资格。处理已冻结的成交合同、设施及技术能力。例如T41换科技会取消被选那一批的全部收入，不把收入领完再加科技。</w:t>
      </w:r>
    </w:p>
    <w:p>
      <w:r>
        <w:t>5. 同时收款。领取零售现金、合同款、退押、确定的收入与科技。本场收益不会回溯生产出不存在的库存。没有旧版20＋收入的全员回款；没卖货也没工程/合同成果的公司不会因别人开发布会自动拿钱。</w:t>
      </w:r>
    </w:p>
    <w:p>
      <w:r>
        <w:t>6. 生命周期。先用本场有效的渠道能力处理回收，再令合同期限减1、到期结案，之后处理强制退市、旧机年龄与剩余库存；同批不能重复回收。设施下期维护费在此支付。所有正常回收都不计销售。</w:t>
      </w:r>
    </w:p>
    <w:p>
      <w:r>
        <w:t>7. 开启下一准备期。仅普通发布：复位生产产能、芯片用量、公司独立验证和每期能力片；先处理本回合科技带来的新世代，再把普通刷新与新代注入合并维护一次；按新准备期世代抽参考机，当前需求进弃牌再抽新需求（需求堆空才混需求弃牌）；发布轨回0。最后检查任一主线是否达到终局门槛。</w:t>
      </w:r>
    </w:p>
    <w:p>
      <w:r>
        <w:t>同一步有多家公司选公共卡等冲突时，从发布触发者下一位起顺时针。不得将同一个订单、成交事件或研究完成重复发送给同一张奖励卡。卡牌没有明确写出重复就每个所述事件一次。没有“接入任意企业”之类的通用再发动。</w:t>
      </w:r>
    </w:p>
    <w:p>
      <w:pPr>
        <w:pStyle w:val="Heading2"/>
      </w:pPr>
      <w:r>
        <w:t>空发布与最终发布</w:t>
      </w:r>
    </w:p>
    <w:p>
      <w:r>
        <w:t>全桌没有零售成交时，仍可交合同、结验证、正常老化及刷新，但没有凭空的市场收入。全桌没有有效型号时也可发布，只有时间推进、合约期限和刷新；不发固定回款或参考机奖励。有人有旧库存，即使没有新品也可以真实售货，因为库存已经付费，不是旧机自动生钱。</w:t>
      </w:r>
    </w:p>
    <w:p>
      <w:r>
        <w:t>最终发布用最后行动者作为触发者处理同分。照常交付、零售、挑战和成果；不再抽新需求/参考，不补供货、不新增周期、不支付下一期设施维护。到期或剩余合同终止，未兑现押金不退；库存统一按正常退市残值处理。之后比较两条主线中的较高成绩。</w:t>
      </w:r>
    </w:p>
    <w:p>
      <w:pPr>
        <w:pStyle w:val="Heading1"/>
      </w:pPr>
      <w:r>
        <w:t>11 关键例子</w:t>
      </w:r>
    </w:p>
    <w:p>
      <w:pPr>
        <w:pStyle w:val="Heading2"/>
      </w:pPr>
      <w:r>
        <w:t>例一：同代竞品不同，准备方向也不同</w:t>
      </w:r>
    </w:p>
    <w:p>
      <w:r>
        <w:t>I代可能抽到基础通讯机，在大众消费为6、无挑战奖；也可能抽到全能旗舰机，在大众消费为13，对应1星。两者都在准备期已公开。玩家可以判断是否值得为1星投入技术与更强配置，不用担心锁价后才突然翻出13。</w:t>
      </w:r>
    </w:p>
    <w:p>
      <w:r>
        <w:t>同一台II代电竞参考机在电竞为18、在摄影为10。击败它的摄影弱项没有星级奖励；不能因为它电竞很强就领2科技。挑战星级跟具体市场格绑定。</w:t>
      </w:r>
    </w:p>
    <w:p>
      <w:pPr>
        <w:pStyle w:val="Heading2"/>
      </w:pPr>
      <w:r>
        <w:t>例二：不是造出来就领收入</w:t>
      </w:r>
    </w:p>
    <w:p>
      <w:r>
        <w:t>两人局某市场有2份订单。甲型号竞争力19、投2批；参考机18、投1份；乙型号17、投2批。甲两批成交，参考和乙均未成交。甲按自己的价格领两批现金与收入，还可检查一次参考奖励；乙库存仍在，下场可降价或转市场。</w:t>
      </w:r>
    </w:p>
    <w:p>
      <w:r>
        <w:t>若甲只投1批，甲先卖1，参考再拿1份，乙仍卖不掉。若乙能把竞争力提高到18，与参考同分时乙优先，能取得最后一份，但“等于18”不算严格击败参考，不能据此领挑战奖。</w:t>
      </w:r>
    </w:p>
    <w:p>
      <w:pPr>
        <w:pStyle w:val="Heading2"/>
      </w:pPr>
      <w:r>
        <w:t>例三：价位、偏好与备货</w:t>
      </w:r>
    </w:p>
    <w:p>
      <w:r>
        <w:t>一个基础竞争力18、年龄1的型号，在本市场符合一项偏好：加3，年龄减3。选28价格再加2，竞争力20；选38则减2，竞争力16。若需求预算只28，选择38直接无资格，而不是仍靠高规格抢单。</w:t>
      </w:r>
    </w:p>
    <w:p>
      <w:r>
        <w:t>本机已有3批库存，先分1批到另一个市场，当前市场最多投2。当前没卖完的批次不能在揭晓后临时搬到另一个市场。</w:t>
      </w:r>
    </w:p>
    <w:p>
      <w:pPr>
        <w:pStyle w:val="Heading2"/>
      </w:pPr>
      <w:r>
        <w:t>例四：科技路线不依赖大量出货</w:t>
      </w:r>
    </w:p>
    <w:p>
      <w:r>
        <w:t>玩家投入工期完成影像项目，展示合法样机即可取得印刷科技，不需要先卖出三款影像手机。项目完成后可接技术服务取得现金，继续研发。另一方面，把部署成果装到首发产品并真实赢过强参考机，也能选择科技挑战奖。二者都是科技入口，但前者不以零售成交为前提。</w:t>
      </w:r>
    </w:p>
    <w:p>
      <w:pPr>
        <w:pStyle w:val="Heading2"/>
      </w:pPr>
      <w:r>
        <w:t>例五：本回合催发布，别人没有补货回合</w:t>
      </w:r>
    </w:p>
    <w:p>
      <w:r>
        <w:t>发布轨还差3。甲花1工作点预热推进3，随后用剩余2点合法生产与签约。甲结束回合，立即全桌锁定发布。乙不能要求再有一轮生产；甲也不能花刚刚卖货的现金补算发布前生产。</w:t>
      </w:r>
    </w:p>
    <w:p>
      <w:pPr>
        <w:pStyle w:val="Heading2"/>
      </w:pPr>
      <w:r>
        <w:t>例六：36科技是允许出现的高位</w:t>
      </w:r>
    </w:p>
    <w:p>
      <w:r>
        <w:t>某公司回合结束前科技29，完成一项1科技项目到30，触发最后阶段。其最后一个回合完成已投入进度的3科技项目到33；最终发布用已部署研发的首发型号真实击败3星参考，可选3科技到36。这是给定合法资源与准备状态的边界示意，不是完整对局概率证明。</w:t>
      </w:r>
    </w:p>
    <w:p>
      <w:pPr>
        <w:pStyle w:val="Heading1"/>
      </w:pPr>
      <w:r>
        <w:t>12 初次试玩与资料边界</w:t>
      </w:r>
    </w:p>
    <w:p>
      <w:r>
        <w:t>首局先使用全部基本规则，但减少展示负担：商业区仍6张，研发区4张，不必把整套牌摊开；未开放世代严格分包。复杂卡的全文在图鉴，数字与能力在同一页，不要求游玩时计算旧新版本倍率。</w:t>
      </w:r>
    </w:p>
    <w:p>
      <w:r>
        <w:t>优先记录：每公司每场生产/售出/留库批数，真人互争次数，参考机挡掉多少订单，挑战奖励来源，预热主动性，研发资金是否可持续，以及每次发布耗时。空发布会刷新市场但不给固定收益，仍需观察它是否成为不自然的拖延行为。</w:t>
      </w:r>
    </w:p>
    <w:p>
      <w:r>
        <w:t>本版继承实际5.3的配件身份与分代资料，并参考用户原版中的供货、按机技术、有限客流及价格利润思想。新数值不是现实跑分、实际价格或真实供货事实，也未在本轮重新核验芯片历史。虚构五厂不绑定真实品牌。未做充分多人实桌测试；程序检查只验证明确的结构和结算情境，不能当作平衡或时长认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旗舰元年  ·  6.0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5747B"/>
        <w:sz w:val="16"/>
      </w:rPr>
      <w:t>旗舰元年 / 完整规则书                                      6.0 结构重构首测版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</w:pPr>
    <w:rPr>
      <w:rFonts w:ascii="Noto Serif CJK SC" w:hAnsi="Noto Serif CJK SC" w:eastAsia="Noto Serif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20" w:line="27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6B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 w:line="27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6B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278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78" w:lineRule="auto"/>
    </w:pPr>
    <w:rPr>
      <w:rFonts w:asciiTheme="majorHAnsi" w:eastAsiaTheme="majorEastAsia" w:hAnsiTheme="majorHAnsi" w:cstheme="majorBidi" w:ascii="Noto Serif CJK SC" w:hAnsi="Noto Serif CJK SC" w:eastAsia="Noto Serif CJK SC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旗舰元年6.0 完整规则书</dc:title>
  <dc:subject>产品平台、收入与科技、玩家推动发布、随机参考机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