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《</w:t>
      </w:r>
      <w:r>
        <w:rPr>
          <w:rFonts w:hint="eastAsia"/>
          <w:i w:val="0"/>
          <w:strike w:val="0"/>
          <w:spacing w:val="0"/>
          <w:u w:val="none"/>
        </w:rPr>
        <w:t>旗舰元年</w:t>
      </w:r>
      <w:r>
        <w:rPr>
          <w:i w:val="0"/>
          <w:strike w:val="0"/>
          <w:spacing w:val="0"/>
          <w:u w:val="none"/>
        </w:rPr>
        <w:t>》完整规则说明书</w:t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Flagship Era</w:t>
      </w:r>
      <w:r>
        <w:rPr>
          <w:i w:val="0"/>
          <w:strike w:val="0"/>
          <w:spacing w:val="0"/>
          <w:u w:val="none"/>
        </w:rPr>
        <w:t xml:space="preserve"> (Final Gold Ver)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玩家人数： 3 - 5 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游戏时长： </w:t>
      </w:r>
      <w:r>
        <w:rPr>
          <w:rFonts w:hint="eastAsia"/>
          <w:i w:val="0"/>
          <w:strike w:val="0"/>
          <w:spacing w:val="0"/>
          <w:u w:val="none"/>
        </w:rPr>
        <w:t>300</w:t>
      </w:r>
      <w:r>
        <w:rPr>
          <w:i w:val="0"/>
          <w:strike w:val="0"/>
          <w:spacing w:val="0"/>
          <w:u w:val="none"/>
        </w:rPr>
        <w:t xml:space="preserve"> 分钟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适用年龄： 12岁+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📖 1. 游戏目标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作为手机厂商CEO，你将在2018</w:t>
      </w:r>
      <w:r>
        <w:rPr>
          <w:rFonts w:hint="eastAsia"/>
          <w:i w:val="0"/>
          <w:strike w:val="0"/>
          <w:spacing w:val="0"/>
          <w:u w:val="none"/>
        </w:rPr>
        <w:t>、2020、2022、2024、</w:t>
      </w:r>
      <w:r>
        <w:rPr>
          <w:i w:val="0"/>
          <w:strike w:val="0"/>
          <w:spacing w:val="0"/>
          <w:u w:val="none"/>
        </w:rPr>
        <w:t>2026年的五年（5轮）商战中，制定策略、抢夺供应链、组装手机。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获胜条件： 第五轮（2026年）结束后，持有现金资产最多的玩家获胜。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📦 2. 游戏配件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玩家面板 (x5)： 用于放置配件卡、计算数值。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身份卡 (x5)： 代表不同的手机厂商。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配件卡牌库：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芯片 (SoC)： 按年份分类（2018/20/22/24/26）。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屏幕 / 影像 / 机身： 按 </w:t>
      </w:r>
      <w:r>
        <w:rPr>
          <w:rFonts w:hint="eastAsia"/>
          <w:i w:val="0"/>
          <w:strike w:val="0"/>
          <w:spacing w:val="0"/>
          <w:u w:val="none"/>
        </w:rPr>
        <w:t>C</w:t>
      </w:r>
      <w:r>
        <w:rPr>
          <w:i w:val="0"/>
          <w:strike w:val="0"/>
          <w:spacing w:val="0"/>
          <w:u w:val="none"/>
        </w:rPr>
        <w:t>级-</w:t>
      </w:r>
      <w:r>
        <w:rPr>
          <w:rFonts w:hint="eastAsia"/>
          <w:i w:val="0"/>
          <w:strike w:val="0"/>
          <w:spacing w:val="0"/>
          <w:u w:val="none"/>
        </w:rPr>
        <w:t>U</w:t>
      </w:r>
      <w:r>
        <w:rPr>
          <w:i w:val="0"/>
          <w:strike w:val="0"/>
          <w:spacing w:val="0"/>
          <w:u w:val="none"/>
        </w:rPr>
        <w:t>级 分类。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事件卡： 随机事件（每年</w:t>
      </w:r>
      <w:r>
        <w:rPr>
          <w:rFonts w:hint="eastAsia"/>
          <w:i w:val="0"/>
          <w:strike w:val="0"/>
          <w:spacing w:val="0"/>
          <w:u w:val="none"/>
        </w:rPr>
        <w:t>7</w:t>
      </w:r>
      <w:r>
        <w:rPr>
          <w:i w:val="0"/>
          <w:strike w:val="0"/>
          <w:spacing w:val="0"/>
          <w:u w:val="none"/>
        </w:rPr>
        <w:t>张）。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货币与</w:t>
      </w:r>
      <w:r>
        <w:rPr>
          <w:rFonts w:hint="eastAsia"/>
          <w:i w:val="0"/>
          <w:strike w:val="0"/>
          <w:spacing w:val="0"/>
          <w:u w:val="none"/>
        </w:rPr>
        <w:t>地图</w:t>
      </w:r>
      <w:r>
        <w:rPr>
          <w:i w:val="0"/>
          <w:strike w:val="0"/>
          <w:spacing w:val="0"/>
          <w:u w:val="none"/>
        </w:rPr>
        <w:t>：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资金</w:t>
      </w:r>
      <w:r>
        <w:rPr>
          <w:rFonts w:hint="eastAsia"/>
          <w:i w:val="0"/>
          <w:strike w:val="0"/>
          <w:spacing w:val="0"/>
          <w:u w:val="none"/>
        </w:rPr>
        <w:t>：</w:t>
      </w:r>
      <w:r>
        <w:rPr>
          <w:i w:val="0"/>
          <w:strike w:val="0"/>
          <w:spacing w:val="0"/>
          <w:u w:val="none"/>
        </w:rPr>
        <w:t>通用货币。</w:t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i w:val="0"/>
          <w:strike w:val="0"/>
          <w:spacing w:val="0"/>
          <w:u w:val="none"/>
        </w:rPr>
        <w:t xml:space="preserve"> * 中央市场版图：标记有 T1 至 T5 价格区间</w:t>
      </w:r>
      <w:r>
        <w:rPr>
          <w:rFonts w:hint="eastAsia"/>
          <w:i w:val="0"/>
          <w:strike w:val="0"/>
          <w:spacing w:val="0"/>
          <w:u w:val="none"/>
        </w:rPr>
        <w:t>、影响因素权重等</w:t>
      </w:r>
      <w:r>
        <w:rPr>
          <w:i w:val="0"/>
          <w:strike w:val="0"/>
          <w:spacing w:val="0"/>
          <w:u w:val="none"/>
        </w:rPr>
        <w:t>的地图。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⚙ 3. 游戏准备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资金分发： 每位玩家获得 </w:t>
      </w:r>
      <w:r>
        <w:rPr>
          <w:rFonts w:hint="eastAsia"/>
          <w:i w:val="0"/>
          <w:strike w:val="0"/>
          <w:spacing w:val="0"/>
          <w:u w:val="none"/>
        </w:rPr>
        <w:t>100</w:t>
      </w:r>
      <w:r>
        <w:rPr>
          <w:rFonts w:hint="eastAsia"/>
          <w:i w:val="0"/>
          <w:strike w:val="0"/>
          <w:spacing w:val="0"/>
          <w:u w:val="none"/>
        </w:rPr>
        <w:t>00</w:t>
      </w:r>
      <w:r>
        <w:rPr>
          <w:i w:val="0"/>
          <w:strike w:val="0"/>
          <w:spacing w:val="0"/>
          <w:u w:val="none"/>
        </w:rPr>
        <w:t xml:space="preserve"> 初始启动资金。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身份抽取： 抽取并公开展示 身份卡。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供应链陈列：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芯片按年份堆放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rFonts w:hint="eastAsia"/>
          <w:i w:val="0"/>
          <w:strike w:val="0"/>
          <w:spacing w:val="0"/>
          <w:u w:val="none"/>
        </w:rPr>
        <w:t>除麒麟9000（K9000）外，</w:t>
      </w:r>
      <w:r>
        <w:rPr>
          <w:rFonts w:hint="eastAsia"/>
          <w:i w:val="0"/>
          <w:strike w:val="0"/>
          <w:spacing w:val="0"/>
          <w:u w:val="none"/>
        </w:rPr>
        <w:t>当年发布的芯片每种摆放2</w:t>
      </w:r>
      <w:r>
        <w:rPr>
          <w:rFonts w:hint="eastAsia"/>
          <w:i w:val="0"/>
          <w:strike w:val="0"/>
          <w:spacing w:val="0"/>
          <w:u w:val="none"/>
        </w:rPr>
        <w:t>张</w:t>
      </w:r>
      <w:r>
        <w:rPr>
          <w:rFonts w:hint="eastAsia"/>
          <w:i w:val="0"/>
          <w:strike w:val="0"/>
          <w:spacing w:val="0"/>
          <w:u w:val="none"/>
        </w:rPr>
        <w:t>，非当年发布且可售卖的芯片每种摆放1张，麒麟9000</w:t>
      </w:r>
      <w:r>
        <w:rPr>
          <w:rFonts w:hint="eastAsia"/>
          <w:i w:val="0"/>
          <w:strike w:val="0"/>
          <w:spacing w:val="0"/>
          <w:u w:val="none"/>
        </w:rPr>
        <w:t>在2020年摆放4张</w:t>
      </w:r>
      <w:r>
        <w:rPr>
          <w:i w:val="0"/>
          <w:strike w:val="0"/>
          <w:spacing w:val="0"/>
          <w:u w:val="none"/>
        </w:rPr>
        <w:t>。</w:t>
      </w:r>
    </w:p>
    <w:p>
      <w:pPr>
        <w:pBdr>
          <w:bottom w:val="single" w:color="010104" w:sz="8"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屏幕、影像、机身按等级平铺陈列（作为公共商店）</w:t>
      </w:r>
      <w:bookmarkStart w:id="1" w:name="_hidden:hidden1768143665008"/>
      <w:bookmarkEnd w:id="1"/>
      <w:r>
        <w:rPr>
          <w:i w:val="0"/>
          <w:strike w:val="0"/>
          <w:spacing w:val="0"/>
          <w:u w:val="none"/>
        </w:rPr>
        <w:t>。</w:t>
      </w:r>
      <w:r>
        <w:rPr>
          <w:rFonts w:hint="eastAsia"/>
          <w:i w:val="0"/>
          <w:strike w:val="0"/>
          <w:spacing w:val="0"/>
          <w:u w:val="none"/>
        </w:rPr>
        <w:t>以下为每年刷新的等级及数目</w:t>
      </w:r>
      <w:r>
        <w:rPr>
          <w:rFonts w:hint="eastAsia"/>
          <w:i w:val="0"/>
          <w:strike w:val="0"/>
          <w:spacing w:val="0"/>
          <w:u w:val="none"/>
        </w:rPr>
        <w:t>：</w:t>
      </w:r>
    </w:p>
    <w:p>
      <w:pPr>
        <w:pBdr>
          <w:bottom w:val="single" w:color="050203" w:sz="8"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2018 ｜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*C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*C+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*B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>*B+ 1*A</w:t>
      </w:r>
    </w:p>
    <w:p>
      <w:pPr>
        <w:pBdr>
          <w:bottom w:val="single" w:color="000202" w:sz="8"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2020 ｜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*C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*C+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*B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*B+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>*A 1*A+</w:t>
      </w:r>
    </w:p>
    <w:p>
      <w:pPr>
        <w:pBdr>
          <w:bottom w:val="single" w:color="010402" w:sz="8"/>
        </w:pBdr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2022 ｜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*C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*C+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*B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*B+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*A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>*A+ 1*S</w:t>
      </w:r>
    </w:p>
    <w:p>
      <w:pPr>
        <w:pBdr>
          <w:bottom w:val="single" w:color="040201" w:sz="8"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2024 ｜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*C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*C+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*B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*B+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*A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*A+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>*S 1*S+</w:t>
      </w:r>
    </w:p>
    <w:p>
      <w:pPr>
        <w:pBdr>
          <w:bottom w:val="single" w:color="050504" w:sz="8"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2026 ｜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*C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*C+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*B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 xml:space="preserve">*B+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*A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*A+ </w:t>
      </w:r>
      <w:r>
        <w:rPr>
          <w:rFonts w:hint="eastAsia"/>
          <w:i w:val="0"/>
          <w:strike w:val="0"/>
          <w:spacing w:val="0"/>
          <w:u w:val="none"/>
        </w:rPr>
        <w:t>n</w:t>
      </w:r>
      <w:r>
        <w:rPr>
          <w:rFonts w:hint="eastAsia"/>
          <w:i w:val="0"/>
          <w:strike w:val="0"/>
          <w:spacing w:val="0"/>
          <w:u w:val="none"/>
        </w:rPr>
        <w:t xml:space="preserve">*S 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rFonts w:hint="eastAsia"/>
          <w:i w:val="0"/>
          <w:strike w:val="0"/>
          <w:spacing w:val="0"/>
          <w:u w:val="none"/>
        </w:rPr>
        <w:t>*S+ 1*U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🔄 4. 游戏流程 (每轮</w:t>
      </w:r>
      <w:r>
        <w:rPr>
          <w:rFonts w:hint="eastAsia"/>
          <w:i w:val="0"/>
          <w:strike w:val="0"/>
          <w:spacing w:val="0"/>
          <w:u w:val="none"/>
        </w:rPr>
        <w:t>五</w:t>
      </w:r>
      <w:r>
        <w:rPr>
          <w:i w:val="0"/>
          <w:strike w:val="0"/>
          <w:spacing w:val="0"/>
          <w:u w:val="none"/>
        </w:rPr>
        <w:t>个阶段)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</w:t>
      </w:r>
      <w:r>
        <w:rPr>
          <w:rFonts w:hint="eastAsia"/>
          <w:i w:val="0"/>
          <w:strike w:val="0"/>
          <w:spacing w:val="0"/>
          <w:u w:val="none"/>
        </w:rPr>
        <w:t>一</w:t>
      </w:r>
      <w:r>
        <w:rPr>
          <w:i w:val="0"/>
          <w:strike w:val="0"/>
          <w:spacing w:val="0"/>
          <w:u w:val="none"/>
        </w:rPr>
        <w:t>阶段：供应链博弈 (采购)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采用“竞价定序 + 轮流选购”模式。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竞价定顺位 (Bidding)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* 流程</w:t>
      </w:r>
      <w:r>
        <w:rPr>
          <w:rFonts w:hint="eastAsia"/>
          <w:i w:val="0"/>
          <w:strike w:val="0"/>
          <w:spacing w:val="0"/>
          <w:u w:val="none"/>
        </w:rPr>
        <w:t xml:space="preserve"> 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* 资金最少（有多名玩家则随机选择其中一位）的玩家交出100竞价资金。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* 顺时针方向的下一位玩家选择一项：1.将自己的竞价资金增加到一个场上没有的数；2.宣布退出争夺（须已交出过资金）。</w:t>
      </w:r>
    </w:p>
    <w:p>
      <w:pPr>
        <w:pBdr>
          <w:bottom/>
        </w:pBdr>
        <w:snapToGrid w:val="1"/>
        <w:spacing w:line="24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   * 重复执行上一步直到只剩一个玩家没有退出争夺，竞价资金从高到低的顺序即为采购顺序。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支付： 竞价资金全部上交银行。</w:t>
      </w: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2.</w:t>
      </w:r>
      <w:r>
        <w:rPr>
          <w:i w:val="0"/>
          <w:strike w:val="0"/>
          <w:spacing w:val="0"/>
          <w:u w:val="none"/>
        </w:rPr>
        <w:t xml:space="preserve"> 轮流采购 (Drafting Loop)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规则： 按照定好的顺位，循环进行。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轮到你时，你必须选择一项：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A. 购买一张配件： 支付原价，从商店拿走1张卡牌。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B. </w:t>
      </w:r>
      <w:r>
        <w:rPr>
          <w:rFonts w:hint="eastAsia"/>
          <w:i w:val="0"/>
          <w:strike w:val="0"/>
          <w:spacing w:val="0"/>
          <w:u w:val="none"/>
        </w:rPr>
        <w:t>跳过</w:t>
      </w:r>
      <w:r>
        <w:rPr>
          <w:i w:val="0"/>
          <w:strike w:val="0"/>
          <w:spacing w:val="0"/>
          <w:u w:val="none"/>
        </w:rPr>
        <w:t xml:space="preserve"> (Pass)： </w:t>
      </w:r>
      <w:r>
        <w:rPr>
          <w:rFonts w:hint="eastAsia"/>
          <w:i w:val="0"/>
          <w:strike w:val="0"/>
          <w:spacing w:val="0"/>
          <w:u w:val="none"/>
        </w:rPr>
        <w:t>暂时选择不</w:t>
      </w:r>
      <w:r>
        <w:rPr>
          <w:i w:val="0"/>
          <w:strike w:val="0"/>
          <w:spacing w:val="0"/>
          <w:u w:val="none"/>
        </w:rPr>
        <w:t>采购。本阶段你</w:t>
      </w:r>
      <w:r>
        <w:rPr>
          <w:rFonts w:hint="eastAsia"/>
          <w:i w:val="0"/>
          <w:strike w:val="0"/>
          <w:spacing w:val="0"/>
          <w:u w:val="none"/>
        </w:rPr>
        <w:t>仍可以</w:t>
      </w:r>
      <w:r>
        <w:rPr>
          <w:i w:val="0"/>
          <w:strike w:val="0"/>
          <w:spacing w:val="0"/>
          <w:u w:val="none"/>
        </w:rPr>
        <w:t>购买配件。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</w:t>
      </w:r>
      <w:r>
        <w:rPr>
          <w:rFonts w:hint="eastAsia"/>
          <w:i w:val="0"/>
          <w:strike w:val="0"/>
          <w:spacing w:val="0"/>
          <w:u w:val="none"/>
        </w:rPr>
        <w:t xml:space="preserve">  </w:t>
      </w:r>
      <w:r>
        <w:rPr>
          <w:i w:val="0"/>
          <w:strike w:val="0"/>
          <w:spacing w:val="0"/>
          <w:u w:val="none"/>
        </w:rPr>
        <w:t xml:space="preserve">* </w:t>
      </w:r>
      <w:r>
        <w:rPr>
          <w:rFonts w:hint="eastAsia"/>
          <w:i w:val="0"/>
          <w:strike w:val="0"/>
          <w:spacing w:val="0"/>
          <w:u w:val="none"/>
        </w:rPr>
        <w:t>结束条件</w:t>
      </w:r>
      <w:r>
        <w:rPr>
          <w:i w:val="0"/>
          <w:strike w:val="0"/>
          <w:spacing w:val="0"/>
          <w:u w:val="none"/>
        </w:rPr>
        <w:t>： 直到</w:t>
      </w:r>
      <w:r>
        <w:rPr>
          <w:rFonts w:hint="eastAsia"/>
          <w:i w:val="0"/>
          <w:strike w:val="0"/>
          <w:spacing w:val="0"/>
          <w:u w:val="none"/>
        </w:rPr>
        <w:t>一轮循环中</w:t>
      </w:r>
      <w:r>
        <w:rPr>
          <w:i w:val="0"/>
          <w:strike w:val="0"/>
          <w:spacing w:val="0"/>
          <w:u w:val="none"/>
        </w:rPr>
        <w:t>所有玩家都选择</w:t>
      </w:r>
      <w:r>
        <w:rPr>
          <w:rFonts w:hint="eastAsia"/>
          <w:i w:val="0"/>
          <w:strike w:val="0"/>
          <w:spacing w:val="0"/>
          <w:u w:val="none"/>
        </w:rPr>
        <w:t>跳过</w:t>
      </w:r>
      <w:r>
        <w:rPr>
          <w:i w:val="0"/>
          <w:strike w:val="0"/>
          <w:spacing w:val="0"/>
          <w:u w:val="none"/>
        </w:rPr>
        <w:t>，采购阶段结束。</w:t>
      </w:r>
    </w:p>
    <w:p>
      <w:pPr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注意：每轮开始时，你需要为你仓库中每个上一轮未成功售出的配件支付200资金。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第二阶段：研发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从研发项目牌库中给每名玩家随机发3张研发项目牌。玩家可以支付对应价格，获得这些研发技术的一年使用权（本轮拥有这些牌）。</w:t>
      </w:r>
    </w:p>
    <w:p>
      <w:pPr>
        <w:pBdr>
          <w:bottom/>
        </w:pBdr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研发牌在结算阶段可以令装载着其的手机执行对应效果，每项研发技术只能用在一款手机上。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</w:t>
      </w:r>
      <w:r>
        <w:rPr>
          <w:rFonts w:hint="eastAsia"/>
          <w:i w:val="0"/>
          <w:strike w:val="0"/>
          <w:spacing w:val="0"/>
          <w:u w:val="none"/>
        </w:rPr>
        <w:t>三</w:t>
      </w:r>
      <w:r>
        <w:rPr>
          <w:i w:val="0"/>
          <w:strike w:val="0"/>
          <w:spacing w:val="0"/>
          <w:u w:val="none"/>
        </w:rPr>
        <w:t>阶段</w:t>
      </w:r>
      <w:r>
        <w:rPr>
          <w:rFonts w:hint="eastAsia"/>
          <w:i w:val="0"/>
          <w:strike w:val="0"/>
          <w:spacing w:val="0"/>
          <w:u w:val="none"/>
        </w:rPr>
        <w:t>*</w:t>
      </w:r>
      <w:r>
        <w:rPr>
          <w:i w:val="0"/>
          <w:strike w:val="0"/>
          <w:spacing w:val="0"/>
          <w:u w:val="none"/>
        </w:rPr>
        <w:t>：突发状况 (随机事件)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抽取</w:t>
      </w:r>
      <w:r>
        <w:rPr>
          <w:rFonts w:hint="eastAsia"/>
          <w:i w:val="0"/>
          <w:strike w:val="0"/>
          <w:spacing w:val="0"/>
          <w:u w:val="none"/>
        </w:rPr>
        <w:t>3</w:t>
      </w:r>
      <w:r>
        <w:rPr>
          <w:i w:val="0"/>
          <w:strike w:val="0"/>
          <w:spacing w:val="0"/>
          <w:u w:val="none"/>
        </w:rPr>
        <w:t>张</w:t>
      </w:r>
      <w:r>
        <w:rPr>
          <w:rFonts w:hint="eastAsia"/>
          <w:i w:val="0"/>
          <w:strike w:val="0"/>
          <w:spacing w:val="0"/>
          <w:u w:val="none"/>
        </w:rPr>
        <w:t>当年的</w:t>
      </w:r>
      <w:r>
        <w:rPr>
          <w:i w:val="0"/>
          <w:strike w:val="0"/>
          <w:spacing w:val="0"/>
          <w:u w:val="none"/>
        </w:rPr>
        <w:t>随机事件卡并展示。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* 玩家根据刚刚翻开的随机事件，结合手里的配件库存</w:t>
      </w:r>
      <w:r>
        <w:rPr>
          <w:rFonts w:hint="eastAsia"/>
          <w:i w:val="0"/>
          <w:strike w:val="0"/>
          <w:spacing w:val="0"/>
          <w:u w:val="none"/>
        </w:rPr>
        <w:t>和研发技术</w:t>
      </w:r>
      <w:r>
        <w:rPr>
          <w:i w:val="0"/>
          <w:strike w:val="0"/>
          <w:spacing w:val="0"/>
          <w:u w:val="none"/>
        </w:rPr>
        <w:t>，思考接下来的组装策略。</w:t>
      </w:r>
    </w:p>
    <w:p>
      <w:pPr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可不进行此阶段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第四阶段：组装 (产品发布)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玩家利用手中的库存，组装任意数量的手机。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组装规则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每消耗 1套配件（芯</w:t>
      </w:r>
      <w:r>
        <w:rPr>
          <w:rFonts w:hint="eastAsia"/>
          <w:i w:val="0"/>
          <w:strike w:val="0"/>
          <w:spacing w:val="0"/>
          <w:u w:val="none"/>
        </w:rPr>
        <w:t>片</w:t>
      </w:r>
      <w:r>
        <w:rPr>
          <w:i w:val="0"/>
          <w:strike w:val="0"/>
          <w:spacing w:val="0"/>
          <w:u w:val="none"/>
        </w:rPr>
        <w:t>+屏</w:t>
      </w:r>
      <w:r>
        <w:rPr>
          <w:rFonts w:hint="eastAsia"/>
          <w:i w:val="0"/>
          <w:strike w:val="0"/>
          <w:spacing w:val="0"/>
          <w:u w:val="none"/>
        </w:rPr>
        <w:t>幕</w:t>
      </w:r>
      <w:r>
        <w:rPr>
          <w:i w:val="0"/>
          <w:strike w:val="0"/>
          <w:spacing w:val="0"/>
          <w:u w:val="none"/>
        </w:rPr>
        <w:t>+摄</w:t>
      </w:r>
      <w:r>
        <w:rPr>
          <w:rFonts w:hint="eastAsia"/>
          <w:i w:val="0"/>
          <w:strike w:val="0"/>
          <w:spacing w:val="0"/>
          <w:u w:val="none"/>
        </w:rPr>
        <w:t>影</w:t>
      </w:r>
      <w:r>
        <w:rPr>
          <w:i w:val="0"/>
          <w:strike w:val="0"/>
          <w:spacing w:val="0"/>
          <w:u w:val="none"/>
        </w:rPr>
        <w:t>+</w:t>
      </w:r>
      <w:r>
        <w:rPr>
          <w:rFonts w:hint="eastAsia"/>
          <w:i w:val="0"/>
          <w:strike w:val="0"/>
          <w:spacing w:val="0"/>
          <w:u w:val="none"/>
        </w:rPr>
        <w:t>机</w:t>
      </w:r>
      <w:r>
        <w:rPr>
          <w:i w:val="0"/>
          <w:strike w:val="0"/>
          <w:spacing w:val="0"/>
          <w:u w:val="none"/>
        </w:rPr>
        <w:t>身</w:t>
      </w:r>
      <w:r>
        <w:rPr>
          <w:rFonts w:hint="eastAsia"/>
          <w:i w:val="0"/>
          <w:strike w:val="0"/>
          <w:spacing w:val="0"/>
          <w:u w:val="none"/>
        </w:rPr>
        <w:t>+任意数量的研发技术卡</w:t>
      </w:r>
      <w:r>
        <w:rPr>
          <w:i w:val="0"/>
          <w:strike w:val="0"/>
          <w:spacing w:val="0"/>
          <w:u w:val="none"/>
        </w:rPr>
        <w:t>），即可发布 1款手机。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你可以选择本轮不发布任何手机</w:t>
      </w:r>
      <w:r>
        <w:rPr>
          <w:rFonts w:hint="eastAsia"/>
          <w:i w:val="0"/>
          <w:strike w:val="0"/>
          <w:spacing w:val="0"/>
          <w:u w:val="none"/>
        </w:rPr>
        <w:t>或发布任意款手机</w:t>
      </w:r>
      <w:r>
        <w:rPr>
          <w:i w:val="0"/>
          <w:strike w:val="0"/>
          <w:spacing w:val="0"/>
          <w:u w:val="none"/>
        </w:rPr>
        <w:t>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硬性门槛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对于每一款计划发布的手机，必须计算 续航分：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续航分 = 机身负载上限 - (芯片</w:t>
      </w:r>
      <w:r>
        <w:rPr>
          <w:rFonts w:hint="eastAsia"/>
          <w:i w:val="0"/>
          <w:strike w:val="0"/>
          <w:spacing w:val="0"/>
          <w:u w:val="none"/>
        </w:rPr>
        <w:t>负载</w:t>
      </w:r>
      <w:r>
        <w:rPr>
          <w:i w:val="0"/>
          <w:strike w:val="0"/>
          <w:spacing w:val="0"/>
          <w:u w:val="none"/>
        </w:rPr>
        <w:t xml:space="preserve"> + 屏幕</w:t>
      </w:r>
      <w:r>
        <w:rPr>
          <w:rFonts w:hint="eastAsia"/>
          <w:i w:val="0"/>
          <w:strike w:val="0"/>
          <w:spacing w:val="0"/>
          <w:u w:val="none"/>
        </w:rPr>
        <w:t>负载</w:t>
      </w:r>
      <w:r>
        <w:rPr>
          <w:i w:val="0"/>
          <w:strike w:val="0"/>
          <w:spacing w:val="0"/>
          <w:u w:val="none"/>
        </w:rPr>
        <w:t xml:space="preserve"> + 影像负载)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发布限制：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* 若 续航分 ≥ 0：手机研发成功，可以发布。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 * 若 续航分 &lt; 0：手机研发失败（无法开机/过热爆炸），严禁发布。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ISP门槛</w:t>
      </w:r>
      <w:r>
        <w:rPr>
          <w:rFonts w:hint="eastAsia"/>
          <w:i w:val="0"/>
          <w:strike w:val="0"/>
          <w:spacing w:val="0"/>
          <w:u w:val="none"/>
        </w:rPr>
        <w:t>：</w:t>
      </w:r>
      <w:r>
        <w:rPr>
          <w:rFonts w:hint="eastAsia"/>
          <w:i w:val="0"/>
          <w:strike w:val="0"/>
          <w:spacing w:val="0"/>
          <w:u w:val="none"/>
        </w:rPr>
        <w:t>性能分低于30的手机无法搭载B级及以上的影像模组，除非有芯片效果影响。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高端性能门槛：进入T4档位的手机需达到一定的性能分，除非有芯片效果影响：2018--20分；2020--25分；2022--35分；2024--55分；2026--80分。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奢华门槛：进入T5档位的手机需搭载特定的芯片：2018</w:t>
      </w:r>
      <w:r>
        <w:rPr>
          <w:rFonts w:hint="eastAsia"/>
          <w:i w:val="0"/>
          <w:strike w:val="0"/>
          <w:spacing w:val="0"/>
          <w:u w:val="none"/>
        </w:rPr>
        <w:t>--S855，K980；2020--S888，D1000+，K9000；2022--S8gen2，D9200，K9000；2024--S8e，D9400，K9020；2026--S8e5，D9500，K9030</w:t>
      </w:r>
      <w:r>
        <w:rPr>
          <w:rFonts w:hint="eastAsia"/>
          <w:i w:val="0"/>
          <w:strike w:val="0"/>
          <w:spacing w:val="0"/>
          <w:u w:val="none"/>
        </w:rPr>
        <w:t>，E2600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定价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* </w:t>
      </w:r>
      <w:r>
        <w:rPr>
          <w:rFonts w:hint="eastAsia"/>
          <w:i w:val="0"/>
          <w:strike w:val="0"/>
          <w:spacing w:val="0"/>
          <w:u w:val="none"/>
        </w:rPr>
        <w:t>根据地图上的售价表，</w:t>
      </w:r>
      <w:r>
        <w:rPr>
          <w:i w:val="0"/>
          <w:strike w:val="0"/>
          <w:spacing w:val="0"/>
          <w:u w:val="none"/>
        </w:rPr>
        <w:t>设定一个售价</w:t>
      </w:r>
      <w:r>
        <w:rPr>
          <w:rFonts w:hint="eastAsia"/>
          <w:i w:val="0"/>
          <w:strike w:val="0"/>
          <w:spacing w:val="0"/>
          <w:u w:val="none"/>
        </w:rPr>
        <w:t>（实际售价为括号中的数，不能低于成本价）</w:t>
      </w:r>
      <w:r>
        <w:rPr>
          <w:i w:val="0"/>
          <w:strike w:val="0"/>
          <w:spacing w:val="0"/>
          <w:u w:val="none"/>
        </w:rPr>
        <w:t>。</w:t>
      </w:r>
    </w:p>
    <w:p>
      <w:pP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 T5档位的定价将会随时间逐步解锁</w:t>
      </w:r>
      <w:r>
        <w:rPr>
          <w:rFonts w:hint="eastAsia"/>
          <w:i w:val="0"/>
          <w:strike w:val="0"/>
          <w:spacing w:val="0"/>
          <w:u w:val="none"/>
        </w:rPr>
        <w:t>（见地图）。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第五阶段：市场厮杀 (结算)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产品入</w:t>
      </w:r>
      <w:r>
        <w:rPr>
          <w:rFonts w:hint="eastAsia"/>
          <w:i w:val="0"/>
          <w:strike w:val="0"/>
          <w:spacing w:val="0"/>
          <w:u w:val="none"/>
        </w:rPr>
        <w:t>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* 布置市场：</w:t>
      </w:r>
      <w:r>
        <w:rPr>
          <w:rFonts w:hint="eastAsia"/>
          <w:i w:val="0"/>
          <w:strike w:val="0"/>
          <w:spacing w:val="0"/>
          <w:u w:val="none"/>
        </w:rPr>
        <w:t>若条件允许，</w:t>
      </w:r>
      <w:r>
        <w:rPr>
          <w:i w:val="0"/>
          <w:strike w:val="0"/>
          <w:spacing w:val="0"/>
          <w:u w:val="none"/>
        </w:rPr>
        <w:t>放置对应数量的顾客</w:t>
      </w:r>
      <w:r>
        <w:rPr>
          <w:rFonts w:hint="eastAsia"/>
          <w:i w:val="0"/>
          <w:strike w:val="0"/>
          <w:spacing w:val="0"/>
          <w:u w:val="none"/>
        </w:rPr>
        <w:t>标记物</w:t>
      </w:r>
      <w:r>
        <w:rPr>
          <w:i w:val="0"/>
          <w:strike w:val="0"/>
          <w:spacing w:val="0"/>
          <w:u w:val="none"/>
        </w:rPr>
        <w:t xml:space="preserve"> (T5:</w:t>
      </w:r>
      <w:r>
        <w:rPr>
          <w:rFonts w:hint="eastAsia"/>
          <w:i w:val="0"/>
          <w:strike w:val="0"/>
          <w:spacing w:val="0"/>
          <w:u w:val="none"/>
        </w:rPr>
        <w:t>3/1</w:t>
      </w:r>
      <w:r>
        <w:rPr>
          <w:i w:val="0"/>
          <w:strike w:val="0"/>
          <w:spacing w:val="0"/>
          <w:u w:val="none"/>
        </w:rPr>
        <w:t>, T4:</w:t>
      </w:r>
      <w:r>
        <w:rPr>
          <w:rFonts w:hint="eastAsia"/>
          <w:i w:val="0"/>
          <w:strike w:val="0"/>
          <w:spacing w:val="0"/>
          <w:u w:val="none"/>
        </w:rPr>
        <w:t>6/2</w:t>
      </w:r>
      <w:r>
        <w:rPr>
          <w:i w:val="0"/>
          <w:strike w:val="0"/>
          <w:spacing w:val="0"/>
          <w:u w:val="none"/>
        </w:rPr>
        <w:t>, T3:8</w:t>
      </w:r>
      <w:r>
        <w:rPr>
          <w:rFonts w:hint="eastAsia"/>
          <w:i w:val="0"/>
          <w:strike w:val="0"/>
          <w:spacing w:val="0"/>
          <w:u w:val="none"/>
        </w:rPr>
        <w:t>/4/4</w:t>
      </w:r>
      <w:r>
        <w:rPr>
          <w:i w:val="0"/>
          <w:strike w:val="0"/>
          <w:spacing w:val="0"/>
          <w:u w:val="none"/>
        </w:rPr>
        <w:t>, T2:1</w:t>
      </w:r>
      <w:r>
        <w:rPr>
          <w:rFonts w:hint="eastAsia"/>
          <w:i w:val="0"/>
          <w:strike w:val="0"/>
          <w:spacing w:val="0"/>
          <w:u w:val="none"/>
        </w:rPr>
        <w:t>2/4/4</w:t>
      </w:r>
      <w:r>
        <w:rPr>
          <w:i w:val="0"/>
          <w:strike w:val="0"/>
          <w:spacing w:val="0"/>
          <w:u w:val="none"/>
        </w:rPr>
        <w:t>, T1:</w:t>
      </w:r>
      <w:r>
        <w:rPr>
          <w:rFonts w:hint="eastAsia"/>
          <w:i w:val="0"/>
          <w:strike w:val="0"/>
          <w:spacing w:val="0"/>
          <w:u w:val="none"/>
        </w:rPr>
        <w:t>8/4）</w:t>
      </w:r>
      <w:r>
        <w:rPr>
          <w:i w:val="0"/>
          <w:strike w:val="0"/>
          <w:spacing w:val="0"/>
          <w:u w:val="none"/>
        </w:rPr>
        <w:t>。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* 放置</w:t>
      </w:r>
      <w:r>
        <w:rPr>
          <w:rFonts w:hint="eastAsia"/>
          <w:i w:val="0"/>
          <w:strike w:val="0"/>
          <w:spacing w:val="0"/>
          <w:u w:val="none"/>
        </w:rPr>
        <w:t>手机</w:t>
      </w:r>
      <w:r>
        <w:rPr>
          <w:i w:val="0"/>
          <w:strike w:val="0"/>
          <w:spacing w:val="0"/>
          <w:u w:val="none"/>
        </w:rPr>
        <w:t>：将已发布手机放入对应价格档位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>
      <w:pPr>
        <w:numPr>
          <w:ilvl w:val="0"/>
          <w:numId w:val="1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竞争结算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计算竞争分：将五维分进行加权（具体权重见地图），计算总和，然后加上定价对应的价格加分与因其他效果获得的加分。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销量结算：从低到高（T1→T5）结算，同档位分高者名次靠前（若有同分，则每部同分手机平分客流）。名次在前2名（T2/T3为前3名）的手机成功售出。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收益计算：若手机成功售出，先获得该手机的成本价，然后获得（其在该档位名次对应的客流）*（实际售价-成本价）。</w:t>
      </w:r>
    </w:p>
    <w:p>
      <w:pPr>
        <w:numPr>
          <w:ilvl w:val="0"/>
          <w:numId w:val="1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其他规则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客流转移：T1-T4若有空余客流，一半流失，一半进入更高等级且在每个名次上均分（有余数优先分给高名次）。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 * 配件拆分：未售出的手机将拆分成配件，回到玩家的仓库中。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每轮的五个阶段结束后，进入下一轮。最后一轮结束后持有资金最多的玩家即为胜者。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4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竞争力计算器：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https://flagship-era.netlify.app normalLink \tdkey czqkbh \tdfe -10 \tdfn https%3A//flagship-era.netlify.app \tdfu https://flagship-era.netlify.app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https://flagship-era.netlify.app</w:t>
      </w:r>
      <w:r>
        <w:rPr>
          <w:rStyle w:val="000016"/>
          <w:color/>
        </w:rPr>
        <w:fldChar w:fldCharType="end"/>
      </w:r>
    </w:p>
    <w:p>
      <w:pPr>
        <w:pStyle w:val="000001"/>
        <w:rPr/>
      </w:pPr>
      <w:r>
        <w:rPr>
          <w:rFonts w:hint="eastAsia"/>
        </w:rPr>
        <w:t xml:space="preserve"> * 该计算器采用DLC1+2，见下方。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DLC1-大甩卖！</w:t>
      </w:r>
    </w:p>
    <w:p>
      <w:pPr>
        <w:pStyle w:val="000003"/>
        <w:rPr/>
      </w:pPr>
      <w:r>
        <w:rPr/>
        <w:t>旧配件降价机制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购买旧配件时仍然按标价支付，计算成本与利润时按照降价后计算。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价格调整机制如下（向上取整百）：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2018年：不降价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2020年：C:83% C+:85% B:87% B+:88% A:90% A+:100%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2022年：C:83% C+:71% B:75% B+:77% A:80% A+:90% S:100%</w:t>
      </w:r>
      <w:r>
        <w:rPr>
          <w:rFonts w:hint="eastAsia"/>
        </w:rPr>
        <w:br w:type="textWrapping"/>
      </w:r>
      <w:r>
        <w:rPr>
          <w:rFonts w:hint="eastAsia"/>
        </w:rPr>
        <w:t>2024年：C:83% C+:71% B:62% B+:66% A:70% A+:80% S:90% S+:100%</w:t>
      </w:r>
      <w:r>
        <w:rPr>
          <w:rFonts w:hint="eastAsia"/>
        </w:rPr>
        <w:br w:type="textWrapping"/>
      </w:r>
      <w:r>
        <w:rPr>
          <w:rFonts w:hint="eastAsia"/>
        </w:rPr>
        <w:t>2026年：C:83% C+:71% B:62% B+:55% A:60% A+:70% S:80% S+:90% U:100%</w:t>
      </w:r>
    </w:p>
    <w:p>
      <w:pPr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pBdr>
          <w:bottom/>
        </w:pBdr>
        <w:ind/>
        <w:rPr/>
      </w:pPr>
      <w:r>
        <w:rPr/>
        <w:t>增加以下CPU（骁龙660增加初级标签</w:t>
      </w:r>
      <w:r>
        <w:rPr>
          <w:rFonts w:hint="eastAsia"/>
        </w:rPr>
        <w:t>）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骁龙778G  22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2020-600 2022-400 Tag：初级；影像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骁龙8+  40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2022-900 Tag：限量</w:t>
      </w:r>
    </w:p>
    <w:p>
      <w:pPr>
        <w:numPr/>
        <w:pBdr>
          <w:bottom/>
        </w:pBdr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骁龙870  30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16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2020-900 Tag：限量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骁龙7+ gen2  37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2022-600 2024-300 Tag：中低端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骁龙8s gen4  70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30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2024-900 2026-500 Tag：驯龙高手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骁龙 6 gen4  27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2024-300 2026-200 Tag：初级；中低端</w:t>
      </w:r>
    </w:p>
    <w:p>
      <w:pPr>
        <w:numPr/>
        <w:pBdr>
          <w:bottom/>
        </w:pBdr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天玑 7300  22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2024-200 2026-100 Tag：初级；中低端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曦力 P90  12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2018-400 Tag：初级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曦力 X30  9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2018-200 Tag：冲高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曦力 G96  18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2020-300 2022-100 Tag：初级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麒麟 810  16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2018-400 2020-200 Tag：中低端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麒麟 985  18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2020-600 Tag：冲高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麒麟 8000  22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2024-300 2026-200 Tag：影像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麒麟 8020  35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15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2026-300 Tag：限量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猎户座 980  17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20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2018-500 Tag：冲高；影像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猎户座 1080  29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30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2020-1000 Tag：影像；驯龙高手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猎户座 2200  39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25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2022-700 Tag：性能释放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猎户座 2400  65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20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2024-900 Tag：性能释放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猎户座 2600  110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35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2026-1400 Tag：驯龙高手；26旗舰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玄戒 O1  85 </w:t>
      </w:r>
      <w:r>
        <w:rPr>
          <w:rFonts w:hint="eastAsia"/>
          <w:i w:val="0"/>
          <w:strike w:val="0"/>
          <w:color w:val="AE2E19"/>
          <w:spacing w:val="0"/>
          <w:u w:val="none"/>
        </w:rPr>
        <w:t xml:space="preserve">25  </w:t>
      </w:r>
      <w:r>
        <w:rPr>
          <w:rFonts w:hint="eastAsia"/>
          <w:i w:val="0"/>
          <w:strike w:val="0"/>
          <w:color w:val="000000"/>
          <w:spacing w:val="0"/>
          <w:u w:val="none"/>
        </w:rPr>
        <w:t>2024-1300 Tag：稳定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pStyle w:val="000003"/>
        <w:numPr/>
        <w:pBdr>
          <w:bottom/>
        </w:pBdr>
        <w:ind/>
        <w:rPr/>
      </w:pPr>
      <w:r>
        <w:rPr/>
        <w:t>授权机</w:t>
      </w:r>
      <w:r>
        <w:rPr>
          <w:rFonts w:hint="eastAsia"/>
        </w:rPr>
        <w:t>制</w:t>
      </w:r>
    </w:p>
    <w:p>
      <w:pPr>
        <w:numPr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在“竞价定胜负”后，按顺位选择购买芯片厂家授权。授权费用与等级根据厂家不同而定。玩家每年都可购买任意数量的授权。</w:t>
      </w:r>
    </w:p>
    <w:p>
      <w:pPr>
        <w:numPr/>
        <w:pBdr>
          <w:bottom/>
        </w:pBdr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一、授权获取</w:t>
      </w: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高通（骁龙）/ 联发科（天玑、曦力）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无授权--&gt;1级授权  3000/2400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1级授权--&gt;1级授权  2000/1600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1级授权--&gt;2级授权  4000/3200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2级授权--&gt;2级授权  3000/2400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2级授权--&gt;1级授权  1000/800</w:t>
      </w: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海思（麒麟）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无授权--&gt;授权  5000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授权--&gt;授权  3000</w:t>
      </w: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三星（猎户座）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不需购买授权，在购买芯片时，额外支付200作为授权费。</w:t>
      </w: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小米（玄戒）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不需购买授权，有高通或联发科2级授权，自动获得小米授权。</w:t>
      </w:r>
    </w:p>
    <w:p>
      <w:pPr>
        <w:pBdr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*若不购买授权，则当年直接失去授权。</w:t>
      </w:r>
    </w:p>
    <w:p>
      <w:pPr>
        <w:pBdr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*每购买一个芯片，下一年购买该厂家授权的费用-200（高通/联发科2级授权改为-500）。</w:t>
      </w:r>
    </w:p>
    <w:p>
      <w:pPr>
        <w:numPr>
          <w:ilvl w:val="0"/>
          <w:numId w:val="3"/>
        </w:numPr>
        <w:pBdr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授权权限</w:t>
      </w:r>
    </w:p>
    <w:p>
      <w:pPr>
        <w:numPr>
          <w:ilvl w:val="0"/>
          <w:numId w:val="4"/>
        </w:numPr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高通（骁龙）/ 联发科（天玑、曦力）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无授权：仅可购买及使用“初级”芯片。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1级授权：可用高通/联发科任意芯片。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2级授权：可用高通/联发科任意芯片，可微调芯片。</w:t>
      </w:r>
    </w:p>
    <w:p>
      <w:pPr>
        <w:numPr>
          <w:ilvl w:val="0"/>
          <w:numId w:val="4"/>
        </w:numPr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海思（麒麟）/ 三星（猎户座）/ 小米（玄戒）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无授权：不可购买或使用该厂家芯片。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授权：可用该厂家芯片，可调整芯片。</w:t>
      </w:r>
    </w:p>
    <w:p>
      <w:pPr>
        <w:numPr>
          <w:ilvl w:val="0"/>
          <w:numId w:val="5"/>
        </w:numPr>
        <w:pBdr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芯片调整</w:t>
      </w:r>
    </w:p>
    <w:p>
      <w:pPr>
        <w:pBdr>
          <w:bottom/>
        </w:pBdr>
        <w:ind w:left="462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可调整性能分、影像分、视觉分，续航分随之调整。每项均可独立调整，可同时调整多项。续航分进行等量的反向改变，此外，每个II级微调使续航分-2，每个III级微调使续航分-5。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I级微调：+2/-2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II级微调：+5/-5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III级微调*：+10/-10</w:t>
      </w:r>
    </w:p>
    <w:p>
      <w:pPr>
        <w:pBdr/>
        <w:ind w:left="336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*III级微调只有海思（麒麟）/ 三星（猎户座）/ 小米（玄戒）可用。</w:t>
      </w:r>
    </w:p>
    <w:p>
      <w:pPr>
        <w:pBdr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pStyle w:val="000003"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后台机制</w:t>
      </w:r>
    </w:p>
    <w:p>
      <w:pPr>
        <w:pStyle w:val="000001"/>
        <w:rPr/>
      </w:pPr>
      <w:r>
        <w:rPr>
          <w:rFonts w:hint="eastAsia"/>
        </w:rPr>
        <w:t>在购买授权后，轮流采购前，玩家可以按照顺位轮流进入后台采购。后台相当于额外的配件库，每名玩家每年可以在后台购买一个当年刷新的配件（不能购买芯片），并且所有玩家在同一年不能在后台购买相同配件。</w:t>
      </w:r>
    </w:p>
    <w:p>
      <w:pPr>
        <w:pBdr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*若配件数量不足，优先供给后台。</w:t>
      </w:r>
    </w:p>
    <w:p>
      <w:pPr>
        <w:pBdr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pStyle w:val="000003"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新增标签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初级：不需授权即可购买。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限量：只在当年刷新1个。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冲高：发布当年无视T4性能门槛。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初始获得的钱数改为15000</w:t>
      </w:r>
    </w:p>
    <w:p>
      <w:pPr>
        <w:pBdr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📺 屏幕 价格变化表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品级   | 2018年 | 2020年 | 2022年 | 2024年 | 2026年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--------------------------------------------------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U      | /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 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¥2200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S+  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¥1800  | ¥1700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S   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/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 | ¥1700  | ¥1600  | ¥1400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A+    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¥1500  | ¥1400  | ¥1200  | ¥1100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A      | ¥1100  | ¥1000  | ¥900   | ¥800   | ¥700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B+     | ¥900   | ¥800   | ¥700   | ¥600   | ¥500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B      | ¥600   | ¥600   | ¥500   | ¥400   | ¥400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C+     | ¥400   | ¥400   | ¥300   | ¥300   | ¥300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C      | ¥200   | ¥200   | ¥200   | ¥200   | ¥200  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📷 影像 价格变化表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品级   | 2018年 | 2020年 | 2022年 | 2024年 | 2026年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--------------------------------------------------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U   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¥2200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S+     | /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¥1800  | ¥1700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S     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¥1700  | ¥1600  | ¥1400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A+  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¥1200  | ¥1100  | ¥1000  | ¥900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A      | ¥1100  | ¥1000  | ¥900   | ¥800   | ¥700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B+     | ¥900   | ¥800   | ¥700   | ¥600   | ¥500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B      | ¥500   | ¥500   | ¥400   | ¥400   | ¥400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C+     | ¥400   | ¥400   | ¥300   | ¥300   | ¥300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C      | ¥200   | ¥200   | ¥200   | ¥200   | ¥200  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外围机身 价格变化表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品级   | 2018年 | 2020年 | 2022年 | 2024年 | 2026年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>--------------------------------------------------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U     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/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| ¥2200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S+    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/  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¥1900  | ¥1800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S   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/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 | ¥1700  | ¥1600  | ¥1400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A+     | /    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i w:val="0"/>
          <w:strike w:val="0"/>
          <w:color w:val="000000"/>
          <w:spacing w:val="0"/>
          <w:u w:val="none"/>
        </w:rPr>
        <w:t xml:space="preserve">  | ¥1400  | ¥1300  | ¥1200  | ¥1000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A      | ¥1200  | ¥1100  | ¥1000  | ¥900   | ¥800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B+     | ¥800   | ¥800   | ¥700   | ¥600   | ¥500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B      | ¥600   | ¥600   | ¥500   | ¥400   | ¥400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C+     | ¥400   | ¥400   | ¥300   | ¥300   | ¥300  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spacing w:val="0"/>
          <w:u w:val="none"/>
        </w:rPr>
        <w:t xml:space="preserve">C      | ¥200   | ¥200   | ¥200   | ¥200   | ¥200  </w:t>
      </w:r>
    </w:p>
    <w:p>
      <w:pPr>
        <w:pStyle w:val="000002"/>
        <w:pBdr/>
        <w:ind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pStyle w:val="000001"/>
        <w:pBdr/>
        <w:ind/>
        <w:rPr/>
      </w:pPr>
    </w:p>
    <w:p>
      <w:pPr>
        <w:pStyle w:val="000001"/>
        <w:pBdr/>
        <w:ind/>
        <w:rPr/>
      </w:pP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DLC2 库存克星</w:t>
      </w:r>
    </w:p>
    <w:p>
      <w:pPr>
        <w:pStyle w:val="000001"/>
        <w:pBdr/>
        <w:ind/>
        <w:rPr/>
      </w:pPr>
      <w:r>
        <w:rPr>
          <w:rFonts w:hint="eastAsia"/>
        </w:rPr>
        <w:t>*建议前置：DLC1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SP水桶效应加分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在SP档位结算时使用，根据手机除芯片外各配件的最低等级额外加分。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C:0  C+:10  B:30  B+:60  A:100  A+:130  S:150  S+/U:160</w:t>
      </w:r>
    </w:p>
    <w:p>
      <w:pPr>
        <w:pStyle w:val="000001"/>
        <w:rPr/>
      </w:pP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增加SP1/2/3档位</w:t>
      </w:r>
    </w:p>
    <w:p>
      <w:pPr>
        <w:pStyle w:val="000001"/>
        <w:pBdr/>
        <w:ind/>
        <w:rPr/>
      </w:pPr>
      <w:r>
        <w:rPr>
          <w:rFonts w:hint="eastAsia"/>
        </w:rPr>
        <w:t>于第五阶段后，额外增加组装和结算阶段各一个，可用当年未参与组装/参与组装且未售出的配件重新组装手机（可复用未售出的科技）。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SP1（性能怪兽）:4/2顾客，价格3999（+160）/4999（+80）/5999（+0）,门槛与当年T4相同。五维加分权重:性能6 影像0 视觉3 质感0 续航1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SP2（潮流影像）:8/4顾客，价格1999（+100）/2499（+50）/2999（+0），门槛与T2相同。五维加分权重:性能1 影像5 视觉1 质感3 续航0</w:t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SP3（商务折叠）:2顾客，价格7999（+240）/9999（+120）/11999（+0），门槛与当年T5相同。五维加分权重:性能0 影像0 视觉6 质感4 续航0</w:t>
      </w:r>
      <w:r>
        <w:rPr>
          <w:rFonts w:hint="eastAsia"/>
        </w:rPr>
        <w:br w:type="textWrapping"/>
      </w:r>
      <w:r>
        <w:rPr>
          <w:rFonts w:hint="eastAsia"/>
        </w:rPr>
        <w:t>*SP2允许中低端芯片进入</w:t>
      </w:r>
      <w:r>
        <w:rPr>
          <w:rFonts w:hint="eastAsia"/>
        </w:rPr>
        <w:br w:type="textWrapping"/>
      </w:r>
      <w:r>
        <w:rPr>
          <w:rFonts w:hint="eastAsia"/>
        </w:rPr>
        <w:t>*SP3可使用遥遥领先加分，SP1不可使用遥遥领先加分。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*SP3档位于2020年开启，2018年无此档位，2020年不可定价11999。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*SP3档位的手机配件要求：1芯片+2屏幕+1影像+2机身，视觉、质感按照两个配件之和计算，续航计算同理。且因折叠屏机身结构限制，续航额外-50。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配件刷新保底机制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若当年刷新的一种除芯片外的配件不足20个，商店会额外刷新每种配件。</w:t>
      </w:r>
    </w:p>
    <w:p>
      <w:pPr>
        <w:pStyle w:val="000001"/>
        <w:rPr>
          <w:rFonts w:hint="eastAsia"/>
        </w:rPr>
      </w:pPr>
      <w:r>
        <w:rPr>
          <w:rFonts w:hint="eastAsia"/>
        </w:rPr>
        <w:t>规则如下：只会额外刷新当年应刷新N个的配件，优先级如下：本年已额外刷新个数少的&gt;等级低的。若仍不足，额外刷新等级更低的配件，优先级同上。若仍不足，不再刷新配件。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7">
      <w:start w:val="1"/>
      <w:numFmt w:val="decimal"/>
      <w:lvlText w:val="%8、"/>
      <w:lvlJc w:val="left"/>
      <w:pPr>
        <w:ind w:left="341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</w:abstractNum>
  <w:abstractNum w:abstractNumId="3"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3">
    <w:abstractNumId w:val="3"/>
  </w:num>
  <w:num w:numId="1">
    <w:abstractNumId w:val="0"/>
  </w:num>
  <w:num w:numId="5">
    <w:abstractNumId w:val="2"/>
  </w:num>
  <w:num w:numId="2">
    <w:abstractNumId w:val="1"/>
  </w:num>
  <w:num w:numId="4">
    <w:abstractNumId w:val="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1 Accent 1" w:uiPriority="67"/>
    <w:lsdException w:name="HTML Variable" w:uiPriority="99"/>
    <w:lsdException w:name="Strong" w:qFormat="1"/>
    <w:lsdException w:name="Colorful List Accent 2" w:uiPriority="72"/>
    <w:lsdException w:name="Grid Table 7 Colorful Accent 1" w:uiPriority="52"/>
    <w:lsdException w:name="Colorful Grid Accent 1" w:uiPriority="73"/>
    <w:lsdException w:name="Light Grid Accent 6" w:uiPriority="62"/>
    <w:lsdException w:name="Medium Grid 2 Accent 6" w:uiPriority="68"/>
    <w:lsdException w:name="Table Classic 3" w:semiHidden="1" w:unhideWhenUsed="1"/>
    <w:lsdException w:name="Dark List Accent 6" w:uiPriority="70"/>
    <w:lsdException w:name="Grid Table 4 Accent 1" w:uiPriority="49"/>
    <w:lsdException w:name="Medium Grid 1 Accent 2" w:uiPriority="67"/>
    <w:lsdException w:name="List Table 5 Dark Accent 1" w:uiPriority="50"/>
    <w:lsdException w:name="toc 7" w:uiPriority="99"/>
    <w:lsdException w:name="List Table 4 Accent 6" w:uiPriority="49"/>
    <w:lsdException w:name="heading 9" w:unhideWhenUsed="1" w:qFormat="1"/>
    <w:lsdException w:name="Medium Shading 2 Accent 3" w:uiPriority="64"/>
    <w:lsdException w:name="Title" w:qFormat="1"/>
    <w:lsdException w:name="List Table 7 Colorful Accent 2" w:uiPriority="52"/>
    <w:lsdException w:name="Revision" w:uiPriority="99" w:semiHidden="1"/>
    <w:lsdException w:name="Light List Accent 5" w:uiPriority="61"/>
    <w:lsdException w:name="HTML Definition" w:uiPriority="99"/>
    <w:lsdException w:name="HTML Keyboard" w:uiPriority="99"/>
    <w:lsdException w:name="Grid Table 5 Dark Accent 3" w:uiPriority="50"/>
    <w:lsdException w:name="List Table 6 Colorful" w:uiPriority="51"/>
    <w:lsdException w:name="List Table 7 Colorful Accent 5" w:uiPriority="52"/>
    <w:lsdException w:name="List Table 5 Dark Accent 6" w:uiPriority="50"/>
    <w:lsdException w:name="Light Grid Accent 4" w:uiPriority="62"/>
    <w:lsdException w:name="caption" w:semiHidden="1" w:unhideWhenUsed="1" w:qFormat="1"/>
    <w:lsdException w:name="HTML Top of Form" w:uiPriority="99" w:semiHidden="1" w:unhideWhenUsed="1"/>
    <w:lsdException w:name="List Table 2 Accent 2" w:uiPriority="47"/>
    <w:lsdException w:name="Medium Grid 3" w:uiPriority="69"/>
    <w:lsdException w:name="Medium Shading 1 Accent 3" w:uiPriority="63"/>
    <w:lsdException w:name="Medium Shading 1 Accent 2" w:uiPriority="63"/>
    <w:lsdException w:name="List Table 2 Accent 6" w:uiPriority="47"/>
    <w:lsdException w:name="Light Shading Accent 4" w:uiPriority="60"/>
    <w:lsdException w:name="Colorful Shading Accent 2" w:uiPriority="71"/>
    <w:lsdException w:name="Dark List Accent 4" w:uiPriority="70"/>
    <w:lsdException w:name="Medium Grid 1" w:uiPriority="67"/>
    <w:lsdException w:name="toc 9" w:uiPriority="99"/>
    <w:lsdException w:name="TOC Heading" w:uiPriority="39" w:semiHidden="1" w:unhideWhenUsed="1" w:qFormat="1"/>
    <w:lsdException w:name="List Paragraph" w:uiPriority="99"/>
    <w:lsdException w:name="List Table 1 Light Accent 2" w:uiPriority="46"/>
    <w:lsdException w:name="List Table 7 Colorful Accent 4" w:uiPriority="52"/>
    <w:lsdException w:name="Table Grid 1" w:semiHidden="1" w:unhideWhenUsed="1"/>
    <w:lsdException w:name="Colorful Grid" w:uiPriority="73"/>
    <w:lsdException w:name="Table Colorful 1" w:semiHidden="1" w:unhideWhenUsed="1"/>
    <w:lsdException w:name="Grid Table 7 Colorful Accent 2" w:uiPriority="52"/>
    <w:lsdException w:name="Grid Table 6 Colorful Accent 6" w:uiPriority="51"/>
    <w:lsdException w:name="Grid Table 1 Light Accent 3" w:uiPriority="46"/>
    <w:lsdException w:name="No List" w:uiPriority="99" w:semiHidden="1" w:unhideWhenUsed="1"/>
    <w:lsdException w:name="Table List 7" w:semiHidden="1" w:unhideWhenUsed="1"/>
    <w:lsdException w:name="Table Columns 2" w:semiHidden="1" w:unhideWhenUsed="1"/>
    <w:lsdException w:name="Colorful Grid Accent 5" w:uiPriority="73"/>
    <w:lsdException w:name="Colorful Grid Accent 3" w:uiPriority="73"/>
    <w:lsdException w:name="Medium Grid 2 Accent 2" w:uiPriority="68"/>
    <w:lsdException w:name="Grid Table 7 Colorful Accent 3" w:uiPriority="52"/>
    <w:lsdException w:name="Medium Grid 3 Accent 4" w:uiPriority="69"/>
    <w:lsdException w:name="Grid Table 6 Colorful Accent 2" w:uiPriority="51"/>
    <w:lsdException w:name="Table List 3" w:semiHidden="1" w:unhideWhenUsed="1"/>
    <w:lsdException w:name="Light Grid Accent 1" w:uiPriority="62"/>
    <w:lsdException w:name="List Table 1 Light Accent 3" w:uiPriority="46"/>
    <w:lsdException w:name="Light Shading" w:uiPriority="60"/>
    <w:lsdException w:name="heading 6" w:qFormat="1"/>
    <w:lsdException w:name="Medium Grid 3 Accent 1" w:uiPriority="69"/>
    <w:lsdException w:name="List Table 1 Light Accent 5" w:uiPriority="46"/>
    <w:lsdException w:name="Colorful List Accent 1" w:uiPriority="72"/>
    <w:lsdException w:name="Medium Grid 2 Accent 4" w:uiPriority="68"/>
    <w:lsdException w:name="Dark List Accent 5" w:uiPriority="70"/>
    <w:lsdException w:name="Emphasis" w:qFormat="1"/>
    <w:lsdException w:name="Table Grid 7" w:semiHidden="1" w:unhideWhenUsed="1"/>
    <w:lsdException w:name="List Table 5 Dark" w:uiPriority="50"/>
    <w:lsdException w:name="Default Paragraph Font" w:uiPriority="1" w:semiHidden="1" w:unhideWhenUsed="1"/>
    <w:lsdException w:name="Grid Table Light" w:uiPriority="40"/>
    <w:lsdException w:name="List Table 4 Accent 2" w:uiPriority="49"/>
    <w:lsdException w:name="List Table 6 Colorful Accent 2" w:uiPriority="51"/>
    <w:lsdException w:name="Grid Table 7 Colorful" w:uiPriority="52"/>
    <w:lsdException w:name="Table Subtle 2" w:semiHidden="1" w:unhideWhenUsed="1"/>
    <w:lsdException w:name="Table Theme" w:semiHidden="1" w:unhideWhenUsed="1"/>
    <w:lsdException w:name="Table Classic 1" w:semiHidden="1" w:unhideWhenUsed="1"/>
    <w:lsdException w:name="Grid Table 5 Dark" w:uiPriority="50"/>
    <w:lsdException w:name="List Table 1 Light" w:uiPriority="46"/>
    <w:lsdException w:name="Table List 6" w:semiHidden="1" w:unhideWhenUsed="1"/>
    <w:lsdException w:name="Medium List 1" w:uiPriority="65"/>
    <w:lsdException w:name="Grid Table 2 Accent 2" w:uiPriority="47"/>
    <w:lsdException w:name="Table Columns 1" w:semiHidden="1" w:unhideWhenUsed="1"/>
    <w:lsdException w:name="toc 6" w:uiPriority="99"/>
    <w:lsdException w:name="List Table 4 Accent 3" w:uiPriority="49"/>
    <w:lsdException w:name="Colorful Shading Accent 3" w:uiPriority="71"/>
    <w:lsdException w:name="Light Shading Accent 2" w:uiPriority="60"/>
    <w:lsdException w:name="Table Web 1" w:semiHidden="1" w:unhideWhenUsed="1"/>
    <w:lsdException w:name="Grid Table 1 Light Accent 6" w:uiPriority="46"/>
    <w:lsdException w:name="Medium Shading 2 Accent 2" w:uiPriority="64"/>
    <w:lsdException w:name="Grid Table 6 Colorful Accent 4" w:uiPriority="51"/>
    <w:lsdException w:name="Plain Table 5" w:uiPriority="45"/>
    <w:lsdException w:name="Medium Grid 2" w:uiPriority="68"/>
    <w:lsdException w:name="Colorful Shading" w:uiPriority="71"/>
    <w:lsdException w:name="Outline List 1" w:uiPriority="99" w:semiHidden="1" w:unhideWhenUsed="1"/>
    <w:lsdException w:name="Grid Table 5 Dark Accent 4" w:uiPriority="50"/>
    <w:lsdException w:name="Book Title" w:uiPriority="33" w:qFormat="1"/>
    <w:lsdException w:name="Light Shading Accent 3" w:uiPriority="60"/>
    <w:lsdException w:name="Grid Table 4 Accent 2" w:uiPriority="49"/>
    <w:lsdException w:name="Medium Shading 2 Accent 1" w:uiPriority="64"/>
    <w:lsdException w:name="Medium Grid 1 Accent 6" w:uiPriority="67"/>
    <w:lsdException w:name="Light Grid Accent 2" w:uiPriority="62"/>
    <w:lsdException w:name="Table List 4" w:semiHidden="1" w:unhideWhenUsed="1"/>
    <w:lsdException w:name="Medium Shading 2 Accent 4" w:uiPriority="64"/>
    <w:lsdException w:name="Table 3D effects 1" w:semiHidden="1" w:unhideWhenUsed="1"/>
    <w:lsdException w:name="Smart Link" w:uiPriority="99" w:semiHidden="1" w:unhideWhenUsed="1"/>
    <w:lsdException w:name="Grid Table 3 Accent 6" w:uiPriority="48"/>
    <w:lsdException w:name="Mention" w:uiPriority="99" w:semiHidden="1" w:unhideWhenUsed="1"/>
    <w:lsdException w:name="List Table 2 Accent 3" w:uiPriority="47"/>
    <w:lsdException w:name="Table List 5" w:semiHidden="1" w:unhideWhenUsed="1"/>
    <w:lsdException w:name="List Table 7 Colorful Accent 1" w:uiPriority="52"/>
    <w:lsdException w:name="List Table 3 Accent 4" w:uiPriority="48"/>
    <w:lsdException w:name="Medium Grid 1 Accent 3" w:uiPriority="67"/>
    <w:lsdException w:name="Grid Table 3 Accent 3" w:uiPriority="48"/>
    <w:lsdException w:name="Colorful List Accent 5" w:uiPriority="72"/>
    <w:lsdException w:name="Subtle Reference" w:uiPriority="31" w:qFormat="1"/>
    <w:lsdException w:name="List Table 3 Accent 6" w:uiPriority="48"/>
    <w:lsdException w:name="footnote reference" w:uiPriority="99" w:semiHidden="1" w:unhideWhenUsed="1"/>
    <w:lsdException w:name="Medium List 1 Accent 3" w:uiPriority="65"/>
    <w:lsdException w:name="Grid Table 6 Colorful Accent 1" w:uiPriority="51"/>
    <w:lsdException w:name="List Table 1 Light Accent 1" w:uiPriority="46"/>
    <w:lsdException w:name="Table Grid 8" w:semiHidden="1" w:unhideWhenUsed="1"/>
    <w:lsdException w:name="Plain Table 1" w:uiPriority="41"/>
    <w:lsdException w:name="List Table 3 Accent 1" w:uiPriority="48"/>
    <w:lsdException w:name="Normal" w:qFormat="1"/>
    <w:lsdException w:name="Colorful Grid Accent 2" w:uiPriority="73"/>
    <w:lsdException w:name="List Table 4 Accent 5" w:uiPriority="49"/>
    <w:lsdException w:name="Medium List 1 Accent 1" w:uiPriority="65"/>
    <w:lsdException w:name="Subtitle" w:qFormat="1"/>
    <w:lsdException w:name="List Table 1 Light Accent 4" w:uiPriority="46"/>
    <w:lsdException w:name="heading 5" w:qFormat="1"/>
    <w:lsdException w:name="HTML Typewriter" w:uiPriority="99"/>
    <w:lsdException w:name="Colorful Shading Accent 1" w:uiPriority="71"/>
    <w:lsdException w:name="Colorful List Accent 6" w:uiPriority="72"/>
    <w:lsdException w:name="Unresolved Mention" w:uiPriority="99" w:semiHidden="1" w:unhideWhenUsed="1"/>
    <w:lsdException w:name="List Table 2 Accent 4" w:uiPriority="47"/>
    <w:lsdException w:name="Smart Hyperlink" w:uiPriority="99" w:semiHidden="1" w:unhideWhenUsed="1"/>
    <w:lsdException w:name="heading 3" w:qFormat="1"/>
    <w:lsdException w:name="Grid Table 4 Accent 6" w:uiPriority="49"/>
    <w:lsdException w:name="List Table 6 Colorful Accent 4" w:uiPriority="51"/>
    <w:lsdException w:name="Table Grid 4" w:semiHidden="1" w:unhideWhenUsed="1"/>
    <w:lsdException w:name="Table Grid 5" w:semiHidden="1" w:unhideWhenUsed="1"/>
    <w:lsdException w:name="Table Columns 5" w:semiHidden="1" w:unhideWhenUsed="1"/>
    <w:lsdException w:name="Colorful List Accent 3" w:uiPriority="72"/>
    <w:lsdException w:name="heading 7" w:unhideWhenUsed="1" w:qFormat="1"/>
    <w:lsdException w:name="Table Columns 4" w:semiHidden="1" w:unhideWhenUsed="1"/>
    <w:lsdException w:name="Grid Table 4 Accent 3" w:uiPriority="49"/>
    <w:lsdException w:name="Grid Table 5 Dark Accent 6" w:uiPriority="50"/>
    <w:lsdException w:name="Table Simple 1" w:semiHidden="1" w:unhideWhenUsed="1"/>
    <w:lsdException w:name="Table Grid" w:qFormat="1"/>
    <w:lsdException w:name="List Table 7 Colorful Accent 3" w:uiPriority="52"/>
    <w:lsdException w:name="Grid Table 1 Light Accent 2" w:uiPriority="46"/>
    <w:lsdException w:name="Grid Table 3" w:uiPriority="48"/>
    <w:lsdException w:name="Medium List 2 Accent 4" w:uiPriority="66"/>
    <w:lsdException w:name="Table Subtle 1" w:semiHidden="1" w:unhideWhenUsed="1"/>
    <w:lsdException w:name="Table Web 2" w:semiHidden="1" w:unhideWhenUsed="1"/>
    <w:lsdException w:name="Light Grid Accent 3" w:uiPriority="62"/>
    <w:lsdException w:name="Colorful Grid Accent 4" w:uiPriority="73"/>
    <w:lsdException w:name="List Table 6 Colorful Accent 1" w:uiPriority="51"/>
    <w:lsdException w:name="Colorful Shading Accent 6" w:uiPriority="71"/>
    <w:lsdException w:name="Grid Table 3 Accent 5" w:uiPriority="48"/>
    <w:lsdException w:name="Outline List 2" w:uiPriority="99" w:semiHidden="1" w:unhideWhenUsed="1"/>
    <w:lsdException w:name="Grid Table 2 Accent 5" w:uiPriority="47"/>
    <w:lsdException w:name="heading 1" w:qFormat="1"/>
    <w:lsdException w:name="Medium List 2 Accent 2" w:uiPriority="66"/>
    <w:lsdException w:name="Medium Shading 1 Accent 6" w:uiPriority="63"/>
    <w:lsdException w:name="Grid Table 3 Accent 1" w:uiPriority="48"/>
    <w:lsdException w:name="Light List" w:uiPriority="61"/>
    <w:lsdException w:name="Light Grid" w:uiPriority="62"/>
    <w:lsdException w:name="toc 2" w:uiPriority="99"/>
    <w:lsdException w:name="Medium Grid 3 Accent 6" w:uiPriority="69"/>
    <w:lsdException w:name="Table Contemporary" w:semiHidden="1" w:unhideWhenUsed="1"/>
    <w:lsdException w:name="Table Colorful 3" w:semiHidden="1" w:unhideWhenUsed="1"/>
    <w:lsdException w:name="toc 8" w:uiPriority="99"/>
    <w:lsdException w:name="Medium List 2" w:uiPriority="66"/>
    <w:lsdException w:name="Hashtag" w:uiPriority="99" w:semiHidden="1" w:unhideWhenUsed="1"/>
    <w:lsdException w:name="Medium Grid 3 Accent 5" w:uiPriority="69"/>
    <w:lsdException w:name="List Table 7 Colorful Accent 6" w:uiPriority="52"/>
    <w:lsdException w:name="List Table 3" w:uiPriority="48"/>
    <w:lsdException w:name="HTML Sample" w:uiPriority="99"/>
    <w:lsdException w:name="Grid Table 2 Accent 6" w:uiPriority="47"/>
    <w:lsdException w:name="Table 3D effects 3" w:semiHidden="1" w:unhideWhenUsed="1"/>
    <w:lsdException w:name="Table Classic 2" w:semiHidden="1" w:unhideWhenUsed="1"/>
    <w:lsdException w:name="Grid Table 1 Light Accent 4" w:uiPriority="46"/>
    <w:lsdException w:name="Table Columns 3" w:semiHidden="1" w:unhideWhenUsed="1"/>
    <w:lsdException w:name="Colorful List" w:uiPriority="72"/>
    <w:lsdException w:name="HTML Code" w:uiPriority="99"/>
    <w:lsdException w:name="Grid Table 2 Accent 3" w:uiPriority="47"/>
    <w:lsdException w:name="Medium List 1 Accent 5" w:uiPriority="65"/>
    <w:lsdException w:name="List Table 5 Dark Accent 5" w:uiPriority="50"/>
    <w:lsdException w:name="List Table 5 Dark Accent 3" w:uiPriority="50"/>
    <w:lsdException w:name="No Spacing" w:uiPriority="99"/>
    <w:lsdException w:name="List Table 4" w:uiPriority="49"/>
    <w:lsdException w:name="Light List Accent 6" w:uiPriority="61"/>
    <w:lsdException w:name="Table Classic 4" w:semiHidden="1" w:unhideWhenUsed="1"/>
    <w:lsdException w:name="Colorful List Accent 4" w:uiPriority="72"/>
    <w:lsdException w:name="Colorful Shading Accent 5" w:uiPriority="71"/>
    <w:lsdException w:name="Grid Table 6 Colorful Accent 3" w:uiPriority="51"/>
    <w:lsdException w:name="Grid Table 7 Colorful Accent 4" w:uiPriority="52"/>
    <w:lsdException w:name="Medium Grid 1 Accent 4" w:uiPriority="67"/>
    <w:lsdException w:name="List Table 5 Dark Accent 2" w:uiPriority="50"/>
    <w:lsdException w:name="Subtle Emphasis" w:uiPriority="19" w:qFormat="1"/>
    <w:lsdException w:name="Colorful Grid Accent 6" w:uiPriority="73"/>
    <w:lsdException w:name="Plain Table 3" w:uiPriority="43"/>
    <w:lsdException w:name="List Table 1 Light Accent 6" w:uiPriority="46"/>
    <w:lsdException w:name="Table Colorful 2" w:semiHidden="1" w:unhideWhenUsed="1"/>
    <w:lsdException w:name="Medium Shading 2 Accent 5" w:uiPriority="64"/>
    <w:lsdException w:name="Light Shading Accent 6" w:uiPriority="60"/>
    <w:lsdException w:name="Table Web 3" w:semiHidden="1" w:unhideWhenUsed="1"/>
    <w:lsdException w:name="Grid Table 7 Colorful Accent 6" w:uiPriority="52"/>
    <w:lsdException w:name="heading 2" w:qFormat="1"/>
    <w:lsdException w:name="Placeholder Text" w:uiPriority="99" w:semiHidden="1"/>
    <w:lsdException w:name="List Table 2" w:uiPriority="47"/>
    <w:lsdException w:name="Grid Table 4" w:uiPriority="49"/>
    <w:lsdException w:name="heading 4" w:qFormat="1"/>
    <w:lsdException w:name="Medium List 2 Accent 6" w:uiPriority="66"/>
    <w:lsdException w:name="Intense Emphasis" w:uiPriority="21" w:qFormat="1"/>
    <w:lsdException w:name="Medium List 1 Accent 6" w:uiPriority="65"/>
    <w:lsdException w:name="footnote text" w:uiPriority="99" w:semiHidden="1" w:unhideWhenUsed="1"/>
    <w:lsdException w:name="Dark List Accent 2" w:uiPriority="70"/>
    <w:lsdException w:name="List Table 6 Colorful Accent 5" w:uiPriority="51"/>
    <w:lsdException w:name="Grid Table 1 Light" w:uiPriority="46"/>
    <w:lsdException w:name="List Table 2 Accent 5" w:uiPriority="47"/>
    <w:lsdException w:name="toc 3" w:uiPriority="99"/>
    <w:lsdException w:name="Outline List 3" w:uiPriority="99" w:semiHidden="1" w:unhideWhenUsed="1"/>
    <w:lsdException w:name="Medium Grid 2 Accent 5" w:uiPriority="68"/>
    <w:lsdException w:name="Grid Table 6 Colorful" w:uiPriority="51"/>
    <w:lsdException w:name="Table Simple 2" w:semiHidden="1" w:unhideWhenUsed="1"/>
    <w:lsdException w:name="Dark List Accent 3" w:uiPriority="70"/>
    <w:lsdException w:name="Medium Grid 2 Accent 1" w:uiPriority="68"/>
    <w:lsdException w:name="Medium Grid 3 Accent 2" w:uiPriority="69"/>
    <w:lsdException w:name="List Table 6 Colorful Accent 3" w:uiPriority="51"/>
    <w:lsdException w:name="Grid Table 5 Dark Accent 2" w:uiPriority="50"/>
    <w:lsdException w:name="Medium List 1 Accent 2" w:uiPriority="65"/>
    <w:lsdException w:name="Medium List 2 Accent 1" w:uiPriority="66"/>
    <w:lsdException w:name="List Table 2 Accent 1" w:uiPriority="47"/>
    <w:lsdException w:name="Table Professional" w:semiHidden="1" w:unhideWhenUsed="1"/>
    <w:lsdException w:name="Table Grid 2" w:semiHidden="1" w:unhideWhenUsed="1"/>
    <w:lsdException w:name="Plain Table 2" w:uiPriority="42"/>
    <w:lsdException w:name="Table List 1" w:semiHidden="1" w:unhideWhenUsed="1"/>
    <w:lsdException w:name="Light Shading Accent 5" w:uiPriority="60"/>
    <w:lsdException w:name="HTML Address" w:uiPriority="99"/>
    <w:lsdException w:name="Grid Table 5 Dark Accent 1" w:uiPriority="50"/>
    <w:lsdException w:name="Grid Table 1 Light Accent 1" w:uiPriority="46"/>
    <w:lsdException w:name="Grid Table 7 Colorful Accent 5" w:uiPriority="52"/>
    <w:lsdException w:name="List Table 4 Accent 1" w:uiPriority="49"/>
    <w:lsdException w:name="Dark List" w:uiPriority="70"/>
    <w:lsdException w:name="Light Shading Accent 1" w:uiPriority="60"/>
    <w:lsdException w:name="Medium List 2 Accent 5" w:uiPriority="66"/>
    <w:lsdException w:name="Grid Table 3 Accent 2" w:uiPriority="48"/>
    <w:lsdException w:name="Medium Grid 3 Accent 3" w:uiPriority="69"/>
    <w:lsdException w:name="Intense Reference" w:uiPriority="32" w:qFormat="1"/>
    <w:lsdException w:name="List Table 4 Accent 4" w:uiPriority="49"/>
    <w:lsdException w:name="Quote" w:uiPriority="99"/>
    <w:lsdException w:name="Grid Table 4 Accent 5" w:uiPriority="49"/>
    <w:lsdException w:name="Medium List 2 Accent 3" w:uiPriority="66"/>
    <w:lsdException w:name="Bibliography" w:uiPriority="37" w:semiHidden="1" w:unhideWhenUsed="1"/>
    <w:lsdException w:name="Table Elegant" w:semiHidden="1" w:unhideWhenUsed="1"/>
    <w:lsdException w:name="HTML Preformatted" w:uiPriority="99"/>
    <w:lsdException w:name="List Table 5 Dark Accent 4" w:uiPriority="50"/>
    <w:lsdException w:name="Table List 8" w:semiHidden="1" w:unhideWhenUsed="1"/>
    <w:lsdException w:name="Medium Shading 1 Accent 1" w:uiPriority="63"/>
    <w:lsdException w:name="Medium Shading 2 Accent 6" w:uiPriority="64"/>
    <w:lsdException w:name="Medium Shading 1" w:uiPriority="63"/>
    <w:lsdException w:name="Plain Table 4" w:uiPriority="44"/>
    <w:lsdException w:name="Table Grid 6" w:semiHidden="1" w:unhideWhenUsed="1"/>
    <w:lsdException w:name="Light Grid Accent 5" w:uiPriority="62"/>
    <w:lsdException w:name="Medium Shading 1 Accent 4" w:uiPriority="63"/>
    <w:lsdException w:name="Medium Grid 1 Accent 5" w:uiPriority="67"/>
    <w:lsdException w:name="Medium Grid 2 Accent 3" w:uiPriority="68"/>
    <w:lsdException w:name="Light List Accent 3" w:uiPriority="61"/>
    <w:lsdException w:name="Medium Shading 2" w:uiPriority="64"/>
    <w:lsdException w:name="Normal Table" w:uiPriority="99" w:semiHidden="1" w:unhideWhenUsed="1"/>
    <w:lsdException w:name="Intense Quote" w:uiPriority="99"/>
    <w:lsdException w:name="HTML Acronym" w:uiPriority="99"/>
    <w:lsdException w:name="List Table 6 Colorful Accent 6" w:uiPriority="51"/>
    <w:lsdException w:name="List Table 7 Colorful" w:uiPriority="52"/>
    <w:lsdException w:name="Table List 2" w:semiHidden="1" w:unhideWhenUsed="1"/>
    <w:lsdException w:name="Medium List 1 Accent 4" w:uiPriority="65"/>
    <w:lsdException w:name="toc 5" w:uiPriority="99"/>
    <w:lsdException w:name="Grid Table 2 Accent 1" w:uiPriority="47"/>
    <w:lsdException w:name="Grid Table 6 Colorful Accent 5" w:uiPriority="51"/>
    <w:lsdException w:name="Grid Table 5 Dark Accent 5" w:uiPriority="50"/>
    <w:lsdException w:name="Grid Table 4 Accent 4" w:uiPriority="49"/>
    <w:lsdException w:name="Colorful Shading Accent 4" w:uiPriority="71"/>
    <w:lsdException w:name="Grid Table 2" w:uiPriority="47"/>
    <w:lsdException w:name="List Table 3 Accent 5" w:uiPriority="48"/>
    <w:lsdException w:name="heading 8" w:unhideWhenUsed="1" w:qFormat="1"/>
    <w:lsdException w:name="Light List Accent 2" w:uiPriority="61"/>
    <w:lsdException w:name="Light List Accent 4" w:uiPriority="61"/>
    <w:lsdException w:name="Grid Table 1 Light Accent 5" w:uiPriority="46"/>
    <w:lsdException w:name="HTML Bottom of Form" w:uiPriority="99" w:semiHidden="1" w:unhideWhenUsed="1"/>
    <w:lsdException w:name="List Table 3 Accent 2" w:uiPriority="48"/>
    <w:lsdException w:name="Light List Accent 1" w:uiPriority="61"/>
    <w:lsdException w:name="HTML Cite" w:uiPriority="99"/>
    <w:lsdException w:name="Grid Table 2 Accent 4" w:uiPriority="47"/>
    <w:lsdException w:name="List Table 3 Accent 3" w:uiPriority="48"/>
    <w:lsdException w:name="Medium Shading 1 Accent 5" w:uiPriority="63"/>
    <w:lsdException w:name="Table Simple 3" w:semiHidden="1" w:unhideWhenUsed="1"/>
    <w:lsdException w:name="toc 1" w:uiPriority="99"/>
    <w:lsdException w:name="Table 3D effects 2" w:semiHidden="1" w:unhideWhenUsed="1"/>
    <w:lsdException w:name="Table Grid 3" w:semiHidden="1" w:unhideWhenUsed="1"/>
    <w:lsdException w:name="Grid Table 3 Accent 4" w:uiPriority="48"/>
    <w:lsdException w:name="Dark List Accent 1" w:uiPriority="70"/>
    <w:lsdException w:name="toc 4" w:uiPriority="99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2026-09-19T20:15:43Z</dcterms:created>
  <dcterms:modified xsi:type="dcterms:W3CDTF">2026-09-19T20:15:43Z</dcterms:modified>
</cp:coreProperties>
</file>