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6002260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924DF8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DB58552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35AA7BDE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4C977E0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</w:p>
                          <w:p w14:paraId="2652EE91" w14:textId="484788F0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C5C9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КР</w:t>
                            </w:r>
                          </w:p>
                          <w:p w14:paraId="5696FC47" w14:textId="77777777" w:rsidR="00D10BB2" w:rsidRPr="00B04AD7" w:rsidRDefault="00727219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D9F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4C977E0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</w:p>
                    <w:p w14:paraId="2652EE91" w14:textId="484788F0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C5C9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КР</w:t>
                      </w:r>
                    </w:p>
                    <w:p w14:paraId="5696FC47" w14:textId="77777777" w:rsidR="00D10BB2" w:rsidRPr="00B04AD7" w:rsidRDefault="00727219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D6935" w14:textId="77777777" w:rsidR="001D0182" w:rsidRDefault="002C05FA" w:rsidP="00F431B8">
      <w:pPr>
        <w:pStyle w:val="1"/>
      </w:pPr>
      <w:bookmarkStart w:id="3" w:name="_Toc490396789"/>
      <w:bookmarkStart w:id="4" w:name="_Toc496002261"/>
      <w:bookmarkStart w:id="5" w:name="_Toc490316139"/>
      <w:bookmarkStart w:id="6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4E5CAB2A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7480E807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AD408A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A91A0F0" w14:textId="2E144E9A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</w:p>
                          <w:p w14:paraId="5FD7D082" w14:textId="4D8F87C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C5C9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КР</w:t>
                            </w:r>
                          </w:p>
                          <w:p w14:paraId="7566E357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1DAD408A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A91A0F0" w14:textId="2E144E9A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</w:p>
                    <w:p w14:paraId="5FD7D082" w14:textId="4D8F87C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C5C9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КР</w:t>
                      </w:r>
                    </w:p>
                    <w:p w14:paraId="7566E357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7" w:name="С"/>
      <w:bookmarkStart w:id="8" w:name="_Toc490396790"/>
      <w:bookmarkStart w:id="9" w:name="_Toc496002262"/>
      <w:bookmarkEnd w:id="7"/>
      <w:r>
        <w:lastRenderedPageBreak/>
        <w:t>Содержание тома</w:t>
      </w:r>
      <w:bookmarkEnd w:id="5"/>
      <w:bookmarkEnd w:id="8"/>
      <w:bookmarkEnd w:id="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0"/>
            <w:r w:rsidR="007870F8">
              <w:rPr>
                <w:rStyle w:val="ab"/>
                <w:rFonts w:eastAsiaTheme="minorHAnsi" w:cstheme="minorBidi"/>
              </w:rPr>
              <w:commentReference w:id="10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62D57A73" w:rsidR="00B72671" w:rsidRPr="00B72671" w:rsidRDefault="002042B8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160670">
                <w:rPr>
                  <w:noProof/>
                </w:rPr>
                <w:t>8</w:t>
              </w:r>
            </w:fldSimple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C774EA">
          <w:headerReference w:type="default" r:id="rId15"/>
          <w:footerReference w:type="defaul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1" w:name="СП"/>
      <w:bookmarkStart w:id="12" w:name="_Toc490316140"/>
      <w:bookmarkStart w:id="13" w:name="_Toc490396791"/>
      <w:bookmarkStart w:id="14" w:name="_Toc496002263"/>
      <w:bookmarkEnd w:id="11"/>
      <w:r>
        <w:lastRenderedPageBreak/>
        <w:t>Состав проектной документации</w:t>
      </w:r>
      <w:bookmarkEnd w:id="6"/>
      <w:bookmarkEnd w:id="12"/>
      <w:bookmarkEnd w:id="13"/>
      <w:bookmarkEnd w:id="1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11BAC4E8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380D4D3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C956F2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04C7944C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C956F2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15" w:name="_GoBack"/>
            <w:bookmarkEnd w:id="15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C774EA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16" w:name="ТЧ"/>
      <w:bookmarkStart w:id="17" w:name="_Toc496002264"/>
      <w:bookmarkEnd w:id="16"/>
      <w:r>
        <w:lastRenderedPageBreak/>
        <w:t>Содержание</w:t>
      </w:r>
      <w:bookmarkEnd w:id="17"/>
    </w:p>
    <w:commentRangeStart w:id="18"/>
    <w:p w14:paraId="3DD2642D" w14:textId="7EF0F15B" w:rsidR="00A973B6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6002264" w:history="1">
        <w:r w:rsidR="00A973B6" w:rsidRPr="003106C3">
          <w:rPr>
            <w:rStyle w:val="aa"/>
            <w:noProof/>
          </w:rPr>
          <w:t>Содержание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_Toc496002264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5</w:t>
        </w:r>
        <w:r w:rsidR="00A973B6">
          <w:rPr>
            <w:noProof/>
            <w:webHidden/>
          </w:rPr>
          <w:fldChar w:fldCharType="end"/>
        </w:r>
      </w:hyperlink>
    </w:p>
    <w:p w14:paraId="516DFA23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6" w:history="1">
        <w:r w:rsidR="00A973B6" w:rsidRPr="003106C3">
          <w:rPr>
            <w:rStyle w:val="aa"/>
            <w:noProof/>
          </w:rPr>
          <w:t>1.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_Toc496002266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321FB6B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7" w:history="1">
        <w:r w:rsidR="00A973B6" w:rsidRPr="003106C3">
          <w:rPr>
            <w:rStyle w:val="aa"/>
            <w:noProof/>
          </w:rPr>
          <w:t>2.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_Toc496002267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49B6DE29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8" w:history="1">
        <w:r w:rsidR="00A973B6" w:rsidRPr="003106C3">
          <w:rPr>
            <w:rStyle w:val="aa"/>
            <w:noProof/>
          </w:rPr>
          <w:t>3.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 прочностных и деформационных характеристиках грунта в основании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_Toc496002268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7759DC5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9" w:history="1">
        <w:r w:rsidR="00A973B6" w:rsidRPr="003106C3">
          <w:rPr>
            <w:rStyle w:val="aa"/>
            <w:noProof/>
          </w:rPr>
          <w:t>4.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Уровень грунтовых вод, их химический состав, агрессивность грунтовых вод и грунта по отношению к материалам, используемым при строительстве подземной части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_Toc496002269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46325500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0" w:history="1">
        <w:r w:rsidR="00A973B6" w:rsidRPr="003106C3">
          <w:rPr>
            <w:rStyle w:val="aa"/>
            <w:noProof/>
          </w:rPr>
          <w:t>5.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_Toc496002270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13F3B0F4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1" w:history="1">
        <w:r w:rsidR="00A973B6" w:rsidRPr="003106C3">
          <w:rPr>
            <w:rStyle w:val="aa"/>
            <w:noProof/>
          </w:rPr>
          <w:t>6.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 и эксплуатации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_Toc496002271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6D82CDA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2" w:history="1">
        <w:r w:rsidR="00A973B6" w:rsidRPr="003106C3">
          <w:rPr>
            <w:rStyle w:val="aa"/>
            <w:noProof/>
          </w:rPr>
          <w:t>7.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конструктивных и технических решений подземной части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_Toc496002272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2E3D611E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3" w:history="1">
        <w:r w:rsidR="00A973B6" w:rsidRPr="003106C3">
          <w:rPr>
            <w:rStyle w:val="aa"/>
            <w:noProof/>
          </w:rPr>
          <w:t>8.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принятых объемно-планировочных решений зданий и сооружений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_Toc496002273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3C37F0A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4" w:history="1">
        <w:r w:rsidR="00A973B6" w:rsidRPr="003106C3">
          <w:rPr>
            <w:rStyle w:val="aa"/>
            <w:noProof/>
          </w:rPr>
          <w:t>9.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номенклатуры, компоновки и площадей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производственного назначения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_Toc496002274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7DED4C84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5" w:history="1">
        <w:r w:rsidR="00A973B6" w:rsidRPr="003106C3">
          <w:rPr>
            <w:rStyle w:val="aa"/>
            <w:noProof/>
          </w:rPr>
          <w:t>10.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номенклатуры, компоновки и площадей помещений основного, вспомогательного, обслуживающего назначения и технического назначения - для объектов непроизводственного назначения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_Toc496002275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139D5267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6" w:history="1">
        <w:r w:rsidR="00A973B6" w:rsidRPr="003106C3">
          <w:rPr>
            <w:rStyle w:val="aa"/>
            <w:noProof/>
          </w:rPr>
          <w:t>11.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проектных решений и мероприятий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_Toc496002276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156EE302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7" w:history="1">
        <w:r w:rsidR="00A973B6" w:rsidRPr="003106C3">
          <w:rPr>
            <w:rStyle w:val="aa"/>
            <w:noProof/>
          </w:rPr>
          <w:t>12.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Характеристика и обоснование конструкций полов, кровли, подвесных потолков, перегородок, а также отделки помещений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_Toc496002277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5A076FEF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8" w:history="1">
        <w:r w:rsidR="00A973B6" w:rsidRPr="003106C3">
          <w:rPr>
            <w:rStyle w:val="aa"/>
            <w:noProof/>
          </w:rPr>
          <w:t>13.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Перечень мероприятий по защите строительных конструкций и фундаментов от разрушения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_Toc496002278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6A5E041B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9" w:history="1">
        <w:r w:rsidR="00A973B6" w:rsidRPr="003106C3">
          <w:rPr>
            <w:rStyle w:val="aa"/>
            <w:noProof/>
          </w:rPr>
          <w:t>14.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природных и техногенных процессов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_Toc496002279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9</w:t>
        </w:r>
        <w:r w:rsidR="00A973B6">
          <w:rPr>
            <w:noProof/>
            <w:webHidden/>
          </w:rPr>
          <w:fldChar w:fldCharType="end"/>
        </w:r>
      </w:hyperlink>
    </w:p>
    <w:p w14:paraId="33D0694F" w14:textId="77777777" w:rsidR="00A973B6" w:rsidRDefault="006E69AE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80" w:history="1">
        <w:r w:rsidR="00A973B6" w:rsidRPr="003106C3">
          <w:rPr>
            <w:rStyle w:val="aa"/>
            <w:noProof/>
          </w:rPr>
          <w:t>15.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конструктивным решениям, влияющим на энергетическую эффективность зданий, строений и сооружений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_Toc496002280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9</w:t>
        </w:r>
        <w:r w:rsidR="00A973B6">
          <w:rPr>
            <w:noProof/>
            <w:webHidden/>
          </w:rPr>
          <w:fldChar w:fldCharType="end"/>
        </w:r>
      </w:hyperlink>
    </w:p>
    <w:p w14:paraId="3CF246E4" w14:textId="77777777" w:rsidR="004C6270" w:rsidRDefault="00FC5BB0" w:rsidP="00FC5BB0">
      <w:pPr>
        <w:pStyle w:val="Mp"/>
      </w:pPr>
      <w:r>
        <w:fldChar w:fldCharType="end"/>
      </w:r>
      <w:commentRangeEnd w:id="18"/>
      <w:r w:rsidR="007870F8">
        <w:rPr>
          <w:rStyle w:val="ab"/>
          <w:rFonts w:eastAsiaTheme="minorHAnsi" w:cstheme="minorBidi"/>
        </w:rPr>
        <w:commentReference w:id="18"/>
      </w:r>
      <w:r w:rsidR="004C6270">
        <w:br w:type="page"/>
      </w:r>
    </w:p>
    <w:p w14:paraId="35966C26" w14:textId="77777777" w:rsidR="00BD7051" w:rsidRDefault="00BD7051" w:rsidP="002309F9">
      <w:pPr>
        <w:pStyle w:val="1"/>
      </w:pPr>
      <w:bookmarkStart w:id="19" w:name="_Toc490316142"/>
      <w:bookmarkStart w:id="20" w:name="_Toc490396793"/>
      <w:bookmarkStart w:id="21" w:name="_Toc496002265"/>
      <w:r w:rsidRPr="00B04AD7">
        <w:lastRenderedPageBreak/>
        <w:t>Текстовая часть</w:t>
      </w:r>
      <w:bookmarkEnd w:id="19"/>
      <w:bookmarkEnd w:id="20"/>
      <w:bookmarkEnd w:id="21"/>
    </w:p>
    <w:p w14:paraId="16D02CD1" w14:textId="004181E8" w:rsidR="001C5C9C" w:rsidRDefault="001C5C9C" w:rsidP="00A973B6">
      <w:pPr>
        <w:pStyle w:val="2"/>
      </w:pPr>
      <w:bookmarkStart w:id="22" w:name="_Toc496002266"/>
      <w:r>
        <w:t>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</w:r>
      <w:bookmarkEnd w:id="22"/>
    </w:p>
    <w:p w14:paraId="0DDD5CE5" w14:textId="6C21440C" w:rsidR="001C5C9C" w:rsidRDefault="001C5C9C" w:rsidP="001C5C9C">
      <w:pPr>
        <w:pStyle w:val="Mp"/>
      </w:pPr>
      <w:r>
        <w:t>Текст</w:t>
      </w:r>
    </w:p>
    <w:p w14:paraId="4B540419" w14:textId="15AF7354" w:rsidR="001C5C9C" w:rsidRDefault="001C5C9C" w:rsidP="00A973B6">
      <w:pPr>
        <w:pStyle w:val="2"/>
      </w:pPr>
      <w:bookmarkStart w:id="23" w:name="_Toc496002267"/>
      <w:r>
        <w:t>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</w:r>
      <w:bookmarkEnd w:id="23"/>
    </w:p>
    <w:p w14:paraId="2744CE6A" w14:textId="06E8278C" w:rsidR="001C5C9C" w:rsidRDefault="001C5C9C" w:rsidP="001C5C9C">
      <w:pPr>
        <w:pStyle w:val="Mp"/>
      </w:pPr>
      <w:r>
        <w:t>Текст</w:t>
      </w:r>
    </w:p>
    <w:p w14:paraId="712E196E" w14:textId="63DBF550" w:rsidR="001C5C9C" w:rsidRDefault="001C5C9C" w:rsidP="00A973B6">
      <w:pPr>
        <w:pStyle w:val="2"/>
      </w:pPr>
      <w:bookmarkStart w:id="24" w:name="_Toc496002268"/>
      <w:r>
        <w:t>Сведения о прочностных и деформационных характеристиках грунта в основании объекта капитального строительства</w:t>
      </w:r>
      <w:bookmarkEnd w:id="24"/>
    </w:p>
    <w:p w14:paraId="76A64618" w14:textId="085EDBCD" w:rsidR="001C5C9C" w:rsidRDefault="001C5C9C" w:rsidP="001C5C9C">
      <w:pPr>
        <w:pStyle w:val="Mp"/>
      </w:pPr>
      <w:r>
        <w:t>Текст</w:t>
      </w:r>
    </w:p>
    <w:p w14:paraId="109295D0" w14:textId="33092231" w:rsidR="001C5C9C" w:rsidRDefault="001C5C9C" w:rsidP="00A973B6">
      <w:pPr>
        <w:pStyle w:val="2"/>
      </w:pPr>
      <w:bookmarkStart w:id="25" w:name="_Toc496002269"/>
      <w:r>
        <w:t>Уровень грунтовых вод, их химический состав, агрессивность грунтовых вод и грунта по отношению к материалам, используемым при строительстве подземной части объекта капитального строительства</w:t>
      </w:r>
      <w:bookmarkEnd w:id="25"/>
    </w:p>
    <w:p w14:paraId="00074C5C" w14:textId="00717132" w:rsidR="001C5C9C" w:rsidRDefault="001C5C9C" w:rsidP="001C5C9C">
      <w:pPr>
        <w:pStyle w:val="Mp"/>
      </w:pPr>
      <w:r>
        <w:t>Текст</w:t>
      </w:r>
    </w:p>
    <w:p w14:paraId="628A01FC" w14:textId="1CF791C3" w:rsidR="001C5C9C" w:rsidRDefault="001C5C9C" w:rsidP="00A973B6">
      <w:pPr>
        <w:pStyle w:val="2"/>
      </w:pPr>
      <w:bookmarkStart w:id="26" w:name="_Toc496002270"/>
      <w:r>
        <w:t>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</w:r>
      <w:bookmarkEnd w:id="26"/>
    </w:p>
    <w:p w14:paraId="3E92B35B" w14:textId="609FA84D" w:rsidR="001C5C9C" w:rsidRDefault="001C5C9C" w:rsidP="001C5C9C">
      <w:pPr>
        <w:pStyle w:val="Mp"/>
      </w:pPr>
      <w:r>
        <w:t>Текст</w:t>
      </w:r>
    </w:p>
    <w:p w14:paraId="637B0DF1" w14:textId="00830FF0" w:rsidR="001C5C9C" w:rsidRDefault="001C5C9C" w:rsidP="00A973B6">
      <w:pPr>
        <w:pStyle w:val="2"/>
      </w:pPr>
      <w:bookmarkStart w:id="27" w:name="_Toc496002271"/>
      <w:r>
        <w:t>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 и эксплуатации объекта капитального строительства</w:t>
      </w:r>
      <w:bookmarkEnd w:id="27"/>
    </w:p>
    <w:p w14:paraId="4D16D8AC" w14:textId="3F07084F" w:rsidR="001C5C9C" w:rsidRDefault="001C5C9C" w:rsidP="001C5C9C">
      <w:pPr>
        <w:pStyle w:val="Mp"/>
      </w:pPr>
      <w:r>
        <w:t>Текст</w:t>
      </w:r>
    </w:p>
    <w:p w14:paraId="02D2B7E3" w14:textId="452DB385" w:rsidR="001C5C9C" w:rsidRDefault="001C5C9C" w:rsidP="00A973B6">
      <w:pPr>
        <w:pStyle w:val="2"/>
      </w:pPr>
      <w:bookmarkStart w:id="28" w:name="_Toc496002272"/>
      <w:r>
        <w:t>Описание конструктивных и технических решений подземной части объекта капитального строительства</w:t>
      </w:r>
      <w:bookmarkEnd w:id="28"/>
    </w:p>
    <w:p w14:paraId="7B5D4BB1" w14:textId="054CD6A7" w:rsidR="001C5C9C" w:rsidRDefault="001C5C9C" w:rsidP="001C5C9C">
      <w:pPr>
        <w:pStyle w:val="Mp"/>
      </w:pPr>
      <w:r>
        <w:t>Текст</w:t>
      </w:r>
    </w:p>
    <w:p w14:paraId="68E53111" w14:textId="3BBAD345" w:rsidR="001C5C9C" w:rsidRDefault="001C5C9C" w:rsidP="00A973B6">
      <w:pPr>
        <w:pStyle w:val="2"/>
      </w:pPr>
      <w:bookmarkStart w:id="29" w:name="_Toc496002273"/>
      <w:r>
        <w:t>Описание и обоснование принятых объемно-планировочных решений зданий и сооружений объекта капитального строительства</w:t>
      </w:r>
      <w:bookmarkEnd w:id="29"/>
    </w:p>
    <w:p w14:paraId="51EAE75E" w14:textId="0947DAE8" w:rsidR="001C5C9C" w:rsidRDefault="001C5C9C" w:rsidP="001C5C9C">
      <w:pPr>
        <w:pStyle w:val="Mp"/>
      </w:pPr>
      <w:r>
        <w:t>Текст</w:t>
      </w:r>
    </w:p>
    <w:p w14:paraId="3B983C75" w14:textId="4D15637E" w:rsidR="001C5C9C" w:rsidRDefault="001C5C9C" w:rsidP="00A973B6">
      <w:pPr>
        <w:pStyle w:val="2"/>
      </w:pPr>
      <w:bookmarkStart w:id="30" w:name="_Toc496002274"/>
      <w:r>
        <w:lastRenderedPageBreak/>
        <w:t>Обоснование номенклатуры, компоновки и площадей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производственного назначения</w:t>
      </w:r>
      <w:bookmarkEnd w:id="30"/>
    </w:p>
    <w:p w14:paraId="5D597CCB" w14:textId="4896BA41" w:rsidR="001C5C9C" w:rsidRDefault="001C5C9C" w:rsidP="001C5C9C">
      <w:pPr>
        <w:pStyle w:val="Mp"/>
      </w:pPr>
      <w:r>
        <w:t>Текст</w:t>
      </w:r>
    </w:p>
    <w:p w14:paraId="5A5438D5" w14:textId="0C1E208B" w:rsidR="001C5C9C" w:rsidRDefault="001C5C9C" w:rsidP="00A973B6">
      <w:pPr>
        <w:pStyle w:val="2"/>
      </w:pPr>
      <w:bookmarkStart w:id="31" w:name="_Toc496002275"/>
      <w:r>
        <w:t>Обоснование номенклатуры, компоновки и площадей помещений основного, вспомогательного, обслуживающего назначения и технического назначения - для объектов непроизводственного назначения</w:t>
      </w:r>
      <w:bookmarkEnd w:id="31"/>
    </w:p>
    <w:p w14:paraId="2B2A2D71" w14:textId="7AD33BD3" w:rsidR="001C5C9C" w:rsidRDefault="001C5C9C" w:rsidP="001C5C9C">
      <w:pPr>
        <w:pStyle w:val="Mp"/>
      </w:pPr>
      <w:r>
        <w:t>Текст</w:t>
      </w:r>
    </w:p>
    <w:p w14:paraId="7D45D962" w14:textId="77777777" w:rsidR="001C5C9C" w:rsidRDefault="001C5C9C" w:rsidP="00A973B6">
      <w:pPr>
        <w:pStyle w:val="2"/>
      </w:pPr>
      <w:bookmarkStart w:id="32" w:name="_Toc496002276"/>
      <w:r>
        <w:t>Обоснование проектных решений и мероприятий</w:t>
      </w:r>
      <w:bookmarkEnd w:id="32"/>
    </w:p>
    <w:p w14:paraId="6C152588" w14:textId="5E4190BE" w:rsidR="001C5C9C" w:rsidRDefault="001C5C9C" w:rsidP="001C5C9C">
      <w:pPr>
        <w:pStyle w:val="Mp"/>
      </w:pPr>
      <w:r>
        <w:t>Обеспечивающих:</w:t>
      </w:r>
    </w:p>
    <w:p w14:paraId="024DD0AA" w14:textId="5A826362" w:rsidR="001C5C9C" w:rsidRDefault="00A973B6" w:rsidP="00A973B6">
      <w:pPr>
        <w:pStyle w:val="Mp"/>
        <w:numPr>
          <w:ilvl w:val="0"/>
          <w:numId w:val="2"/>
        </w:numPr>
      </w:pPr>
      <w:r>
        <w:t>Соб</w:t>
      </w:r>
      <w:r w:rsidR="001C5C9C">
        <w:t>людение требуемых теплозащитных характеристик ограждающих конструкций;</w:t>
      </w:r>
    </w:p>
    <w:p w14:paraId="087CE6D6" w14:textId="3AB05A7D" w:rsidR="00A973B6" w:rsidRDefault="00A973B6" w:rsidP="00A973B6">
      <w:pPr>
        <w:pStyle w:val="Mp"/>
      </w:pPr>
      <w:r>
        <w:t>Текст</w:t>
      </w:r>
    </w:p>
    <w:p w14:paraId="7E4ABFC7" w14:textId="3EDF1333" w:rsidR="001C5C9C" w:rsidRDefault="00A973B6" w:rsidP="00A973B6">
      <w:pPr>
        <w:pStyle w:val="Mp"/>
        <w:numPr>
          <w:ilvl w:val="0"/>
          <w:numId w:val="2"/>
        </w:numPr>
      </w:pPr>
      <w:r>
        <w:t>Снижение шума и вибраций;</w:t>
      </w:r>
    </w:p>
    <w:p w14:paraId="1A8C3079" w14:textId="0F2C5B3D" w:rsidR="00A973B6" w:rsidRDefault="00A973B6" w:rsidP="00A973B6">
      <w:pPr>
        <w:pStyle w:val="Mp"/>
      </w:pPr>
      <w:r>
        <w:t>Текст</w:t>
      </w:r>
    </w:p>
    <w:p w14:paraId="14AC3414" w14:textId="38704D2F" w:rsidR="001C5C9C" w:rsidRDefault="00A973B6" w:rsidP="00A973B6">
      <w:pPr>
        <w:pStyle w:val="Mp"/>
        <w:numPr>
          <w:ilvl w:val="0"/>
          <w:numId w:val="2"/>
        </w:numPr>
      </w:pPr>
      <w:r>
        <w:t>Гидроизоляцию и пароизоляцию помещений;</w:t>
      </w:r>
    </w:p>
    <w:p w14:paraId="33B4FF5D" w14:textId="41B56236" w:rsidR="00A973B6" w:rsidRDefault="00A973B6" w:rsidP="00A973B6">
      <w:pPr>
        <w:pStyle w:val="Mp"/>
      </w:pPr>
      <w:r>
        <w:t>Текст</w:t>
      </w:r>
    </w:p>
    <w:p w14:paraId="2D569458" w14:textId="0D5ED8B0" w:rsidR="001C5C9C" w:rsidRDefault="00A973B6" w:rsidP="00A973B6">
      <w:pPr>
        <w:pStyle w:val="Mp"/>
        <w:numPr>
          <w:ilvl w:val="0"/>
          <w:numId w:val="2"/>
        </w:numPr>
      </w:pPr>
      <w:r>
        <w:t>Снижение загазованности помещений;</w:t>
      </w:r>
    </w:p>
    <w:p w14:paraId="668579C5" w14:textId="299D77B3" w:rsidR="00A973B6" w:rsidRDefault="00A973B6" w:rsidP="00A973B6">
      <w:pPr>
        <w:pStyle w:val="Mp"/>
      </w:pPr>
      <w:r>
        <w:t>Текст</w:t>
      </w:r>
    </w:p>
    <w:p w14:paraId="6D85CCD5" w14:textId="74325A9B" w:rsidR="001C5C9C" w:rsidRDefault="00A973B6" w:rsidP="00A973B6">
      <w:pPr>
        <w:pStyle w:val="Mp"/>
        <w:numPr>
          <w:ilvl w:val="0"/>
          <w:numId w:val="2"/>
        </w:numPr>
      </w:pPr>
      <w:r>
        <w:t>Удаление избытков тепла;</w:t>
      </w:r>
    </w:p>
    <w:p w14:paraId="1905CE8B" w14:textId="1350B123" w:rsidR="00A973B6" w:rsidRDefault="00A973B6" w:rsidP="00A973B6">
      <w:pPr>
        <w:pStyle w:val="Mp"/>
      </w:pPr>
      <w:r>
        <w:t>Текст</w:t>
      </w:r>
    </w:p>
    <w:p w14:paraId="410FF18D" w14:textId="63734B45" w:rsidR="001C5C9C" w:rsidRDefault="00A973B6" w:rsidP="00A973B6">
      <w:pPr>
        <w:pStyle w:val="Mp"/>
        <w:numPr>
          <w:ilvl w:val="0"/>
          <w:numId w:val="2"/>
        </w:numPr>
      </w:pPr>
      <w:r>
        <w:t>Соблюдение безопасного уровня электромагнитных и иных излуч</w:t>
      </w:r>
      <w:r w:rsidR="001C5C9C">
        <w:t>ений, соблюдение санитарно-гигиенических условий;</w:t>
      </w:r>
    </w:p>
    <w:p w14:paraId="19A84E67" w14:textId="68D49238" w:rsidR="00A973B6" w:rsidRDefault="00A973B6" w:rsidP="00A973B6">
      <w:pPr>
        <w:pStyle w:val="Mp"/>
      </w:pPr>
      <w:r>
        <w:t>Текст</w:t>
      </w:r>
    </w:p>
    <w:p w14:paraId="1BB296E6" w14:textId="0EC5F041" w:rsidR="001C5C9C" w:rsidRDefault="00A973B6" w:rsidP="00A973B6">
      <w:pPr>
        <w:pStyle w:val="Mp"/>
        <w:numPr>
          <w:ilvl w:val="0"/>
          <w:numId w:val="2"/>
        </w:numPr>
      </w:pPr>
      <w:r>
        <w:t>Пожарную безопасность;</w:t>
      </w:r>
    </w:p>
    <w:p w14:paraId="3DFA4F27" w14:textId="1C47649C" w:rsidR="00A973B6" w:rsidRDefault="00A973B6" w:rsidP="00A973B6">
      <w:pPr>
        <w:pStyle w:val="Mp"/>
      </w:pPr>
      <w:r>
        <w:t>Текст</w:t>
      </w:r>
    </w:p>
    <w:p w14:paraId="2D53C5E1" w14:textId="0270D368" w:rsidR="001C5C9C" w:rsidRDefault="00A973B6" w:rsidP="00A973B6">
      <w:pPr>
        <w:pStyle w:val="Mp"/>
        <w:numPr>
          <w:ilvl w:val="0"/>
          <w:numId w:val="2"/>
        </w:numPr>
      </w:pPr>
      <w:r>
        <w:t xml:space="preserve">Соответствие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(за исключением </w:t>
      </w:r>
      <w:r w:rsidR="001C5C9C">
        <w:t>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распространяются);</w:t>
      </w:r>
    </w:p>
    <w:p w14:paraId="5A9EB325" w14:textId="4783D3D0" w:rsidR="00A973B6" w:rsidRDefault="00A973B6" w:rsidP="00A973B6">
      <w:pPr>
        <w:pStyle w:val="Mp"/>
      </w:pPr>
      <w:r>
        <w:t>Текст</w:t>
      </w:r>
    </w:p>
    <w:p w14:paraId="6A1C22E5" w14:textId="77777777" w:rsidR="003C0C1E" w:rsidRDefault="003C0C1E" w:rsidP="003C0C1E">
      <w:pPr>
        <w:pStyle w:val="Mp"/>
        <w:numPr>
          <w:ilvl w:val="0"/>
          <w:numId w:val="2"/>
        </w:numPr>
      </w:pPr>
      <w:r>
        <w:t>С</w:t>
      </w:r>
      <w:r w:rsidRPr="003C0C1E">
        <w:t xml:space="preserve">оответствие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</w:t>
      </w:r>
    </w:p>
    <w:p w14:paraId="2761B29F" w14:textId="2D49C69A" w:rsidR="003C0C1E" w:rsidRDefault="003C0C1E" w:rsidP="00A973B6">
      <w:pPr>
        <w:pStyle w:val="Mp"/>
      </w:pPr>
      <w:r>
        <w:t>З</w:t>
      </w:r>
      <w:r w:rsidRPr="003C0C1E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</w:t>
      </w:r>
      <w:r>
        <w:t>их ресурсов не распространяются</w:t>
      </w:r>
    </w:p>
    <w:p w14:paraId="4D2C6C0F" w14:textId="761AB8E2" w:rsidR="001C5C9C" w:rsidRDefault="001C5C9C" w:rsidP="00A973B6">
      <w:pPr>
        <w:pStyle w:val="2"/>
      </w:pPr>
      <w:bookmarkStart w:id="33" w:name="_Toc496002277"/>
      <w:r>
        <w:lastRenderedPageBreak/>
        <w:t>Характеристика и обоснование конструкций полов, кровли, подвесных потолков, перегородок, а также отделки помещений</w:t>
      </w:r>
      <w:bookmarkEnd w:id="33"/>
    </w:p>
    <w:p w14:paraId="01856906" w14:textId="7A33AEA9" w:rsidR="001C5C9C" w:rsidRDefault="001C5C9C" w:rsidP="001C5C9C">
      <w:pPr>
        <w:pStyle w:val="Mp"/>
      </w:pPr>
      <w:r>
        <w:t>Текст</w:t>
      </w:r>
    </w:p>
    <w:p w14:paraId="3C3A66D3" w14:textId="795B6F89" w:rsidR="001C5C9C" w:rsidRDefault="001C5C9C" w:rsidP="00A973B6">
      <w:pPr>
        <w:pStyle w:val="2"/>
      </w:pPr>
      <w:bookmarkStart w:id="34" w:name="_Toc496002278"/>
      <w:r>
        <w:t>Перечень мероприятий по защите строительных конструкций и фундаментов от разрушения</w:t>
      </w:r>
      <w:bookmarkEnd w:id="34"/>
    </w:p>
    <w:p w14:paraId="4E6E5263" w14:textId="43D2D73A" w:rsidR="001C5C9C" w:rsidRDefault="001C5C9C" w:rsidP="001C5C9C">
      <w:pPr>
        <w:pStyle w:val="Mp"/>
      </w:pPr>
      <w:r>
        <w:t>Текст</w:t>
      </w:r>
    </w:p>
    <w:p w14:paraId="2787824C" w14:textId="47F3DFA7" w:rsidR="001C5C9C" w:rsidRDefault="001C5C9C" w:rsidP="00A973B6">
      <w:pPr>
        <w:pStyle w:val="2"/>
      </w:pPr>
      <w:bookmarkStart w:id="35" w:name="_Toc496002279"/>
      <w:r>
        <w:t>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</w:t>
      </w:r>
      <w:r w:rsidR="00A973B6">
        <w:t>иродных и техногенных процессов</w:t>
      </w:r>
      <w:bookmarkEnd w:id="35"/>
    </w:p>
    <w:p w14:paraId="69E96950" w14:textId="765D3F6F" w:rsidR="003C0C1E" w:rsidRDefault="00A973B6" w:rsidP="001C5C9C">
      <w:pPr>
        <w:pStyle w:val="Mp"/>
      </w:pPr>
      <w:r>
        <w:t>Текст</w:t>
      </w:r>
    </w:p>
    <w:p w14:paraId="183F4208" w14:textId="7BE984A9" w:rsidR="001C5C9C" w:rsidRDefault="00A973B6" w:rsidP="00A973B6">
      <w:pPr>
        <w:pStyle w:val="2"/>
      </w:pPr>
      <w:bookmarkStart w:id="36" w:name="_Toc496002280"/>
      <w:r>
        <w:t>П</w:t>
      </w:r>
      <w:r w:rsidR="001C5C9C">
        <w:t>еречень мероприятий по обеспечению соблюдения установленных требований энергетической эффективности к конструктивным решениям, влияющим на энергетическую эффективност</w:t>
      </w:r>
      <w:r>
        <w:t>ь зданий, строений и сооружений</w:t>
      </w:r>
      <w:bookmarkEnd w:id="36"/>
    </w:p>
    <w:p w14:paraId="17C85820" w14:textId="48933AB5" w:rsidR="00A973B6" w:rsidRPr="001C5C9C" w:rsidRDefault="00A973B6" w:rsidP="001C5C9C">
      <w:pPr>
        <w:pStyle w:val="Mp"/>
      </w:pPr>
      <w:r>
        <w:t>Текст</w:t>
      </w:r>
    </w:p>
    <w:sectPr w:rsidR="00A973B6" w:rsidRPr="001C5C9C" w:rsidSect="00C774EA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0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8" w:author="Александр" w:date="2017-08-13T15:33:00Z" w:initials="А">
    <w:p w14:paraId="63AA27AB" w14:textId="77777777" w:rsidR="007870F8" w:rsidRDefault="007870F8">
      <w:pPr>
        <w:pStyle w:val="ac"/>
      </w:pPr>
      <w:r w:rsidRPr="007870F8">
        <w:rPr>
          <w:rStyle w:val="ab"/>
          <w:sz w:val="22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1C0BB4B" w14:textId="77777777" w:rsidR="007870F8" w:rsidRDefault="007870F8">
      <w:pPr>
        <w:pStyle w:val="ac"/>
      </w:pPr>
    </w:p>
    <w:p w14:paraId="29DDDC80" w14:textId="77777777" w:rsidR="007870F8" w:rsidRPr="007870F8" w:rsidRDefault="007870F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E131A" w15:done="0"/>
  <w15:commentEx w15:paraId="55BD8BD4" w15:done="0"/>
  <w15:commentEx w15:paraId="29DDDC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E131A" w16cid:durableId="2224EA37"/>
  <w16cid:commentId w16cid:paraId="55BD8BD4" w16cid:durableId="2224EA38"/>
  <w16cid:commentId w16cid:paraId="29DDDC80" w16cid:durableId="2224E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948E4" w14:textId="77777777" w:rsidR="006E69AE" w:rsidRDefault="006E69AE" w:rsidP="00A3571B">
      <w:pPr>
        <w:spacing w:after="0" w:line="240" w:lineRule="auto"/>
      </w:pPr>
      <w:r>
        <w:separator/>
      </w:r>
    </w:p>
  </w:endnote>
  <w:endnote w:type="continuationSeparator" w:id="0">
    <w:p w14:paraId="74FF4B89" w14:textId="77777777" w:rsidR="006E69AE" w:rsidRDefault="006E69AE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774EA" w:rsidRPr="00381AAA" w14:paraId="606F6129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81BB6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FEFCC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33B456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99A0582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D23AE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9EBE3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B19A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КР-СП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3236891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774EA" w:rsidRPr="00381AAA" w14:paraId="5D418E2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EF3D9C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49BD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E896BF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EC1B57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1BF7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7BBAA9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B4AB3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819B501" w14:textId="356916EF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C774EA">
            <w:rPr>
              <w:rFonts w:eastAsia="Times New Roman" w:cs="Times New Roman"/>
              <w:sz w:val="28"/>
            </w:rPr>
            <w:fldChar w:fldCharType="begin"/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=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-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C774EA">
            <w:rPr>
              <w:rFonts w:eastAsia="Times New Roman" w:cs="Times New Roman"/>
              <w:sz w:val="28"/>
            </w:rPr>
            <w:instrText>С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+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1</w:instrText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C774EA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774EA" w:rsidRPr="00381AAA" w14:paraId="33BB4A0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F831A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94F328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414787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620BDE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6E070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0FBCE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CDE5D1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F67A36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A90266D" w14:textId="77777777" w:rsidR="00C774EA" w:rsidRPr="00A329BA" w:rsidRDefault="00C774EA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69C2EDAA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3521389A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128CDA4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589FFD98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77D42519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777777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127ADC6C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77777777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EA091FE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 xml:space="preserve">Раздел </w:t>
          </w:r>
          <w:r w:rsidR="001C5C9C">
            <w:rPr>
              <w:rFonts w:eastAsia="Times New Roman" w:cs="Times New Roman"/>
              <w:szCs w:val="20"/>
            </w:rPr>
            <w:t>4</w:t>
          </w:r>
          <w:r w:rsidRPr="00714E13">
            <w:rPr>
              <w:rFonts w:eastAsia="Times New Roman" w:cs="Times New Roman"/>
              <w:szCs w:val="20"/>
            </w:rPr>
            <w:t>.</w:t>
          </w:r>
        </w:p>
        <w:p w14:paraId="46C7C10D" w14:textId="0A2B5833" w:rsidR="00D10BB2" w:rsidRPr="00714E13" w:rsidRDefault="001C5C9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1C5C9C">
            <w:rPr>
              <w:rFonts w:eastAsia="Times New Roman" w:cs="Times New Roman"/>
              <w:szCs w:val="20"/>
            </w:rPr>
            <w:t>Конструктивные и объемно-планировочные решения</w:t>
          </w:r>
          <w:r w:rsidR="00D10BB2" w:rsidRPr="00714E13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5C17496C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63C46566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C956F2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60C47" w14:textId="77777777" w:rsidR="006E69AE" w:rsidRDefault="006E69AE" w:rsidP="00A3571B">
      <w:pPr>
        <w:spacing w:after="0" w:line="240" w:lineRule="auto"/>
      </w:pPr>
      <w:r>
        <w:separator/>
      </w:r>
    </w:p>
  </w:footnote>
  <w:footnote w:type="continuationSeparator" w:id="0">
    <w:p w14:paraId="66CE1C40" w14:textId="77777777" w:rsidR="006E69AE" w:rsidRDefault="006E69AE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756E54C2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0C1E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60BEA345" w14:textId="77777777" w:rsidTr="00743A6D">
      <w:trPr>
        <w:trHeight w:val="397"/>
      </w:trPr>
      <w:tc>
        <w:tcPr>
          <w:tcW w:w="567" w:type="dxa"/>
          <w:vAlign w:val="center"/>
        </w:tcPr>
        <w:p w14:paraId="494E6D29" w14:textId="109E4B20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774EA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86FF6B1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57A0CE" wp14:editId="3EC0DF6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A6B87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368279AE" w14:textId="77777777" w:rsidTr="00743A6D">
      <w:trPr>
        <w:trHeight w:val="397"/>
      </w:trPr>
      <w:tc>
        <w:tcPr>
          <w:tcW w:w="567" w:type="dxa"/>
          <w:vAlign w:val="center"/>
        </w:tcPr>
        <w:p w14:paraId="1E301AD7" w14:textId="770DE0F2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0C1E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81ECCD7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0A53657" wp14:editId="5D226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3AF33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033480EF" w14:textId="77777777" w:rsidTr="00743A6D">
      <w:trPr>
        <w:trHeight w:val="397"/>
      </w:trPr>
      <w:tc>
        <w:tcPr>
          <w:tcW w:w="567" w:type="dxa"/>
          <w:vAlign w:val="center"/>
        </w:tcPr>
        <w:p w14:paraId="0DD6C447" w14:textId="28F330D7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0C1E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F15B9C3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F8454A4" wp14:editId="52AFF98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8A7C7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28FA"/>
    <w:multiLevelType w:val="hybridMultilevel"/>
    <w:tmpl w:val="69B484B2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C7B2F"/>
    <w:rsid w:val="000D2541"/>
    <w:rsid w:val="00100231"/>
    <w:rsid w:val="00103A26"/>
    <w:rsid w:val="00144767"/>
    <w:rsid w:val="00151BB3"/>
    <w:rsid w:val="00160670"/>
    <w:rsid w:val="00166478"/>
    <w:rsid w:val="001712E7"/>
    <w:rsid w:val="00172B10"/>
    <w:rsid w:val="00176A02"/>
    <w:rsid w:val="001B1B2F"/>
    <w:rsid w:val="001C4BC4"/>
    <w:rsid w:val="001C5C9C"/>
    <w:rsid w:val="001D0182"/>
    <w:rsid w:val="001E4F69"/>
    <w:rsid w:val="002042B8"/>
    <w:rsid w:val="002248ED"/>
    <w:rsid w:val="002309F9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C0C1E"/>
    <w:rsid w:val="003D36A7"/>
    <w:rsid w:val="004136A3"/>
    <w:rsid w:val="00433F65"/>
    <w:rsid w:val="00435686"/>
    <w:rsid w:val="00451DE5"/>
    <w:rsid w:val="00455BB0"/>
    <w:rsid w:val="004771C3"/>
    <w:rsid w:val="00477949"/>
    <w:rsid w:val="00490D0C"/>
    <w:rsid w:val="004974BB"/>
    <w:rsid w:val="004C6270"/>
    <w:rsid w:val="00531D94"/>
    <w:rsid w:val="005648CF"/>
    <w:rsid w:val="005A0001"/>
    <w:rsid w:val="005A61D3"/>
    <w:rsid w:val="005A6817"/>
    <w:rsid w:val="005E580A"/>
    <w:rsid w:val="005E5B34"/>
    <w:rsid w:val="005E5C2F"/>
    <w:rsid w:val="006372B9"/>
    <w:rsid w:val="00663B85"/>
    <w:rsid w:val="006659F3"/>
    <w:rsid w:val="00667259"/>
    <w:rsid w:val="0067629B"/>
    <w:rsid w:val="006B067D"/>
    <w:rsid w:val="006C3357"/>
    <w:rsid w:val="006E69AE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973B6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774EA"/>
    <w:rsid w:val="00C956F2"/>
    <w:rsid w:val="00CB75CC"/>
    <w:rsid w:val="00CF0086"/>
    <w:rsid w:val="00D02BD0"/>
    <w:rsid w:val="00D06224"/>
    <w:rsid w:val="00D1034F"/>
    <w:rsid w:val="00D10BB2"/>
    <w:rsid w:val="00D42980"/>
    <w:rsid w:val="00D5695C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8.xml"/><Relationship Id="rId10" Type="http://schemas.microsoft.com/office/2016/09/relationships/commentsIds" Target="commentsIds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DC8A-380D-47B0-A09C-70B394C0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92</cp:revision>
  <cp:lastPrinted>2015-09-05T15:41:00Z</cp:lastPrinted>
  <dcterms:created xsi:type="dcterms:W3CDTF">2015-09-05T10:54:00Z</dcterms:created>
  <dcterms:modified xsi:type="dcterms:W3CDTF">2020-03-24T17:35:00Z</dcterms:modified>
</cp:coreProperties>
</file>