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72" w:rsidRDefault="006A4272" w:rsidP="006A4272">
      <w:pPr>
        <w:spacing w:line="440" w:lineRule="exact"/>
        <w:jc w:val="center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  <w:bookmarkStart w:id="0" w:name="_GoBack"/>
      <w:r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《纺织导报》</w:t>
      </w:r>
      <w:r w:rsidRPr="00F10036">
        <w:rPr>
          <w:rFonts w:asciiTheme="minorEastAsia" w:eastAsiaTheme="minorEastAsia" w:hAnsiTheme="minorEastAsia" w:hint="eastAsia"/>
          <w:b/>
          <w:color w:val="000000"/>
          <w:sz w:val="21"/>
          <w:szCs w:val="21"/>
        </w:rPr>
        <w:t>论文模板</w:t>
      </w:r>
    </w:p>
    <w:bookmarkEnd w:id="0"/>
    <w:p w:rsidR="006A4272" w:rsidRPr="007B7E7A" w:rsidRDefault="006A4272" w:rsidP="006A4272">
      <w:pPr>
        <w:widowControl w:val="0"/>
        <w:adjustRightInd/>
        <w:snapToGrid/>
        <w:spacing w:after="0" w:line="360" w:lineRule="auto"/>
        <w:jc w:val="center"/>
        <w:outlineLvl w:val="0"/>
        <w:rPr>
          <w:rFonts w:ascii="宋体" w:eastAsia="宋体" w:hAnsi="宋体" w:cs="Times New Roman" w:hint="eastAsia"/>
          <w:b/>
          <w:kern w:val="2"/>
          <w:sz w:val="30"/>
          <w:szCs w:val="30"/>
        </w:rPr>
      </w:pPr>
      <w:r w:rsidRPr="007B7E7A">
        <w:rPr>
          <w:rFonts w:ascii="宋体" w:eastAsia="宋体" w:hAnsi="宋体" w:cs="Times New Roman" w:hint="eastAsia"/>
          <w:b/>
          <w:kern w:val="2"/>
          <w:sz w:val="30"/>
          <w:szCs w:val="30"/>
        </w:rPr>
        <w:t>基于投影计数法的毛羽分布指标及检测</w:t>
      </w:r>
    </w:p>
    <w:p w:rsidR="006A4272" w:rsidRPr="007B7E7A" w:rsidRDefault="006A4272" w:rsidP="006A4272">
      <w:pPr>
        <w:widowControl w:val="0"/>
        <w:adjustRightInd/>
        <w:snapToGrid/>
        <w:spacing w:after="0" w:line="312" w:lineRule="auto"/>
        <w:jc w:val="center"/>
        <w:outlineLvl w:val="2"/>
        <w:rPr>
          <w:rFonts w:ascii="宋体" w:eastAsia="宋体" w:hAnsi="宋体" w:cs="Times New Roman" w:hint="eastAsia"/>
          <w:kern w:val="2"/>
          <w:sz w:val="24"/>
          <w:szCs w:val="24"/>
        </w:rPr>
      </w:pPr>
      <w:r w:rsidRPr="007B7E7A">
        <w:rPr>
          <w:rFonts w:ascii="宋体" w:eastAsia="宋体" w:hAnsi="宋体" w:cs="Times New Roman" w:hint="eastAsia"/>
          <w:kern w:val="2"/>
          <w:sz w:val="24"/>
          <w:szCs w:val="24"/>
        </w:rPr>
        <w:t>文/</w:t>
      </w:r>
      <w:proofErr w:type="gramStart"/>
      <w:r w:rsidRPr="007B7E7A">
        <w:rPr>
          <w:rFonts w:ascii="宋体" w:eastAsia="宋体" w:hAnsi="宋体" w:cs="Times New Roman" w:hint="eastAsia"/>
          <w:kern w:val="2"/>
          <w:sz w:val="24"/>
          <w:szCs w:val="24"/>
        </w:rPr>
        <w:t>葛</w:t>
      </w:r>
      <w:proofErr w:type="gramEnd"/>
      <w:r w:rsidRPr="007B7E7A">
        <w:rPr>
          <w:rFonts w:ascii="宋体" w:eastAsia="宋体" w:hAnsi="宋体" w:cs="Times New Roman" w:hint="eastAsia"/>
          <w:kern w:val="2"/>
          <w:sz w:val="24"/>
          <w:szCs w:val="24"/>
        </w:rPr>
        <w:t>俊伟  张北波</w:t>
      </w:r>
    </w:p>
    <w:p w:rsidR="006A4272" w:rsidRDefault="006A4272" w:rsidP="006A4272">
      <w:pPr>
        <w:widowControl w:val="0"/>
        <w:adjustRightInd/>
        <w:snapToGrid/>
        <w:spacing w:after="0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  <w:r w:rsidRPr="007B7E7A">
        <w:rPr>
          <w:rFonts w:ascii="宋体" w:eastAsia="宋体" w:hAnsi="宋体" w:cs="Times New Roman" w:hint="eastAsia"/>
          <w:b/>
          <w:kern w:val="2"/>
          <w:sz w:val="21"/>
          <w:szCs w:val="21"/>
        </w:rPr>
        <w:t>作者简介：</w:t>
      </w:r>
      <w:proofErr w:type="gramStart"/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葛</w:t>
      </w:r>
      <w:proofErr w:type="gramEnd"/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俊伟，男，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1981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年生，助教，主要从事领域为纺织品检验，针织工艺。</w:t>
      </w:r>
    </w:p>
    <w:p w:rsidR="006A4272" w:rsidRPr="007B7E7A" w:rsidRDefault="006A4272" w:rsidP="006A4272">
      <w:pPr>
        <w:widowControl w:val="0"/>
        <w:adjustRightInd/>
        <w:snapToGrid/>
        <w:spacing w:after="0"/>
        <w:rPr>
          <w:rFonts w:ascii="宋体" w:eastAsia="宋体" w:hAnsi="宋体" w:cs="Times New Roman" w:hint="eastAsia"/>
          <w:kern w:val="2"/>
          <w:sz w:val="21"/>
          <w:szCs w:val="21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4"/>
        </w:rPr>
        <w:t>通讯作者：张北波，副教授，</w:t>
      </w:r>
      <w:r>
        <w:rPr>
          <w:rFonts w:ascii="Times New Roman" w:eastAsia="宋体" w:hAnsi="Times New Roman" w:cs="Times New Roman" w:hint="eastAsia"/>
          <w:kern w:val="2"/>
          <w:sz w:val="21"/>
          <w:szCs w:val="24"/>
        </w:rPr>
        <w:t>zhangbeibo@163.com</w:t>
      </w:r>
      <w:r>
        <w:rPr>
          <w:rFonts w:ascii="Times New Roman" w:eastAsia="宋体" w:hAnsi="Times New Roman" w:cs="Times New Roman" w:hint="eastAsia"/>
          <w:kern w:val="2"/>
          <w:sz w:val="21"/>
          <w:szCs w:val="24"/>
        </w:rPr>
        <w:t>。</w:t>
      </w:r>
    </w:p>
    <w:p w:rsidR="006A4272" w:rsidRDefault="006A4272" w:rsidP="006A4272">
      <w:pPr>
        <w:widowControl w:val="0"/>
        <w:adjustRightInd/>
        <w:snapToGrid/>
        <w:spacing w:after="0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  <w:r w:rsidRPr="007B7E7A">
        <w:rPr>
          <w:rFonts w:ascii="Times New Roman" w:eastAsia="宋体" w:hAnsi="Times New Roman" w:cs="Times New Roman" w:hint="eastAsia"/>
          <w:b/>
          <w:kern w:val="2"/>
          <w:sz w:val="21"/>
          <w:szCs w:val="24"/>
        </w:rPr>
        <w:t>作者单位：</w:t>
      </w:r>
      <w:proofErr w:type="gramStart"/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葛</w:t>
      </w:r>
      <w:proofErr w:type="gramEnd"/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俊伟，成都纺织高等专科学校；张北波，四川省纺织科学研究院。</w:t>
      </w:r>
    </w:p>
    <w:p w:rsidR="006A4272" w:rsidRPr="007B7E7A" w:rsidRDefault="006A4272" w:rsidP="006A4272">
      <w:pPr>
        <w:widowControl w:val="0"/>
        <w:adjustRightInd/>
        <w:snapToGrid/>
        <w:spacing w:after="0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  <w:r>
        <w:rPr>
          <w:rFonts w:ascii="Times New Roman" w:eastAsia="宋体" w:hAnsi="Times New Roman" w:cs="Times New Roman" w:hint="eastAsia"/>
          <w:kern w:val="2"/>
          <w:sz w:val="21"/>
          <w:szCs w:val="24"/>
        </w:rPr>
        <w:t>基金项目：四川省科技厅软科学基金项目（项目编号</w:t>
      </w:r>
      <w:r>
        <w:rPr>
          <w:rFonts w:ascii="Times New Roman" w:eastAsia="宋体" w:hAnsi="Times New Roman" w:cs="Times New Roman" w:hint="eastAsia"/>
          <w:kern w:val="2"/>
          <w:sz w:val="21"/>
          <w:szCs w:val="24"/>
        </w:rPr>
        <w:t>14205063897</w:t>
      </w:r>
      <w:r>
        <w:rPr>
          <w:rFonts w:ascii="Times New Roman" w:eastAsia="宋体" w:hAnsi="Times New Roman" w:cs="Times New Roman" w:hint="eastAsia"/>
          <w:kern w:val="2"/>
          <w:sz w:val="21"/>
          <w:szCs w:val="24"/>
        </w:rPr>
        <w:t>）。</w:t>
      </w:r>
    </w:p>
    <w:p w:rsidR="006A4272" w:rsidRPr="007B7E7A" w:rsidRDefault="006A4272" w:rsidP="006A4272">
      <w:pPr>
        <w:widowControl w:val="0"/>
        <w:adjustRightInd/>
        <w:snapToGrid/>
        <w:spacing w:after="0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  <w:r w:rsidRPr="007B7E7A">
        <w:rPr>
          <w:rFonts w:ascii="宋体" w:eastAsia="宋体" w:hAnsi="宋体" w:cs="黑体" w:hint="eastAsia"/>
          <w:b/>
          <w:bCs/>
          <w:kern w:val="2"/>
          <w:sz w:val="21"/>
          <w:szCs w:val="24"/>
        </w:rPr>
        <w:t>摘要：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本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文通过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对纱线</w:t>
      </w:r>
      <w:proofErr w:type="gramStart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毛羽指数</w:t>
      </w:r>
      <w:proofErr w:type="gramEnd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的分布进行研究，发现纱线的</w:t>
      </w:r>
      <w:bookmarkStart w:id="1" w:name="OLE_LINK2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片段</w:t>
      </w:r>
      <w:proofErr w:type="gramStart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毛羽指数</w:t>
      </w:r>
      <w:bookmarkEnd w:id="1"/>
      <w:proofErr w:type="gramEnd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服从正态分布，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建立并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证明了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新增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指标体系的正确性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，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指标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包括</w:t>
      </w:r>
      <w:proofErr w:type="gramStart"/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毛羽指数</w:t>
      </w:r>
      <w:proofErr w:type="gramEnd"/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变异系数、毛羽分布变异长度曲线、毛羽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DD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值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。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探讨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了片段长度对毛羽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DD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值曲线的影响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。</w:t>
      </w:r>
    </w:p>
    <w:p w:rsidR="006A4272" w:rsidRPr="007B7E7A" w:rsidRDefault="006A4272" w:rsidP="006A4272">
      <w:pPr>
        <w:widowControl w:val="0"/>
        <w:adjustRightInd/>
        <w:snapToGrid/>
        <w:spacing w:after="0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  <w:r w:rsidRPr="007B7E7A">
        <w:rPr>
          <w:rFonts w:ascii="宋体" w:eastAsia="宋体" w:hAnsi="宋体" w:cs="黑体" w:hint="eastAsia"/>
          <w:b/>
          <w:bCs/>
          <w:kern w:val="2"/>
          <w:sz w:val="21"/>
          <w:szCs w:val="24"/>
        </w:rPr>
        <w:t>关键词：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投影计数法；毛羽；指标</w:t>
      </w:r>
    </w:p>
    <w:p w:rsidR="006A4272" w:rsidRPr="007B7E7A" w:rsidRDefault="006A4272" w:rsidP="006A4272">
      <w:pPr>
        <w:widowControl w:val="0"/>
        <w:adjustRightInd/>
        <w:snapToGrid/>
        <w:spacing w:after="0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  <w:r w:rsidRPr="007B7E7A">
        <w:rPr>
          <w:rFonts w:ascii="Times New Roman" w:eastAsia="宋体" w:hAnsi="Times New Roman" w:cs="Times New Roman" w:hint="eastAsia"/>
          <w:b/>
          <w:kern w:val="2"/>
          <w:sz w:val="21"/>
          <w:szCs w:val="24"/>
        </w:rPr>
        <w:t>中图分类号：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TS107.2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 xml:space="preserve">    </w:t>
      </w:r>
      <w:r w:rsidRPr="007B7E7A">
        <w:rPr>
          <w:rFonts w:ascii="Times New Roman" w:eastAsia="宋体" w:hAnsi="Times New Roman" w:cs="Times New Roman" w:hint="eastAsia"/>
          <w:b/>
          <w:kern w:val="2"/>
          <w:sz w:val="21"/>
          <w:szCs w:val="24"/>
        </w:rPr>
        <w:t>文献标志码：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A</w:t>
      </w:r>
    </w:p>
    <w:p w:rsidR="006A4272" w:rsidRPr="007B7E7A" w:rsidRDefault="006A4272" w:rsidP="006A4272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/>
          <w:b/>
          <w:kern w:val="2"/>
          <w:sz w:val="28"/>
          <w:szCs w:val="28"/>
        </w:rPr>
      </w:pPr>
      <w:r w:rsidRPr="007B7E7A">
        <w:rPr>
          <w:rFonts w:ascii="Times New Roman" w:eastAsia="宋体" w:hAnsi="Times New Roman" w:cs="Times New Roman"/>
          <w:b/>
          <w:kern w:val="2"/>
          <w:sz w:val="28"/>
          <w:szCs w:val="28"/>
        </w:rPr>
        <w:t xml:space="preserve">Hairiness </w:t>
      </w:r>
      <w:r w:rsidRPr="007B7E7A">
        <w:rPr>
          <w:rFonts w:ascii="Times New Roman" w:eastAsia="宋体" w:hAnsi="Times New Roman" w:cs="Times New Roman" w:hint="eastAsia"/>
          <w:b/>
          <w:kern w:val="2"/>
          <w:sz w:val="28"/>
          <w:szCs w:val="28"/>
        </w:rPr>
        <w:t>D</w:t>
      </w:r>
      <w:r w:rsidRPr="007B7E7A">
        <w:rPr>
          <w:rFonts w:ascii="Times New Roman" w:eastAsia="宋体" w:hAnsi="Times New Roman" w:cs="Times New Roman"/>
          <w:b/>
          <w:kern w:val="2"/>
          <w:sz w:val="28"/>
          <w:szCs w:val="28"/>
        </w:rPr>
        <w:t xml:space="preserve">istribution </w:t>
      </w:r>
      <w:r w:rsidRPr="007B7E7A">
        <w:rPr>
          <w:rFonts w:ascii="Times New Roman" w:eastAsia="宋体" w:hAnsi="Times New Roman" w:cs="Times New Roman" w:hint="eastAsia"/>
          <w:b/>
          <w:kern w:val="2"/>
          <w:sz w:val="28"/>
          <w:szCs w:val="28"/>
        </w:rPr>
        <w:t>I</w:t>
      </w:r>
      <w:r w:rsidRPr="007B7E7A">
        <w:rPr>
          <w:rFonts w:ascii="Times New Roman" w:eastAsia="宋体" w:hAnsi="Times New Roman" w:cs="Times New Roman"/>
          <w:b/>
          <w:kern w:val="2"/>
          <w:sz w:val="28"/>
          <w:szCs w:val="28"/>
        </w:rPr>
        <w:t xml:space="preserve">ndex </w:t>
      </w:r>
      <w:r w:rsidRPr="007B7E7A">
        <w:rPr>
          <w:rFonts w:ascii="Times New Roman" w:eastAsia="宋体" w:hAnsi="Times New Roman" w:cs="Times New Roman" w:hint="eastAsia"/>
          <w:b/>
          <w:kern w:val="2"/>
          <w:sz w:val="28"/>
          <w:szCs w:val="28"/>
        </w:rPr>
        <w:t>and Testing B</w:t>
      </w:r>
      <w:r w:rsidRPr="007B7E7A">
        <w:rPr>
          <w:rFonts w:ascii="Times New Roman" w:eastAsia="宋体" w:hAnsi="Times New Roman" w:cs="Times New Roman"/>
          <w:b/>
          <w:kern w:val="2"/>
          <w:sz w:val="28"/>
          <w:szCs w:val="28"/>
        </w:rPr>
        <w:t xml:space="preserve">ased on the </w:t>
      </w:r>
      <w:r w:rsidRPr="007B7E7A">
        <w:rPr>
          <w:rFonts w:ascii="Times New Roman" w:eastAsia="宋体" w:hAnsi="Times New Roman" w:cs="Times New Roman" w:hint="eastAsia"/>
          <w:b/>
          <w:kern w:val="2"/>
          <w:sz w:val="28"/>
          <w:szCs w:val="28"/>
        </w:rPr>
        <w:t>P</w:t>
      </w:r>
      <w:r w:rsidRPr="007B7E7A">
        <w:rPr>
          <w:rFonts w:ascii="Times New Roman" w:eastAsia="宋体" w:hAnsi="Times New Roman" w:cs="Times New Roman"/>
          <w:b/>
          <w:kern w:val="2"/>
          <w:sz w:val="28"/>
          <w:szCs w:val="28"/>
        </w:rPr>
        <w:t xml:space="preserve">rojection </w:t>
      </w:r>
      <w:r w:rsidRPr="007B7E7A">
        <w:rPr>
          <w:rFonts w:ascii="Times New Roman" w:eastAsia="宋体" w:hAnsi="Times New Roman" w:cs="Times New Roman" w:hint="eastAsia"/>
          <w:b/>
          <w:kern w:val="2"/>
          <w:sz w:val="28"/>
          <w:szCs w:val="28"/>
        </w:rPr>
        <w:t>C</w:t>
      </w:r>
      <w:r w:rsidRPr="007B7E7A">
        <w:rPr>
          <w:rFonts w:ascii="Times New Roman" w:eastAsia="宋体" w:hAnsi="Times New Roman" w:cs="Times New Roman"/>
          <w:b/>
          <w:kern w:val="2"/>
          <w:sz w:val="28"/>
          <w:szCs w:val="28"/>
        </w:rPr>
        <w:t xml:space="preserve">ounting </w:t>
      </w:r>
      <w:r w:rsidRPr="007B7E7A">
        <w:rPr>
          <w:rFonts w:ascii="Times New Roman" w:eastAsia="宋体" w:hAnsi="Times New Roman" w:cs="Times New Roman" w:hint="eastAsia"/>
          <w:b/>
          <w:kern w:val="2"/>
          <w:sz w:val="28"/>
          <w:szCs w:val="28"/>
        </w:rPr>
        <w:t>M</w:t>
      </w:r>
      <w:r w:rsidRPr="007B7E7A">
        <w:rPr>
          <w:rFonts w:ascii="Times New Roman" w:eastAsia="宋体" w:hAnsi="Times New Roman" w:cs="Times New Roman"/>
          <w:b/>
          <w:kern w:val="2"/>
          <w:sz w:val="28"/>
          <w:szCs w:val="28"/>
        </w:rPr>
        <w:t>ethod</w:t>
      </w:r>
    </w:p>
    <w:p w:rsidR="006A4272" w:rsidRPr="007B7E7A" w:rsidRDefault="006A4272" w:rsidP="006A4272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7B7E7A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Abstract</w:t>
      </w:r>
      <w:r w:rsidRPr="007B7E7A">
        <w:rPr>
          <w:rFonts w:ascii="Times New Roman" w:eastAsia="黑体" w:hAnsi="Times New Roman" w:cs="Times New Roman" w:hint="eastAsia"/>
          <w:b/>
          <w:bCs/>
          <w:kern w:val="2"/>
          <w:sz w:val="21"/>
          <w:szCs w:val="21"/>
        </w:rPr>
        <w:t>：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>B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>ased on the research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 xml:space="preserve"> 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>of yarn hairiness distribution index,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 xml:space="preserve"> the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>article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found that the  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>section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 xml:space="preserve"> hairiness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 xml:space="preserve"> index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 xml:space="preserve">obey the 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 xml:space="preserve">normal distribution, 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 xml:space="preserve">so 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>establish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>ed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 xml:space="preserve"> and prove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>d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 xml:space="preserve"> the correctness of the new index system of indicators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 xml:space="preserve"> including CV value of hairiness index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>.</w:t>
      </w:r>
    </w:p>
    <w:p w:rsidR="006A4272" w:rsidRPr="007B7E7A" w:rsidRDefault="006A4272" w:rsidP="006A4272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7B7E7A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Key</w:t>
      </w:r>
      <w:r w:rsidRPr="007B7E7A">
        <w:rPr>
          <w:rFonts w:ascii="Times New Roman" w:eastAsia="黑体" w:hAnsi="Times New Roman" w:cs="Times New Roman" w:hint="eastAsia"/>
          <w:b/>
          <w:bCs/>
          <w:kern w:val="2"/>
          <w:sz w:val="21"/>
          <w:szCs w:val="21"/>
        </w:rPr>
        <w:t xml:space="preserve"> </w:t>
      </w:r>
      <w:r w:rsidRPr="007B7E7A"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  <w:t>words</w:t>
      </w:r>
      <w:r w:rsidRPr="007B7E7A">
        <w:rPr>
          <w:rFonts w:ascii="Times New Roman" w:eastAsia="黑体" w:hAnsi="Times New Roman" w:cs="Times New Roman" w:hint="eastAsia"/>
          <w:b/>
          <w:bCs/>
          <w:kern w:val="2"/>
          <w:sz w:val="21"/>
          <w:szCs w:val="21"/>
        </w:rPr>
        <w:t>：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>p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>rojection count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>ing method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>；</w:t>
      </w:r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>hairiness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1"/>
        </w:rPr>
        <w:t>；</w:t>
      </w:r>
      <w:proofErr w:type="gramStart"/>
      <w:r w:rsidRPr="007B7E7A">
        <w:rPr>
          <w:rFonts w:ascii="Times New Roman" w:eastAsia="宋体" w:hAnsi="Times New Roman" w:cs="Times New Roman"/>
          <w:kern w:val="2"/>
          <w:sz w:val="21"/>
          <w:szCs w:val="21"/>
        </w:rPr>
        <w:t>index</w:t>
      </w:r>
      <w:proofErr w:type="gramEnd"/>
    </w:p>
    <w:p w:rsidR="006A4272" w:rsidRPr="007B7E7A" w:rsidRDefault="006A4272" w:rsidP="006A4272">
      <w:pPr>
        <w:widowControl w:val="0"/>
        <w:adjustRightInd/>
        <w:snapToGrid/>
        <w:spacing w:after="0" w:line="312" w:lineRule="auto"/>
        <w:ind w:left="210" w:right="210" w:firstLineChars="200" w:firstLine="480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</w:p>
    <w:p w:rsidR="006A4272" w:rsidRPr="007B7E7A" w:rsidRDefault="006A4272" w:rsidP="006A4272">
      <w:pPr>
        <w:widowControl w:val="0"/>
        <w:adjustRightInd/>
        <w:snapToGrid/>
        <w:spacing w:after="0"/>
        <w:ind w:firstLineChars="200" w:firstLine="420"/>
        <w:jc w:val="both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目前的常见的毛羽测试仪从检测原理上可以分为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两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个大类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：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一类采用漫反射法，另一类采用投影计数法。</w:t>
      </w:r>
    </w:p>
    <w:p w:rsidR="006A4272" w:rsidRPr="007B7E7A" w:rsidRDefault="006A4272" w:rsidP="006A4272">
      <w:pPr>
        <w:widowControl w:val="0"/>
        <w:adjustRightInd/>
        <w:snapToGrid/>
        <w:spacing w:after="0"/>
        <w:jc w:val="both"/>
        <w:rPr>
          <w:rFonts w:ascii="Times New Roman" w:eastAsia="宋体" w:hAnsi="Times New Roman" w:cs="Times New Roman"/>
          <w:b/>
          <w:kern w:val="2"/>
          <w:sz w:val="24"/>
          <w:szCs w:val="24"/>
        </w:rPr>
      </w:pPr>
      <w:bookmarkStart w:id="2" w:name="_Toc281337238"/>
      <w:r w:rsidRPr="007B7E7A">
        <w:rPr>
          <w:rFonts w:ascii="Times New Roman" w:eastAsia="宋体" w:hAnsi="Times New Roman" w:cs="Times New Roman"/>
          <w:b/>
          <w:kern w:val="2"/>
          <w:sz w:val="24"/>
          <w:szCs w:val="24"/>
        </w:rPr>
        <w:t>1</w:t>
      </w:r>
      <w:r w:rsidRPr="007B7E7A">
        <w:rPr>
          <w:rFonts w:ascii="Times New Roman" w:eastAsia="宋体" w:hAnsi="Times New Roman" w:cs="Times New Roman" w:hint="eastAsia"/>
          <w:b/>
          <w:kern w:val="2"/>
          <w:sz w:val="24"/>
          <w:szCs w:val="24"/>
        </w:rPr>
        <w:t xml:space="preserve">  </w:t>
      </w:r>
      <w:r w:rsidRPr="007B7E7A">
        <w:rPr>
          <w:rFonts w:ascii="Times New Roman" w:eastAsia="宋体" w:hAnsi="Times New Roman" w:cs="Times New Roman"/>
          <w:b/>
          <w:kern w:val="2"/>
          <w:sz w:val="24"/>
          <w:szCs w:val="24"/>
        </w:rPr>
        <w:t>毛羽表征体系</w:t>
      </w:r>
      <w:bookmarkEnd w:id="2"/>
    </w:p>
    <w:p w:rsidR="006A4272" w:rsidRPr="007B7E7A" w:rsidRDefault="006A4272" w:rsidP="006A4272">
      <w:pPr>
        <w:widowControl w:val="0"/>
        <w:adjustRightInd/>
        <w:snapToGrid/>
        <w:spacing w:after="0"/>
        <w:outlineLvl w:val="2"/>
        <w:rPr>
          <w:rFonts w:ascii="Times New Roman" w:eastAsia="黑体" w:hAnsi="Times New Roman" w:cs="Times New Roman"/>
          <w:b/>
          <w:sz w:val="21"/>
          <w:szCs w:val="21"/>
        </w:rPr>
      </w:pPr>
      <w:bookmarkStart w:id="3" w:name="_Toc281337240"/>
      <w:r w:rsidRPr="007B7E7A">
        <w:rPr>
          <w:rFonts w:ascii="Times New Roman" w:eastAsia="黑体" w:hAnsi="Times New Roman" w:cs="Times New Roman"/>
          <w:b/>
          <w:sz w:val="21"/>
          <w:szCs w:val="21"/>
        </w:rPr>
        <w:t>1.1</w:t>
      </w:r>
      <w:r w:rsidRPr="007B7E7A">
        <w:rPr>
          <w:rFonts w:ascii="Times New Roman" w:eastAsia="黑体" w:hAnsi="Times New Roman" w:cs="Times New Roman" w:hint="eastAsia"/>
          <w:b/>
          <w:sz w:val="21"/>
          <w:szCs w:val="21"/>
        </w:rPr>
        <w:t xml:space="preserve">  </w:t>
      </w:r>
      <w:proofErr w:type="gramStart"/>
      <w:r w:rsidRPr="007B7E7A">
        <w:rPr>
          <w:rFonts w:ascii="Times New Roman" w:eastAsia="黑体" w:hAnsi="Times New Roman" w:cs="Times New Roman"/>
          <w:b/>
          <w:sz w:val="21"/>
          <w:szCs w:val="21"/>
        </w:rPr>
        <w:t>毛羽指数</w:t>
      </w:r>
      <w:proofErr w:type="gramEnd"/>
      <w:r w:rsidRPr="007B7E7A">
        <w:rPr>
          <w:rFonts w:ascii="Times New Roman" w:eastAsia="黑体" w:hAnsi="Times New Roman" w:cs="Times New Roman"/>
          <w:b/>
          <w:sz w:val="21"/>
          <w:szCs w:val="21"/>
        </w:rPr>
        <w:t>变异系数</w:t>
      </w:r>
      <w:bookmarkEnd w:id="3"/>
    </w:p>
    <w:p w:rsidR="006A4272" w:rsidRPr="007B7E7A" w:rsidRDefault="006A4272" w:rsidP="006A4272">
      <w:pPr>
        <w:widowControl w:val="0"/>
        <w:adjustRightInd/>
        <w:snapToGrid/>
        <w:spacing w:after="0"/>
        <w:outlineLvl w:val="2"/>
        <w:rPr>
          <w:rFonts w:ascii="Times New Roman" w:eastAsia="黑体" w:hAnsi="Times New Roman" w:cs="Times New Roman" w:hint="eastAsia"/>
          <w:b/>
          <w:sz w:val="21"/>
          <w:szCs w:val="21"/>
        </w:rPr>
      </w:pPr>
      <w:bookmarkStart w:id="4" w:name="_Toc281337241"/>
      <w:r w:rsidRPr="007B7E7A">
        <w:rPr>
          <w:rFonts w:ascii="Times New Roman" w:eastAsia="黑体" w:hAnsi="Times New Roman" w:cs="Times New Roman" w:hint="eastAsia"/>
          <w:b/>
          <w:sz w:val="21"/>
          <w:szCs w:val="21"/>
        </w:rPr>
        <w:t xml:space="preserve">1.2  </w:t>
      </w:r>
      <w:r w:rsidRPr="007B7E7A">
        <w:rPr>
          <w:rFonts w:ascii="Times New Roman" w:eastAsia="黑体" w:hAnsi="Times New Roman" w:cs="Times New Roman" w:hint="eastAsia"/>
          <w:b/>
          <w:sz w:val="21"/>
          <w:szCs w:val="21"/>
        </w:rPr>
        <w:t>毛羽分布变异长度曲线</w:t>
      </w:r>
      <w:bookmarkEnd w:id="4"/>
    </w:p>
    <w:p w:rsidR="006A4272" w:rsidRPr="007B7E7A" w:rsidRDefault="006A4272" w:rsidP="006A4272">
      <w:pPr>
        <w:widowControl w:val="0"/>
        <w:adjustRightInd/>
        <w:snapToGrid/>
        <w:spacing w:after="0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为了更好的研究片段长度的选取与纱线片段毛羽指数分布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CV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值的关系，建立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了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毛羽分布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CV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长度曲线。毛羽分布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CV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长度曲线的横坐标是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纱线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片段长度，纵坐标是相应片段长度对应的纱线一定高度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的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毛羽分布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CV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值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，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如图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 xml:space="preserve"> 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1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 xml:space="preserve"> 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所示。</w:t>
      </w:r>
    </w:p>
    <w:p w:rsidR="006A4272" w:rsidRPr="007B7E7A" w:rsidRDefault="006A4272" w:rsidP="006A4272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  <w:r>
        <w:rPr>
          <w:rFonts w:ascii="Times New Roman" w:eastAsia="宋体" w:hAnsi="Times New Roman" w:cs="Times New Roman"/>
          <w:noProof/>
          <w:kern w:val="2"/>
          <w:sz w:val="21"/>
          <w:szCs w:val="24"/>
        </w:rPr>
        <w:drawing>
          <wp:inline distT="0" distB="0" distL="0" distR="0" wp14:anchorId="6B8F7000" wp14:editId="78C89347">
            <wp:extent cx="466725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72" w:rsidRPr="007B7E7A" w:rsidRDefault="006A4272" w:rsidP="006A4272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 w:hint="eastAsia"/>
          <w:b/>
          <w:kern w:val="2"/>
          <w:sz w:val="18"/>
          <w:szCs w:val="18"/>
        </w:rPr>
      </w:pPr>
      <w:r w:rsidRPr="007B7E7A">
        <w:rPr>
          <w:rFonts w:ascii="Times New Roman" w:eastAsia="宋体" w:hAnsi="Times New Roman" w:cs="Times New Roman" w:hint="eastAsia"/>
          <w:b/>
          <w:kern w:val="2"/>
          <w:sz w:val="18"/>
          <w:szCs w:val="18"/>
        </w:rPr>
        <w:t>图</w:t>
      </w:r>
      <w:r w:rsidRPr="007B7E7A">
        <w:rPr>
          <w:rFonts w:ascii="Times New Roman" w:eastAsia="宋体" w:hAnsi="Times New Roman" w:cs="Times New Roman" w:hint="eastAsia"/>
          <w:b/>
          <w:kern w:val="2"/>
          <w:sz w:val="18"/>
          <w:szCs w:val="18"/>
        </w:rPr>
        <w:t xml:space="preserve"> 1  </w:t>
      </w:r>
      <w:r w:rsidRPr="007B7E7A">
        <w:rPr>
          <w:rFonts w:ascii="Times New Roman" w:eastAsia="宋体" w:hAnsi="Times New Roman" w:cs="Times New Roman" w:hint="eastAsia"/>
          <w:b/>
          <w:kern w:val="2"/>
          <w:sz w:val="18"/>
          <w:szCs w:val="18"/>
        </w:rPr>
        <w:t>不同毛羽高度和纱线片段长度对毛羽分布</w:t>
      </w:r>
      <w:r w:rsidRPr="007B7E7A">
        <w:rPr>
          <w:rFonts w:ascii="Times New Roman" w:eastAsia="宋体" w:hAnsi="Times New Roman" w:cs="Times New Roman" w:hint="eastAsia"/>
          <w:b/>
          <w:kern w:val="2"/>
          <w:sz w:val="18"/>
          <w:szCs w:val="18"/>
        </w:rPr>
        <w:t>CV</w:t>
      </w:r>
      <w:r w:rsidRPr="007B7E7A">
        <w:rPr>
          <w:rFonts w:ascii="Times New Roman" w:eastAsia="宋体" w:hAnsi="Times New Roman" w:cs="Times New Roman" w:hint="eastAsia"/>
          <w:b/>
          <w:kern w:val="2"/>
          <w:sz w:val="18"/>
          <w:szCs w:val="18"/>
        </w:rPr>
        <w:t>值的影响</w:t>
      </w:r>
    </w:p>
    <w:p w:rsidR="006A4272" w:rsidRPr="007B7E7A" w:rsidRDefault="006A4272" w:rsidP="006A4272">
      <w:pPr>
        <w:widowControl w:val="0"/>
        <w:adjustRightInd/>
        <w:snapToGrid/>
        <w:spacing w:after="0"/>
        <w:outlineLvl w:val="2"/>
        <w:rPr>
          <w:rFonts w:ascii="Times New Roman" w:eastAsia="黑体" w:hAnsi="Times New Roman" w:cs="Times New Roman" w:hint="eastAsia"/>
          <w:b/>
          <w:sz w:val="21"/>
          <w:szCs w:val="21"/>
        </w:rPr>
      </w:pPr>
      <w:bookmarkStart w:id="5" w:name="_Toc281337242"/>
      <w:r w:rsidRPr="007B7E7A">
        <w:rPr>
          <w:rFonts w:ascii="Times New Roman" w:eastAsia="黑体" w:hAnsi="Times New Roman" w:cs="Times New Roman" w:hint="eastAsia"/>
          <w:b/>
          <w:sz w:val="21"/>
          <w:szCs w:val="21"/>
        </w:rPr>
        <w:t xml:space="preserve">1.3  </w:t>
      </w:r>
      <w:r w:rsidRPr="007B7E7A">
        <w:rPr>
          <w:rFonts w:ascii="Times New Roman" w:eastAsia="黑体" w:hAnsi="Times New Roman" w:cs="Times New Roman" w:hint="eastAsia"/>
          <w:b/>
          <w:sz w:val="21"/>
          <w:szCs w:val="21"/>
        </w:rPr>
        <w:t>毛羽</w:t>
      </w:r>
      <w:r w:rsidRPr="007B7E7A">
        <w:rPr>
          <w:rFonts w:ascii="Times New Roman" w:eastAsia="黑体" w:hAnsi="Times New Roman" w:cs="Times New Roman" w:hint="eastAsia"/>
          <w:b/>
          <w:sz w:val="21"/>
          <w:szCs w:val="21"/>
        </w:rPr>
        <w:t>DD</w:t>
      </w:r>
      <w:r w:rsidRPr="007B7E7A">
        <w:rPr>
          <w:rFonts w:ascii="Times New Roman" w:eastAsia="黑体" w:hAnsi="Times New Roman" w:cs="Times New Roman" w:hint="eastAsia"/>
          <w:b/>
          <w:sz w:val="21"/>
          <w:szCs w:val="21"/>
        </w:rPr>
        <w:t>值</w:t>
      </w:r>
      <w:bookmarkEnd w:id="5"/>
    </w:p>
    <w:p w:rsidR="006A4272" w:rsidRPr="007B7E7A" w:rsidRDefault="006A4272" w:rsidP="006A4272">
      <w:pPr>
        <w:widowControl w:val="0"/>
        <w:adjustRightInd/>
        <w:snapToGrid/>
        <w:spacing w:after="0"/>
        <w:ind w:firstLineChars="200" w:firstLine="420"/>
        <w:jc w:val="both"/>
        <w:rPr>
          <w:rFonts w:ascii="Times New Roman" w:eastAsia="宋体" w:hAnsi="Times New Roman" w:cs="Times New Roman"/>
          <w:kern w:val="2"/>
          <w:sz w:val="21"/>
          <w:szCs w:val="24"/>
        </w:rPr>
      </w:pP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毛羽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DD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值（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d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ense degree of hairiness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）是指毛羽延纱线长度方向分布的密集情况达到某一限定水平的程度，它用纱线设定片段长度的片段</w:t>
      </w:r>
      <w:proofErr w:type="gramStart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毛羽指数</w:t>
      </w:r>
      <w:proofErr w:type="gramEnd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程度超过某一设定值的纱线累加长度占总长度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L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的百分比来表示，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见公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式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（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5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）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。</w:t>
      </w:r>
    </w:p>
    <w:p w:rsidR="006A4272" w:rsidRPr="007B7E7A" w:rsidRDefault="006A4272" w:rsidP="006A4272">
      <w:pPr>
        <w:widowControl w:val="0"/>
        <w:adjustRightInd/>
        <w:snapToGrid/>
        <w:spacing w:after="0"/>
        <w:jc w:val="center"/>
        <w:rPr>
          <w:rFonts w:ascii="Times New Roman" w:eastAsia="宋体" w:hAnsi="Times New Roman" w:cs="Times New Roman" w:hint="eastAsia"/>
          <w:b/>
          <w:kern w:val="2"/>
          <w:sz w:val="18"/>
          <w:szCs w:val="18"/>
        </w:rPr>
      </w:pPr>
      <w:r w:rsidRPr="007B7E7A">
        <w:rPr>
          <w:rFonts w:ascii="Times New Roman" w:eastAsia="宋体" w:hAnsi="Times New Roman" w:cs="Times New Roman" w:hint="eastAsia"/>
          <w:b/>
          <w:kern w:val="2"/>
          <w:sz w:val="18"/>
          <w:szCs w:val="18"/>
        </w:rPr>
        <w:t>表</w:t>
      </w:r>
      <w:r w:rsidRPr="007B7E7A">
        <w:rPr>
          <w:rFonts w:ascii="Times New Roman" w:eastAsia="宋体" w:hAnsi="Times New Roman" w:cs="Times New Roman" w:hint="eastAsia"/>
          <w:b/>
          <w:kern w:val="2"/>
          <w:sz w:val="18"/>
          <w:szCs w:val="18"/>
        </w:rPr>
        <w:t xml:space="preserve"> </w:t>
      </w:r>
      <w:r w:rsidRPr="007B7E7A">
        <w:rPr>
          <w:rFonts w:ascii="Times New Roman" w:eastAsia="宋体" w:hAnsi="Times New Roman" w:cs="Times New Roman"/>
          <w:b/>
          <w:kern w:val="2"/>
          <w:sz w:val="18"/>
          <w:szCs w:val="18"/>
        </w:rPr>
        <w:t xml:space="preserve">1 </w:t>
      </w:r>
      <w:r w:rsidRPr="007B7E7A">
        <w:rPr>
          <w:rFonts w:ascii="Times New Roman" w:eastAsia="宋体" w:hAnsi="Times New Roman" w:cs="Times New Roman" w:hint="eastAsia"/>
          <w:b/>
          <w:kern w:val="2"/>
          <w:sz w:val="18"/>
          <w:szCs w:val="18"/>
        </w:rPr>
        <w:t xml:space="preserve"> </w:t>
      </w:r>
      <w:r w:rsidRPr="007B7E7A">
        <w:rPr>
          <w:rFonts w:ascii="Times New Roman" w:eastAsia="宋体" w:hAnsi="Times New Roman" w:cs="Times New Roman"/>
          <w:b/>
          <w:kern w:val="2"/>
          <w:sz w:val="18"/>
          <w:szCs w:val="18"/>
        </w:rPr>
        <w:t>片段毛羽指数</w:t>
      </w:r>
    </w:p>
    <w:tbl>
      <w:tblPr>
        <w:tblW w:w="9521" w:type="dxa"/>
        <w:tblInd w:w="-459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4"/>
        <w:gridCol w:w="809"/>
        <w:gridCol w:w="806"/>
        <w:gridCol w:w="808"/>
        <w:gridCol w:w="811"/>
        <w:gridCol w:w="811"/>
        <w:gridCol w:w="811"/>
        <w:gridCol w:w="811"/>
        <w:gridCol w:w="811"/>
        <w:gridCol w:w="811"/>
        <w:gridCol w:w="798"/>
      </w:tblGrid>
      <w:tr w:rsidR="006A4272" w:rsidRPr="007B7E7A" w:rsidTr="00F467A5">
        <w:tblPrEx>
          <w:tblCellMar>
            <w:top w:w="0" w:type="dxa"/>
            <w:bottom w:w="0" w:type="dxa"/>
          </w:tblCellMar>
        </w:tblPrEx>
        <w:trPr>
          <w:trHeight w:val="814"/>
        </w:trPr>
        <w:tc>
          <w:tcPr>
            <w:tcW w:w="1434" w:type="dxa"/>
            <w:tcBorders>
              <w:top w:val="single" w:sz="4" w:space="0" w:color="auto"/>
              <w:bottom w:val="nil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lastRenderedPageBreak/>
              <w:t>长度区间（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cm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）</w:t>
            </w:r>
          </w:p>
        </w:tc>
        <w:tc>
          <w:tcPr>
            <w:tcW w:w="809" w:type="dxa"/>
            <w:tcBorders>
              <w:top w:val="single" w:sz="4" w:space="0" w:color="auto"/>
              <w:bottom w:val="nil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0</w:t>
            </w:r>
            <w:r w:rsidRPr="007B7E7A">
              <w:rPr>
                <w:rFonts w:ascii="宋体" w:eastAsia="宋体" w:hAnsi="宋体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bottom w:val="nil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808" w:type="dxa"/>
            <w:tcBorders>
              <w:top w:val="single" w:sz="4" w:space="0" w:color="auto"/>
              <w:bottom w:val="nil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2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811" w:type="dxa"/>
            <w:tcBorders>
              <w:top w:val="single" w:sz="4" w:space="0" w:color="auto"/>
              <w:bottom w:val="nil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3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811" w:type="dxa"/>
            <w:tcBorders>
              <w:top w:val="single" w:sz="4" w:space="0" w:color="auto"/>
              <w:bottom w:val="nil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4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811" w:type="dxa"/>
            <w:tcBorders>
              <w:top w:val="single" w:sz="4" w:space="0" w:color="auto"/>
              <w:bottom w:val="nil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5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6</w:t>
            </w:r>
          </w:p>
        </w:tc>
        <w:tc>
          <w:tcPr>
            <w:tcW w:w="811" w:type="dxa"/>
            <w:tcBorders>
              <w:top w:val="single" w:sz="4" w:space="0" w:color="auto"/>
              <w:bottom w:val="nil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6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7</w:t>
            </w:r>
          </w:p>
        </w:tc>
        <w:tc>
          <w:tcPr>
            <w:tcW w:w="811" w:type="dxa"/>
            <w:tcBorders>
              <w:top w:val="single" w:sz="4" w:space="0" w:color="auto"/>
              <w:bottom w:val="nil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7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8</w:t>
            </w:r>
          </w:p>
        </w:tc>
        <w:tc>
          <w:tcPr>
            <w:tcW w:w="811" w:type="dxa"/>
            <w:tcBorders>
              <w:top w:val="single" w:sz="4" w:space="0" w:color="auto"/>
              <w:bottom w:val="nil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8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bottom w:val="nil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9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10</w:t>
            </w:r>
          </w:p>
        </w:tc>
      </w:tr>
      <w:tr w:rsidR="006A4272" w:rsidRPr="007B7E7A" w:rsidTr="00F467A5">
        <w:tblPrEx>
          <w:tblCellMar>
            <w:top w:w="0" w:type="dxa"/>
            <w:bottom w:w="0" w:type="dxa"/>
          </w:tblCellMar>
        </w:tblPrEx>
        <w:trPr>
          <w:trHeight w:val="766"/>
        </w:trPr>
        <w:tc>
          <w:tcPr>
            <w:tcW w:w="1434" w:type="dxa"/>
            <w:tcBorders>
              <w:top w:val="nil"/>
              <w:bottom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毛羽根数（根）</w:t>
            </w:r>
          </w:p>
        </w:tc>
        <w:tc>
          <w:tcPr>
            <w:tcW w:w="809" w:type="dxa"/>
            <w:tcBorders>
              <w:top w:val="nil"/>
              <w:bottom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3</w:t>
            </w:r>
          </w:p>
        </w:tc>
        <w:tc>
          <w:tcPr>
            <w:tcW w:w="806" w:type="dxa"/>
            <w:tcBorders>
              <w:top w:val="nil"/>
              <w:bottom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3</w:t>
            </w:r>
          </w:p>
        </w:tc>
        <w:tc>
          <w:tcPr>
            <w:tcW w:w="808" w:type="dxa"/>
            <w:tcBorders>
              <w:top w:val="nil"/>
              <w:bottom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2</w:t>
            </w: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2</w:t>
            </w: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3</w:t>
            </w: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1</w:t>
            </w: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1</w:t>
            </w: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1</w:t>
            </w:r>
          </w:p>
        </w:tc>
        <w:tc>
          <w:tcPr>
            <w:tcW w:w="811" w:type="dxa"/>
            <w:tcBorders>
              <w:top w:val="nil"/>
              <w:bottom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10</w:t>
            </w:r>
          </w:p>
        </w:tc>
        <w:tc>
          <w:tcPr>
            <w:tcW w:w="798" w:type="dxa"/>
            <w:tcBorders>
              <w:top w:val="nil"/>
              <w:bottom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10</w:t>
            </w:r>
          </w:p>
        </w:tc>
      </w:tr>
      <w:tr w:rsidR="006A4272" w:rsidRPr="007B7E7A" w:rsidTr="00F467A5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434" w:type="dxa"/>
            <w:tcBorders>
              <w:top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长度区间（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cm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）</w:t>
            </w:r>
          </w:p>
        </w:tc>
        <w:tc>
          <w:tcPr>
            <w:tcW w:w="809" w:type="dxa"/>
            <w:tcBorders>
              <w:top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10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11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11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808" w:type="dxa"/>
            <w:tcBorders>
              <w:top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12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13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14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15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16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17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811" w:type="dxa"/>
            <w:tcBorders>
              <w:top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18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19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～</w:t>
            </w: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20</w:t>
            </w:r>
          </w:p>
        </w:tc>
      </w:tr>
      <w:tr w:rsidR="006A4272" w:rsidRPr="007B7E7A" w:rsidTr="00F467A5">
        <w:tblPrEx>
          <w:tblCellMar>
            <w:top w:w="0" w:type="dxa"/>
            <w:bottom w:w="0" w:type="dxa"/>
          </w:tblCellMar>
        </w:tblPrEx>
        <w:trPr>
          <w:trHeight w:val="826"/>
        </w:trPr>
        <w:tc>
          <w:tcPr>
            <w:tcW w:w="1434" w:type="dxa"/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 w:hint="eastAsia"/>
                <w:kern w:val="2"/>
                <w:sz w:val="18"/>
                <w:szCs w:val="18"/>
              </w:rPr>
              <w:t>毛羽根数（根）</w:t>
            </w:r>
          </w:p>
        </w:tc>
        <w:tc>
          <w:tcPr>
            <w:tcW w:w="809" w:type="dxa"/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3</w:t>
            </w:r>
          </w:p>
        </w:tc>
        <w:tc>
          <w:tcPr>
            <w:tcW w:w="806" w:type="dxa"/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2</w:t>
            </w:r>
          </w:p>
        </w:tc>
        <w:tc>
          <w:tcPr>
            <w:tcW w:w="808" w:type="dxa"/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2</w:t>
            </w:r>
          </w:p>
        </w:tc>
        <w:tc>
          <w:tcPr>
            <w:tcW w:w="811" w:type="dxa"/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1</w:t>
            </w:r>
          </w:p>
        </w:tc>
        <w:tc>
          <w:tcPr>
            <w:tcW w:w="811" w:type="dxa"/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1</w:t>
            </w:r>
          </w:p>
        </w:tc>
        <w:tc>
          <w:tcPr>
            <w:tcW w:w="811" w:type="dxa"/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3</w:t>
            </w:r>
          </w:p>
        </w:tc>
        <w:tc>
          <w:tcPr>
            <w:tcW w:w="811" w:type="dxa"/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0</w:t>
            </w:r>
          </w:p>
        </w:tc>
        <w:tc>
          <w:tcPr>
            <w:tcW w:w="811" w:type="dxa"/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5</w:t>
            </w:r>
          </w:p>
        </w:tc>
        <w:tc>
          <w:tcPr>
            <w:tcW w:w="811" w:type="dxa"/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10</w:t>
            </w:r>
          </w:p>
        </w:tc>
        <w:tc>
          <w:tcPr>
            <w:tcW w:w="798" w:type="dxa"/>
            <w:vAlign w:val="center"/>
          </w:tcPr>
          <w:p w:rsidR="006A4272" w:rsidRPr="007B7E7A" w:rsidRDefault="006A4272" w:rsidP="00F467A5">
            <w:pPr>
              <w:widowControl w:val="0"/>
              <w:adjustRightInd/>
              <w:snapToGrid/>
              <w:spacing w:after="0" w:line="312" w:lineRule="auto"/>
              <w:jc w:val="center"/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</w:pPr>
            <w:r w:rsidRPr="007B7E7A">
              <w:rPr>
                <w:rFonts w:ascii="Times New Roman" w:eastAsia="宋体" w:hAnsi="Times New Roman" w:cs="Times New Roman"/>
                <w:kern w:val="2"/>
                <w:sz w:val="18"/>
                <w:szCs w:val="18"/>
              </w:rPr>
              <w:t>2</w:t>
            </w:r>
          </w:p>
        </w:tc>
      </w:tr>
    </w:tbl>
    <w:p w:rsidR="006A4272" w:rsidRPr="007B7E7A" w:rsidRDefault="006A4272" w:rsidP="006A4272">
      <w:pPr>
        <w:widowControl w:val="0"/>
        <w:adjustRightInd/>
        <w:snapToGrid/>
        <w:spacing w:after="0"/>
        <w:jc w:val="both"/>
        <w:rPr>
          <w:rFonts w:ascii="宋体" w:eastAsia="宋体" w:hAnsi="Times New Roman" w:cs="Times New Roman" w:hint="eastAsia"/>
          <w:b/>
          <w:kern w:val="2"/>
          <w:sz w:val="24"/>
          <w:szCs w:val="24"/>
        </w:rPr>
      </w:pPr>
      <w:r w:rsidRPr="007B7E7A">
        <w:rPr>
          <w:rFonts w:ascii="Times New Roman" w:eastAsia="宋体" w:hAnsi="Times New Roman" w:cs="Times New Roman" w:hint="eastAsia"/>
          <w:b/>
          <w:kern w:val="2"/>
          <w:sz w:val="24"/>
          <w:szCs w:val="24"/>
        </w:rPr>
        <w:t xml:space="preserve">2  </w:t>
      </w:r>
      <w:r w:rsidRPr="007B7E7A">
        <w:rPr>
          <w:rFonts w:ascii="Times New Roman" w:eastAsia="宋体" w:hAnsi="Times New Roman" w:cs="Times New Roman" w:hint="eastAsia"/>
          <w:b/>
          <w:kern w:val="2"/>
          <w:sz w:val="24"/>
          <w:szCs w:val="24"/>
        </w:rPr>
        <w:t>结论</w:t>
      </w:r>
    </w:p>
    <w:p w:rsidR="006A4272" w:rsidRPr="007B7E7A" w:rsidRDefault="006A4272" w:rsidP="006A4272">
      <w:pPr>
        <w:widowControl w:val="0"/>
        <w:adjustRightInd/>
        <w:snapToGrid/>
        <w:spacing w:after="0"/>
        <w:ind w:firstLineChars="200" w:firstLine="420"/>
        <w:jc w:val="both"/>
        <w:rPr>
          <w:rFonts w:ascii="Times New Roman" w:eastAsia="宋体" w:hAnsi="Times New Roman" w:cs="Times New Roman" w:hint="eastAsia"/>
          <w:kern w:val="2"/>
          <w:sz w:val="21"/>
          <w:szCs w:val="24"/>
        </w:rPr>
      </w:pP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本文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提出了对毛羽评价更为全面合理的毛羽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指标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体系，指标体系沿用了毛羽指数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，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并增加</w:t>
      </w:r>
      <w:proofErr w:type="gramStart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毛羽指数</w:t>
      </w:r>
      <w:proofErr w:type="gramEnd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变异系数、</w:t>
      </w:r>
      <w:proofErr w:type="gramStart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毛羽指数</w:t>
      </w:r>
      <w:proofErr w:type="gramEnd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变异曲线、毛羽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DD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值以及毛羽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DD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值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曲线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。其中</w:t>
      </w:r>
      <w:proofErr w:type="gramStart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毛羽指数</w:t>
      </w:r>
      <w:proofErr w:type="gramEnd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是对毛羽量的评价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指标，</w:t>
      </w:r>
      <w:proofErr w:type="gramStart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毛羽指数</w:t>
      </w:r>
      <w:proofErr w:type="gramEnd"/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变异系数是对毛羽离散性的评价指标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，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毛羽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DD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值是对纱线集中性毛羽危害性的评价指标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。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利用毛羽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DD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值曲线，可以</w:t>
      </w:r>
      <w:r w:rsidRPr="007B7E7A">
        <w:rPr>
          <w:rFonts w:ascii="Times New Roman" w:eastAsia="宋体" w:hAnsi="Times New Roman" w:cs="Times New Roman" w:hint="eastAsia"/>
          <w:kern w:val="2"/>
          <w:sz w:val="21"/>
          <w:szCs w:val="24"/>
        </w:rPr>
        <w:t>分析</w:t>
      </w:r>
      <w:r w:rsidRPr="007B7E7A">
        <w:rPr>
          <w:rFonts w:ascii="Times New Roman" w:eastAsia="宋体" w:hAnsi="Times New Roman" w:cs="Times New Roman"/>
          <w:kern w:val="2"/>
          <w:sz w:val="21"/>
          <w:szCs w:val="24"/>
        </w:rPr>
        <w:t>不同设定值情况下纱线集中毛羽的危害程度，方便在对不同使用目的的纱线危害毛羽集中程度要求不同的情况下，对纱线毛羽的快速评价。</w:t>
      </w:r>
      <w:bookmarkStart w:id="6" w:name="_Toc281337260"/>
    </w:p>
    <w:p w:rsidR="006A4272" w:rsidRPr="007B7E7A" w:rsidRDefault="006A4272" w:rsidP="006A4272">
      <w:pPr>
        <w:widowControl w:val="0"/>
        <w:adjustRightInd/>
        <w:snapToGrid/>
        <w:spacing w:after="0"/>
        <w:ind w:firstLineChars="200" w:firstLine="420"/>
        <w:jc w:val="both"/>
        <w:rPr>
          <w:rFonts w:ascii="Times New Roman" w:eastAsia="黑体" w:hAnsi="Times New Roman" w:cs="Times New Roman" w:hint="eastAsia"/>
          <w:kern w:val="2"/>
          <w:sz w:val="21"/>
          <w:szCs w:val="24"/>
        </w:rPr>
      </w:pPr>
    </w:p>
    <w:p w:rsidR="006A4272" w:rsidRPr="007B7E7A" w:rsidRDefault="006A4272" w:rsidP="006A4272">
      <w:pPr>
        <w:widowControl w:val="0"/>
        <w:adjustRightInd/>
        <w:snapToGrid/>
        <w:spacing w:after="0"/>
        <w:ind w:firstLine="883"/>
        <w:jc w:val="center"/>
        <w:rPr>
          <w:rFonts w:ascii="Times New Roman" w:eastAsia="宋体" w:hAnsi="Times New Roman" w:cs="Times New Roman" w:hint="eastAsia"/>
          <w:b/>
          <w:kern w:val="2"/>
          <w:sz w:val="18"/>
          <w:szCs w:val="18"/>
        </w:rPr>
      </w:pPr>
      <w:r w:rsidRPr="007B7E7A">
        <w:rPr>
          <w:rFonts w:ascii="Times New Roman" w:eastAsia="宋体" w:hAnsi="Times New Roman" w:cs="Times New Roman" w:hint="eastAsia"/>
          <w:b/>
          <w:kern w:val="2"/>
          <w:sz w:val="18"/>
          <w:szCs w:val="18"/>
        </w:rPr>
        <w:t>参考文献</w:t>
      </w:r>
      <w:bookmarkEnd w:id="6"/>
    </w:p>
    <w:p w:rsidR="006A4272" w:rsidRPr="007B7E7A" w:rsidRDefault="006A4272" w:rsidP="006A4272">
      <w:pPr>
        <w:widowControl w:val="0"/>
        <w:adjustRightInd/>
        <w:snapToGrid/>
        <w:spacing w:after="0"/>
        <w:jc w:val="both"/>
        <w:outlineLvl w:val="0"/>
        <w:rPr>
          <w:rFonts w:ascii="Times New Roman" w:eastAsia="宋体" w:hAnsi="Times New Roman" w:cs="Times New Roman"/>
          <w:bCs/>
          <w:sz w:val="18"/>
          <w:szCs w:val="18"/>
        </w:rPr>
      </w:pPr>
      <w:r w:rsidRPr="007B7E7A">
        <w:rPr>
          <w:rFonts w:ascii="Times New Roman" w:eastAsia="宋体" w:hAnsi="Times New Roman" w:cs="Times New Roman"/>
          <w:bCs/>
          <w:sz w:val="18"/>
          <w:szCs w:val="18"/>
        </w:rPr>
        <w:t>[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1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祁建龙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纺专器材对纱线毛羽的影响与控制措施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[J]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现代纺织技术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2006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（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6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）：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22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－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23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</w:p>
    <w:p w:rsidR="006A4272" w:rsidRPr="007B7E7A" w:rsidRDefault="006A4272" w:rsidP="006A4272">
      <w:pPr>
        <w:widowControl w:val="0"/>
        <w:adjustRightInd/>
        <w:snapToGrid/>
        <w:spacing w:after="0"/>
        <w:jc w:val="both"/>
        <w:outlineLvl w:val="0"/>
        <w:rPr>
          <w:rFonts w:ascii="Times New Roman" w:eastAsia="宋体" w:hAnsi="Times New Roman" w:cs="Times New Roman"/>
          <w:bCs/>
          <w:sz w:val="18"/>
          <w:szCs w:val="18"/>
        </w:rPr>
      </w:pPr>
      <w:r w:rsidRPr="007B7E7A">
        <w:rPr>
          <w:rFonts w:ascii="Times New Roman" w:eastAsia="宋体" w:hAnsi="Times New Roman" w:cs="Times New Roman"/>
          <w:bCs/>
          <w:sz w:val="18"/>
          <w:szCs w:val="18"/>
        </w:rPr>
        <w:t>[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2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proofErr w:type="gramStart"/>
      <w:r w:rsidRPr="007B7E7A">
        <w:rPr>
          <w:rFonts w:ascii="Times New Roman" w:eastAsia="宋体" w:hAnsi="Times New Roman" w:cs="Times New Roman"/>
          <w:bCs/>
          <w:sz w:val="18"/>
          <w:szCs w:val="18"/>
        </w:rPr>
        <w:t>秦贞俊</w:t>
      </w:r>
      <w:proofErr w:type="gramEnd"/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环锭细纱机影响细纱毛羽的因素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[J]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纺织科技进展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2009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（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1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）：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48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－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49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</w:p>
    <w:p w:rsidR="006A4272" w:rsidRPr="007B7E7A" w:rsidRDefault="006A4272" w:rsidP="006A4272">
      <w:pPr>
        <w:widowControl w:val="0"/>
        <w:autoSpaceDE w:val="0"/>
        <w:autoSpaceDN w:val="0"/>
        <w:snapToGrid/>
        <w:spacing w:after="0"/>
        <w:jc w:val="both"/>
        <w:rPr>
          <w:rFonts w:ascii="Times New Roman" w:eastAsia="宋体" w:hAnsi="Times New Roman" w:cs="Times New Roman"/>
          <w:bCs/>
          <w:sz w:val="18"/>
          <w:szCs w:val="18"/>
        </w:rPr>
      </w:pPr>
      <w:r w:rsidRPr="007B7E7A">
        <w:rPr>
          <w:rFonts w:ascii="Times New Roman" w:eastAsia="宋体" w:hAnsi="Times New Roman" w:cs="Times New Roman"/>
          <w:bCs/>
          <w:sz w:val="18"/>
          <w:szCs w:val="18"/>
        </w:rPr>
        <w:t>[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3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王建坤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减除纱线毛羽的主要措施及其局限性综述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[J]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河北纺织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2008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（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3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）：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83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－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90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</w:p>
    <w:p w:rsidR="006A4272" w:rsidRPr="007B7E7A" w:rsidRDefault="006A4272" w:rsidP="006A4272">
      <w:pPr>
        <w:widowControl w:val="0"/>
        <w:autoSpaceDE w:val="0"/>
        <w:autoSpaceDN w:val="0"/>
        <w:snapToGrid/>
        <w:spacing w:after="0"/>
        <w:jc w:val="both"/>
        <w:rPr>
          <w:rFonts w:ascii="Times New Roman" w:eastAsia="宋体" w:hAnsi="Times New Roman" w:cs="Times New Roman"/>
          <w:bCs/>
          <w:sz w:val="18"/>
          <w:szCs w:val="18"/>
        </w:rPr>
      </w:pPr>
      <w:r w:rsidRPr="007B7E7A">
        <w:rPr>
          <w:rFonts w:ascii="Times New Roman" w:eastAsia="宋体" w:hAnsi="Times New Roman" w:cs="Times New Roman"/>
          <w:bCs/>
          <w:sz w:val="18"/>
          <w:szCs w:val="18"/>
        </w:rPr>
        <w:t>[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4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王艳</w:t>
      </w:r>
      <w:proofErr w:type="gramStart"/>
      <w:r w:rsidRPr="007B7E7A">
        <w:rPr>
          <w:rFonts w:ascii="Times New Roman" w:eastAsia="宋体" w:hAnsi="Times New Roman" w:cs="Times New Roman"/>
          <w:bCs/>
          <w:sz w:val="18"/>
          <w:szCs w:val="18"/>
        </w:rPr>
        <w:t>艳</w:t>
      </w:r>
      <w:proofErr w:type="gramEnd"/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翟展利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减少纯棉纱线毛羽的技术措施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[J]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纺织科技进展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2008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（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1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）：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53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－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54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</w:p>
    <w:p w:rsidR="006A4272" w:rsidRPr="007B7E7A" w:rsidRDefault="006A4272" w:rsidP="006A4272">
      <w:pPr>
        <w:widowControl w:val="0"/>
        <w:autoSpaceDE w:val="0"/>
        <w:autoSpaceDN w:val="0"/>
        <w:snapToGrid/>
        <w:spacing w:after="0"/>
        <w:jc w:val="both"/>
        <w:rPr>
          <w:rFonts w:ascii="Times New Roman" w:eastAsia="宋体" w:hAnsi="Times New Roman" w:cs="Times New Roman"/>
          <w:bCs/>
          <w:sz w:val="18"/>
          <w:szCs w:val="18"/>
        </w:rPr>
      </w:pPr>
      <w:r w:rsidRPr="007B7E7A">
        <w:rPr>
          <w:rFonts w:ascii="Times New Roman" w:eastAsia="宋体" w:hAnsi="Times New Roman" w:cs="Times New Roman"/>
          <w:bCs/>
          <w:sz w:val="18"/>
          <w:szCs w:val="18"/>
        </w:rPr>
        <w:t>[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5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刘海洋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甘萌</w:t>
      </w:r>
      <w:proofErr w:type="gramStart"/>
      <w:r w:rsidRPr="007B7E7A">
        <w:rPr>
          <w:rFonts w:ascii="Times New Roman" w:eastAsia="宋体" w:hAnsi="Times New Roman" w:cs="Times New Roman"/>
          <w:bCs/>
          <w:sz w:val="18"/>
          <w:szCs w:val="18"/>
        </w:rPr>
        <w:t>萌</w:t>
      </w:r>
      <w:proofErr w:type="gramEnd"/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精梳纱毛羽的控制措施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[J]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棉纺织技术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2007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（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6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）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：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13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－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15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</w:p>
    <w:p w:rsidR="006A4272" w:rsidRPr="007B7E7A" w:rsidRDefault="006A4272" w:rsidP="006A4272">
      <w:pPr>
        <w:widowControl w:val="0"/>
        <w:autoSpaceDE w:val="0"/>
        <w:autoSpaceDN w:val="0"/>
        <w:snapToGrid/>
        <w:spacing w:after="0"/>
        <w:jc w:val="both"/>
        <w:rPr>
          <w:rFonts w:ascii="Times New Roman" w:eastAsia="宋体" w:hAnsi="Times New Roman" w:cs="Times New Roman"/>
          <w:bCs/>
          <w:sz w:val="18"/>
          <w:szCs w:val="18"/>
        </w:rPr>
      </w:pPr>
      <w:r w:rsidRPr="007B7E7A">
        <w:rPr>
          <w:rFonts w:ascii="Times New Roman" w:eastAsia="宋体" w:hAnsi="Times New Roman" w:cs="Times New Roman"/>
          <w:bCs/>
          <w:sz w:val="18"/>
          <w:szCs w:val="18"/>
        </w:rPr>
        <w:t>[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7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倪弦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控制和降低毛羽对棉纱质量的影响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[J]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纺织器材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2009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（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3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）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：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154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－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158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</w:p>
    <w:p w:rsidR="006A4272" w:rsidRPr="007B7E7A" w:rsidRDefault="006A4272" w:rsidP="006A4272">
      <w:pPr>
        <w:widowControl w:val="0"/>
        <w:autoSpaceDE w:val="0"/>
        <w:autoSpaceDN w:val="0"/>
        <w:snapToGrid/>
        <w:spacing w:after="0"/>
        <w:jc w:val="both"/>
        <w:rPr>
          <w:rFonts w:ascii="Times New Roman" w:eastAsia="宋体" w:hAnsi="Times New Roman" w:cs="Times New Roman"/>
          <w:bCs/>
          <w:sz w:val="18"/>
          <w:szCs w:val="18"/>
        </w:rPr>
      </w:pPr>
      <w:r w:rsidRPr="007B7E7A">
        <w:rPr>
          <w:rFonts w:ascii="Times New Roman" w:eastAsia="宋体" w:hAnsi="Times New Roman" w:cs="Times New Roman"/>
          <w:bCs/>
          <w:sz w:val="18"/>
          <w:szCs w:val="18"/>
        </w:rPr>
        <w:t>[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8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proofErr w:type="gramStart"/>
      <w:r w:rsidRPr="007B7E7A">
        <w:rPr>
          <w:rFonts w:ascii="Times New Roman" w:eastAsia="宋体" w:hAnsi="Times New Roman" w:cs="Times New Roman"/>
          <w:bCs/>
          <w:sz w:val="18"/>
          <w:szCs w:val="18"/>
        </w:rPr>
        <w:t>寿逸明</w:t>
      </w:r>
      <w:proofErr w:type="gramEnd"/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精纺毛纱表面毛羽的成因分析和减少毛羽措施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[J]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上海毛麻科技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2006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（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3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）：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6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－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10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</w:p>
    <w:p w:rsidR="006A4272" w:rsidRPr="007B7E7A" w:rsidRDefault="006A4272" w:rsidP="006A4272">
      <w:pPr>
        <w:widowControl w:val="0"/>
        <w:autoSpaceDE w:val="0"/>
        <w:autoSpaceDN w:val="0"/>
        <w:snapToGrid/>
        <w:spacing w:after="0"/>
        <w:jc w:val="both"/>
        <w:rPr>
          <w:rFonts w:ascii="Times New Roman" w:eastAsia="宋体" w:hAnsi="Times New Roman" w:cs="Times New Roman"/>
          <w:bCs/>
          <w:sz w:val="18"/>
          <w:szCs w:val="18"/>
        </w:rPr>
      </w:pPr>
      <w:r w:rsidRPr="007B7E7A">
        <w:rPr>
          <w:rFonts w:ascii="Times New Roman" w:eastAsia="宋体" w:hAnsi="Times New Roman" w:cs="Times New Roman"/>
          <w:bCs/>
          <w:sz w:val="18"/>
          <w:szCs w:val="18"/>
        </w:rPr>
        <w:t>[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9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刘建刚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细纱工序对纱线毛羽的影响及其控制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[J]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上海纺织科技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2007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（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9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）：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40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－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43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</w:p>
    <w:p w:rsidR="006A4272" w:rsidRPr="007B7E7A" w:rsidRDefault="006A4272" w:rsidP="006A4272">
      <w:pPr>
        <w:widowControl w:val="0"/>
        <w:autoSpaceDE w:val="0"/>
        <w:autoSpaceDN w:val="0"/>
        <w:snapToGrid/>
        <w:spacing w:after="0"/>
        <w:jc w:val="both"/>
        <w:rPr>
          <w:rFonts w:ascii="Times New Roman" w:eastAsia="宋体" w:hAnsi="Times New Roman" w:cs="Times New Roman"/>
          <w:bCs/>
          <w:sz w:val="18"/>
          <w:szCs w:val="18"/>
        </w:rPr>
      </w:pPr>
      <w:r w:rsidRPr="007B7E7A">
        <w:rPr>
          <w:rFonts w:ascii="Times New Roman" w:eastAsia="宋体" w:hAnsi="Times New Roman" w:cs="Times New Roman"/>
          <w:bCs/>
          <w:sz w:val="18"/>
          <w:szCs w:val="18"/>
        </w:rPr>
        <w:t>[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10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 xml:space="preserve"> 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吴予群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吴振刚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曲平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纺纱过程对成纱毛羽影响之研究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[J]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纺织器材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，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2006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（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11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）：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536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－</w:t>
      </w:r>
      <w:r w:rsidRPr="007B7E7A">
        <w:rPr>
          <w:rFonts w:ascii="Times New Roman" w:eastAsia="宋体" w:hAnsi="Times New Roman" w:cs="Times New Roman"/>
          <w:bCs/>
          <w:sz w:val="18"/>
          <w:szCs w:val="18"/>
        </w:rPr>
        <w:t>542</w:t>
      </w:r>
      <w:r w:rsidRPr="007B7E7A">
        <w:rPr>
          <w:rFonts w:ascii="Times New Roman" w:eastAsia="宋体" w:hAnsi="Times New Roman" w:cs="Times New Roman" w:hint="eastAsia"/>
          <w:bCs/>
          <w:sz w:val="18"/>
          <w:szCs w:val="18"/>
        </w:rPr>
        <w:t>．</w:t>
      </w:r>
    </w:p>
    <w:p w:rsidR="006A4272" w:rsidRPr="007B7E7A" w:rsidRDefault="006A4272" w:rsidP="006A4272">
      <w:pPr>
        <w:spacing w:line="440" w:lineRule="exact"/>
        <w:jc w:val="center"/>
        <w:rPr>
          <w:rFonts w:asciiTheme="minorEastAsia" w:eastAsiaTheme="minorEastAsia" w:hAnsiTheme="minorEastAsia"/>
          <w:b/>
          <w:color w:val="000000"/>
          <w:sz w:val="21"/>
          <w:szCs w:val="21"/>
        </w:rPr>
      </w:pPr>
    </w:p>
    <w:p w:rsidR="004358AB" w:rsidRPr="006A4272" w:rsidRDefault="004358AB" w:rsidP="00323B43"/>
    <w:sectPr w:rsidR="004358AB" w:rsidRPr="006A42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72"/>
    <w:rsid w:val="00323B43"/>
    <w:rsid w:val="003D37D8"/>
    <w:rsid w:val="004358AB"/>
    <w:rsid w:val="006A4272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272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427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4272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272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A427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A427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malei</dc:creator>
  <cp:lastModifiedBy>malei</cp:lastModifiedBy>
  <cp:revision>1</cp:revision>
  <dcterms:created xsi:type="dcterms:W3CDTF">2015-06-23T10:09:00Z</dcterms:created>
  <dcterms:modified xsi:type="dcterms:W3CDTF">2015-06-23T10:09:00Z</dcterms:modified>
</cp:coreProperties>
</file>