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华文行楷" w:eastAsia="华文行楷"/>
          <w:sz w:val="48"/>
          <w:szCs w:val="48"/>
        </w:rPr>
      </w:pPr>
      <w:r>
        <w:rPr>
          <w:rFonts w:hint="eastAsia" w:ascii="华文行楷" w:eastAsia="华文行楷"/>
          <w:sz w:val="48"/>
          <w:szCs w:val="48"/>
        </w:rPr>
        <w:t>合肥工业大学宣城校区</w:t>
      </w:r>
    </w:p>
    <w:p>
      <w:pPr>
        <w:spacing w:before="120" w:after="120"/>
        <w:jc w:val="center"/>
        <w:outlineLvl w:val="0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《信号与系统》课程实验报告</w:t>
      </w:r>
    </w:p>
    <w:p>
      <w:pPr>
        <w:spacing w:before="120" w:after="120"/>
        <w:jc w:val="left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ind w:firstLine="2080" w:firstLineChars="650"/>
        <w:jc w:val="left"/>
        <w:outlineLvl w:val="0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 xml:space="preserve">专业班级  </w:t>
      </w:r>
      <w:r>
        <w:rPr>
          <w:rFonts w:hint="eastAsia" w:ascii="宋体" w:hAnsi="宋体"/>
          <w:sz w:val="32"/>
          <w:szCs w:val="32"/>
          <w:u w:val="single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物联网17-2班</w:t>
      </w:r>
      <w:r>
        <w:rPr>
          <w:rFonts w:hint="eastAsia" w:ascii="宋体" w:hAnsi="宋体"/>
          <w:sz w:val="32"/>
          <w:szCs w:val="32"/>
          <w:u w:val="single"/>
        </w:rPr>
        <w:t xml:space="preserve">   </w:t>
      </w:r>
    </w:p>
    <w:p>
      <w:pPr>
        <w:spacing w:before="120" w:after="120"/>
        <w:ind w:firstLine="2080" w:firstLineChars="650"/>
        <w:jc w:val="left"/>
        <w:outlineLvl w:val="0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 xml:space="preserve">学生姓名  </w:t>
      </w:r>
      <w:r>
        <w:rPr>
          <w:rFonts w:hint="eastAsia" w:ascii="宋体" w:hAnsi="宋体"/>
          <w:sz w:val="32"/>
          <w:szCs w:val="32"/>
          <w:u w:val="single"/>
        </w:rPr>
        <w:t xml:space="preserve">  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林聚</w:t>
      </w:r>
      <w:r>
        <w:rPr>
          <w:rFonts w:hint="eastAsia" w:ascii="宋体" w:hAnsi="宋体"/>
          <w:sz w:val="32"/>
          <w:szCs w:val="32"/>
          <w:u w:val="single"/>
        </w:rPr>
        <w:t xml:space="preserve">      </w:t>
      </w:r>
      <w:r>
        <w:rPr>
          <w:rFonts w:hint="eastAsia" w:ascii="黑体" w:eastAsia="黑体"/>
          <w:sz w:val="32"/>
          <w:szCs w:val="32"/>
          <w:u w:val="single"/>
        </w:rPr>
        <w:t xml:space="preserve">   </w:t>
      </w:r>
    </w:p>
    <w:p>
      <w:pPr>
        <w:spacing w:before="120" w:after="120"/>
        <w:jc w:val="left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  <w:lang w:val="en-US" w:eastAsia="zh-CN"/>
        </w:rPr>
      </w:pPr>
      <w:r>
        <w:rPr>
          <w:rFonts w:hint="eastAsia" w:ascii="黑体" w:eastAsia="黑体"/>
          <w:sz w:val="32"/>
          <w:szCs w:val="32"/>
        </w:rPr>
        <w:t>《信号与系统》课程实验报告</w:t>
      </w:r>
      <w:r>
        <w:rPr>
          <w:rFonts w:hint="eastAsia" w:ascii="黑体" w:eastAsia="黑体"/>
          <w:sz w:val="32"/>
          <w:szCs w:val="32"/>
          <w:lang w:val="en-US" w:eastAsia="zh-CN"/>
        </w:rPr>
        <w:t>四</w:t>
      </w:r>
    </w:p>
    <w:tbl>
      <w:tblPr>
        <w:tblStyle w:val="4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080"/>
        <w:gridCol w:w="1080"/>
        <w:gridCol w:w="1080"/>
        <w:gridCol w:w="1080"/>
        <w:gridCol w:w="11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</w:trPr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8005" w:type="dxa"/>
            <w:gridSpan w:val="7"/>
            <w:noWrap w:val="0"/>
            <w:vAlign w:val="top"/>
          </w:tcPr>
          <w:p>
            <w:pPr>
              <w:pStyle w:val="7"/>
              <w:spacing w:before="120" w:beforeLines="0" w:after="120" w:afterLines="0" w:line="240" w:lineRule="auto"/>
              <w:jc w:val="center"/>
              <w:rPr>
                <w:rFonts w:hint="default" w:ascii="Times New Roman" w:hAnsi="Times New Roman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Cs w:val="24"/>
                <w:lang w:val="en-US" w:eastAsia="zh-CN"/>
              </w:rPr>
              <w:t xml:space="preserve"> 仿真四 线性系统稳定性分析</w:t>
            </w:r>
          </w:p>
          <w:p>
            <w:pPr>
              <w:pStyle w:val="7"/>
              <w:spacing w:before="120" w:beforeLines="0" w:after="120" w:afterLines="0"/>
              <w:jc w:val="both"/>
              <w:rPr>
                <w:rFonts w:hint="eastAsia" w:ascii="Times New Roman" w:hAnsi="Times New Roman"/>
                <w:b w:val="0"/>
                <w:bCs/>
                <w:szCs w:val="24"/>
              </w:rPr>
            </w:pPr>
          </w:p>
          <w:p>
            <w:pPr>
              <w:rPr>
                <w:rFonts w:hint="eastAsia"/>
                <w:bCs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exact"/>
        </w:trPr>
        <w:tc>
          <w:tcPr>
            <w:tcW w:w="108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    名</w:t>
            </w:r>
          </w:p>
        </w:tc>
        <w:tc>
          <w:tcPr>
            <w:tcW w:w="126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林聚</w:t>
            </w:r>
          </w:p>
        </w:tc>
        <w:tc>
          <w:tcPr>
            <w:tcW w:w="126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08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计算机与信息系</w:t>
            </w:r>
          </w:p>
        </w:tc>
        <w:tc>
          <w:tcPr>
            <w:tcW w:w="108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    级</w:t>
            </w:r>
          </w:p>
        </w:tc>
        <w:tc>
          <w:tcPr>
            <w:tcW w:w="108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物联网17-2班</w:t>
            </w:r>
          </w:p>
        </w:tc>
        <w:tc>
          <w:tcPr>
            <w:tcW w:w="108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   号</w:t>
            </w:r>
          </w:p>
        </w:tc>
        <w:tc>
          <w:tcPr>
            <w:tcW w:w="1165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2017218397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080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160" w:type="dxa"/>
            <w:gridSpan w:val="2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姜烨</w:t>
            </w:r>
          </w:p>
        </w:tc>
        <w:tc>
          <w:tcPr>
            <w:tcW w:w="1080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    绩</w:t>
            </w:r>
          </w:p>
        </w:tc>
        <w:tc>
          <w:tcPr>
            <w:tcW w:w="1165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</w:trPr>
        <w:tc>
          <w:tcPr>
            <w:tcW w:w="9085" w:type="dxa"/>
            <w:gridSpan w:val="8"/>
            <w:tcBorders>
              <w:top w:val="single" w:color="auto" w:sz="12" w:space="0"/>
            </w:tcBorders>
            <w:noWrap w:val="0"/>
            <w:vAlign w:val="top"/>
          </w:tcPr>
          <w:p>
            <w:pPr>
              <w:spacing w:before="12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一、实验目的 </w:t>
            </w: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spacing w:line="360" w:lineRule="exact"/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1．掌握线性定常系统动态性能指标的测试方法；</w:t>
            </w:r>
          </w:p>
          <w:p>
            <w:pPr>
              <w:spacing w:line="360" w:lineRule="exact"/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2．研究线性定常系统的参数对其动态性能和稳定性的影响。</w:t>
            </w: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snapToGrid w:val="0"/>
              <w:spacing w:line="360" w:lineRule="exact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napToGrid w:val="0"/>
              <w:spacing w:line="360" w:lineRule="exact"/>
              <w:ind w:firstLine="42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0" w:hRule="atLeast"/>
        </w:trPr>
        <w:tc>
          <w:tcPr>
            <w:tcW w:w="9085" w:type="dxa"/>
            <w:gridSpan w:val="8"/>
            <w:noWrap w:val="0"/>
            <w:vAlign w:val="top"/>
          </w:tcPr>
          <w:p>
            <w:pPr>
              <w:snapToGrid w:val="0"/>
              <w:spacing w:line="360" w:lineRule="exact"/>
              <w:rPr>
                <w:rFonts w:hint="eastAsia" w:ascii="宋体" w:hAnsi="宋体" w:cs="宋体"/>
                <w:b/>
                <w:bCs/>
                <w:spacing w:val="-2"/>
                <w:sz w:val="15"/>
                <w:szCs w:val="15"/>
              </w:rPr>
            </w:pPr>
            <w:r>
              <w:rPr>
                <w:rFonts w:hint="eastAsia"/>
                <w:b/>
                <w:szCs w:val="21"/>
              </w:rPr>
              <w:t>二、实验</w:t>
            </w:r>
            <w:r>
              <w:rPr>
                <w:rFonts w:hint="eastAsia" w:ascii="宋体" w:hAnsi="宋体" w:cs="宋体"/>
                <w:b/>
                <w:bCs/>
                <w:spacing w:val="-2"/>
                <w:szCs w:val="21"/>
              </w:rPr>
              <w:t>原理</w:t>
            </w:r>
          </w:p>
          <w:p>
            <w:pPr>
              <w:pStyle w:val="8"/>
              <w:spacing w:line="360" w:lineRule="exact"/>
              <w:ind w:right="-142"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设二阶系统的模型为：</w:t>
            </w:r>
          </w:p>
          <w:p>
            <w:pPr>
              <w:pStyle w:val="8"/>
              <w:ind w:right="-142" w:firstLine="561"/>
              <w:rPr>
                <w:rFonts w:hint="eastAsia" w:ascii="Times New Roman"/>
              </w:rPr>
            </w:pPr>
            <w:r>
              <w:rPr>
                <w:rFonts w:hint="eastAsia" w:ascii="Times New Roman"/>
                <w:sz w:val="21"/>
              </w:rPr>
              <w:t xml:space="preserve">                      </w:t>
            </w:r>
            <w:r>
              <w:rPr>
                <w:rFonts w:ascii="Times New Roman"/>
                <w:sz w:val="21"/>
              </w:rPr>
              <w:t xml:space="preserve"> </w:t>
            </w:r>
            <w:r>
              <w:rPr>
                <w:rFonts w:ascii="Times New Roman"/>
                <w:position w:val="-30"/>
                <w:sz w:val="21"/>
              </w:rPr>
              <w:object>
                <v:shape id="_x0000_i1025" o:spt="75" type="#_x0000_t75" style="height:31.65pt;width:80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Times New Roman"/>
              </w:rPr>
              <w:t xml:space="preserve">    </w:t>
            </w: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要求分别绘制该系统在k为0.3、0.5和0.7时的冲激响应和单位阶跃响应曲线；分别绘制该系统在k为9.58和0.417时的阶跃响应曲线。</w:t>
            </w: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Cs w:val="21"/>
              </w:rPr>
            </w:pPr>
            <w:r>
              <w:rPr>
                <w:rFonts w:hint="eastAsia" w:ascii="宋体" w:hAnsi="宋体" w:cs="宋体"/>
                <w:b/>
                <w:spacing w:val="-2"/>
                <w:szCs w:val="21"/>
              </w:rPr>
              <w:t>三、实验步骤</w:t>
            </w:r>
          </w:p>
          <w:p>
            <w:pPr>
              <w:pStyle w:val="8"/>
              <w:spacing w:line="360" w:lineRule="exact"/>
              <w:ind w:right="-142"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点击图0-3目录界面中的“仿真三”按钮，进入图3-1。</w:t>
            </w:r>
          </w:p>
          <w:p>
            <w:pPr>
              <w:pStyle w:val="9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drawing>
                <wp:inline distT="0" distB="0" distL="114300" distR="114300">
                  <wp:extent cx="5123815" cy="3284855"/>
                  <wp:effectExtent l="0" t="0" r="12065" b="6985"/>
                  <wp:docPr id="36" name="图片 32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2" descr="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328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line="360" w:lineRule="exact"/>
              <w:jc w:val="center"/>
              <w:textAlignment w:val="baseline"/>
              <w:rPr>
                <w:rFonts w:hint="eastAsia"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图3-1   连续时间系统的单位阶跃响应和冲激响应简介</w:t>
            </w:r>
          </w:p>
          <w:p>
            <w:pPr>
              <w:pStyle w:val="9"/>
              <w:spacing w:after="80" w:line="360" w:lineRule="exact"/>
              <w:ind w:firstLine="420" w:firstLineChars="200"/>
              <w:rPr>
                <w:rFonts w:hint="eastAsia" w:ascii="Times New Roman"/>
                <w:sz w:val="18"/>
              </w:rPr>
            </w:pPr>
            <w:r>
              <w:rPr>
                <w:rFonts w:hint="eastAsia" w:ascii="Times New Roman"/>
                <w:sz w:val="21"/>
              </w:rPr>
              <w:t>点击图3-1中的“冲激响应”按钮，进入图3-2。</w:t>
            </w:r>
          </w:p>
          <w:p>
            <w:pPr>
              <w:pStyle w:val="9"/>
              <w:jc w:val="center"/>
              <w:rPr>
                <w:rFonts w:hint="eastAsia" w:ascii="Times New Roman"/>
              </w:rPr>
            </w:pPr>
            <w:r>
              <w:rPr>
                <w:rFonts w:ascii="Times New Roman"/>
              </w:rPr>
              <w:drawing>
                <wp:inline distT="0" distB="0" distL="114300" distR="114300">
                  <wp:extent cx="4326255" cy="3041650"/>
                  <wp:effectExtent l="0" t="0" r="1905" b="6350"/>
                  <wp:docPr id="32" name="图片 33" descr="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3" descr="6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255" cy="304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line="360" w:lineRule="exact"/>
              <w:jc w:val="center"/>
              <w:textAlignment w:val="baseline"/>
              <w:rPr>
                <w:rFonts w:hint="eastAsia"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图3-2   冲激响应仿真界面</w:t>
            </w:r>
          </w:p>
          <w:p>
            <w:pPr>
              <w:pStyle w:val="9"/>
              <w:spacing w:line="360" w:lineRule="exact"/>
              <w:ind w:firstLine="420" w:firstLineChars="200"/>
              <w:jc w:val="both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在右侧的文本框中输入k的值，点击“确定”按钮，例输入0.3，出现如图3-3所示。</w:t>
            </w:r>
          </w:p>
          <w:p>
            <w:pPr>
              <w:pStyle w:val="9"/>
              <w:spacing w:line="360" w:lineRule="exact"/>
              <w:ind w:firstLine="420" w:firstLineChars="200"/>
              <w:jc w:val="both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jc w:val="both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jc w:val="both"/>
              <w:rPr>
                <w:rFonts w:hint="eastAsia" w:ascii="Times New Roman"/>
                <w:sz w:val="21"/>
              </w:rPr>
            </w:pPr>
          </w:p>
          <w:p>
            <w:pPr>
              <w:pStyle w:val="8"/>
              <w:jc w:val="center"/>
              <w:rPr>
                <w:rFonts w:hint="eastAsia" w:ascii="Times New Roman"/>
              </w:rPr>
            </w:pPr>
            <w:r>
              <w:rPr>
                <w:rFonts w:ascii="Times New Roman"/>
              </w:rPr>
              <w:drawing>
                <wp:inline distT="0" distB="0" distL="114300" distR="114300">
                  <wp:extent cx="4326255" cy="3037205"/>
                  <wp:effectExtent l="0" t="0" r="1905" b="10795"/>
                  <wp:docPr id="35" name="图片 34" descr="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4" descr="6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255" cy="303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line="360" w:lineRule="exact"/>
              <w:jc w:val="center"/>
              <w:textAlignment w:val="baseline"/>
              <w:rPr>
                <w:rFonts w:hint="eastAsia"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图3-3   k=0.3时系统的冲激响应曲线</w:t>
            </w:r>
          </w:p>
          <w:p>
            <w:pPr>
              <w:pStyle w:val="8"/>
              <w:spacing w:line="360" w:lineRule="exact"/>
              <w:ind w:right="-144"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点击图3-2中的“返回上一页”按钮，返回图3-1所示界面。</w:t>
            </w: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点击图3-1中的“单位阶跃响应”按钮，进入图3-4。</w:t>
            </w:r>
          </w:p>
          <w:p>
            <w:pPr>
              <w:pStyle w:val="9"/>
              <w:jc w:val="center"/>
              <w:rPr>
                <w:rFonts w:hint="eastAsia" w:ascii="Times New Roman"/>
              </w:rPr>
            </w:pPr>
            <w:r>
              <w:rPr>
                <w:rFonts w:ascii="Times New Roman"/>
              </w:rPr>
              <w:drawing>
                <wp:inline distT="0" distB="0" distL="114300" distR="114300">
                  <wp:extent cx="4527550" cy="3037840"/>
                  <wp:effectExtent l="0" t="0" r="13970" b="10160"/>
                  <wp:docPr id="34" name="图片 35" descr="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5" descr="6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0" cy="303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line="360" w:lineRule="exact"/>
              <w:jc w:val="center"/>
              <w:textAlignment w:val="baseline"/>
              <w:rPr>
                <w:rFonts w:hint="eastAsia"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图3-4   单位阶跃响应仿真界面</w:t>
            </w:r>
          </w:p>
          <w:p>
            <w:pPr>
              <w:pStyle w:val="8"/>
              <w:spacing w:line="360" w:lineRule="exact"/>
              <w:ind w:right="-144"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在右侧的文本框中输入k的值，点击“确定”按钮，例输入0.5，出现如图3-5所示。</w:t>
            </w:r>
          </w:p>
          <w:p>
            <w:pPr>
              <w:pStyle w:val="9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jc w:val="center"/>
              <w:rPr>
                <w:rFonts w:hint="eastAsia" w:ascii="Times New Roman"/>
              </w:rPr>
            </w:pPr>
            <w:r>
              <w:rPr>
                <w:rFonts w:ascii="Times New Roman"/>
              </w:rPr>
              <w:drawing>
                <wp:inline distT="0" distB="0" distL="114300" distR="114300">
                  <wp:extent cx="4527550" cy="3037840"/>
                  <wp:effectExtent l="0" t="0" r="13970" b="10160"/>
                  <wp:docPr id="33" name="图片 36" descr="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6" descr="6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0" cy="303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line="360" w:lineRule="exact"/>
              <w:jc w:val="center"/>
              <w:textAlignment w:val="baseline"/>
              <w:rPr>
                <w:rFonts w:hint="eastAsia"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图3-5   k=0.5时系统的单位阶跃响应曲线</w:t>
            </w:r>
          </w:p>
          <w:p>
            <w:pPr>
              <w:pStyle w:val="8"/>
              <w:spacing w:line="360" w:lineRule="exact"/>
              <w:ind w:right="-144"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如要显示曲线的最大峰值，选中右侧的最大峰值单选框，然后再次点击“确定”按钮即可。</w:t>
            </w:r>
          </w:p>
          <w:p>
            <w:pPr>
              <w:pStyle w:val="8"/>
              <w:spacing w:line="360" w:lineRule="exact"/>
              <w:ind w:right="-144"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仿真的内容是在</w:t>
            </w:r>
            <w:r>
              <w:rPr>
                <w:rFonts w:ascii="Times New Roman"/>
                <w:sz w:val="21"/>
              </w:rPr>
              <w:t>MATLAB</w:t>
            </w:r>
            <w:r>
              <w:rPr>
                <w:rFonts w:hint="eastAsia" w:ascii="Times New Roman"/>
                <w:sz w:val="21"/>
              </w:rPr>
              <w:t>环境中改变k值，预测、观察系统的冲激响应和单位阶跃响应曲线，以归纳和验证线性定常系统的参数对其动态性能的影响。仿真过程中改变输入文本框的值，可以改变当前的k值。</w:t>
            </w: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仿真完毕后，可直接关闭窗口结束仿真，也可点击图3-1中的“返回目录”按钮，回到目录界面，以便开始其它的仿真。</w:t>
            </w: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pStyle w:val="9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</w:p>
          <w:p>
            <w:pPr>
              <w:ind w:right="34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8" w:hRule="atLeast"/>
        </w:trPr>
        <w:tc>
          <w:tcPr>
            <w:tcW w:w="9085" w:type="dxa"/>
            <w:gridSpan w:val="8"/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  <w:r>
              <w:rPr>
                <w:rFonts w:hint="eastAsia"/>
                <w:b/>
                <w:spacing w:val="-2"/>
              </w:rPr>
              <w:t>实验结果及分析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实验仿真波形截图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稳定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rPr>
                <w:rFonts w:hint="eastAsia" w:ascii="Times New Roman"/>
              </w:rPr>
            </w:pPr>
          </w:p>
          <w:p>
            <w:pPr>
              <w:rPr>
                <w:rFonts w:hint="eastAsia" w:ascii="Times New Roman"/>
              </w:rPr>
            </w:pPr>
          </w:p>
          <w:p>
            <w:pPr>
              <w:rPr>
                <w:rFonts w:hint="eastAsia" w:ascii="Times New Roman"/>
              </w:rPr>
            </w:pPr>
          </w:p>
          <w:p>
            <w:pPr>
              <w:rPr>
                <w:rFonts w:hint="eastAsia" w:ascii="Times New Roman"/>
              </w:rPr>
            </w:pPr>
          </w:p>
          <w:p>
            <w:pPr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drawing>
                <wp:inline distT="0" distB="0" distL="0" distR="0">
                  <wp:extent cx="4184650" cy="3137535"/>
                  <wp:effectExtent l="0" t="0" r="0" b="0"/>
                  <wp:docPr id="2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0" cy="3137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Times New Roman"/>
              </w:rPr>
            </w:pPr>
          </w:p>
          <w:p>
            <w:pPr>
              <w:rPr>
                <w:rFonts w:hint="eastAsia" w:ascii="Times New Roman"/>
              </w:rPr>
            </w:pPr>
          </w:p>
          <w:p>
            <w:pPr>
              <w:rPr>
                <w:rFonts w:hint="eastAsia" w:ascii="Times New Roman"/>
              </w:rPr>
            </w:pPr>
          </w:p>
          <w:p>
            <w:pPr>
              <w:rPr>
                <w:rFonts w:hint="eastAsia" w:ascii="Times New Roman"/>
              </w:rPr>
            </w:pPr>
          </w:p>
          <w:p>
            <w:pPr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drawing>
                <wp:inline distT="0" distB="0" distL="0" distR="0">
                  <wp:extent cx="4163695" cy="3122295"/>
                  <wp:effectExtent l="0" t="0" r="0" b="0"/>
                  <wp:docPr id="23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695" cy="3122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4371975" cy="3278505"/>
                  <wp:effectExtent l="0" t="0" r="0" b="0"/>
                  <wp:docPr id="2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327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不稳定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4512310" cy="3382645"/>
                  <wp:effectExtent l="0" t="0" r="0" b="0"/>
                  <wp:docPr id="1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310" cy="3382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Times New Roman"/>
              </w:rPr>
            </w:pPr>
          </w:p>
          <w:p>
            <w:pPr>
              <w:rPr>
                <w:rFonts w:hint="eastAsia" w:ascii="Times New Roman"/>
              </w:rPr>
            </w:pPr>
          </w:p>
          <w:p>
            <w:pPr>
              <w:rPr>
                <w:rFonts w:hint="eastAsia" w:ascii="Times New Roman"/>
              </w:rPr>
            </w:pPr>
          </w:p>
          <w:p>
            <w:pPr>
              <w:rPr>
                <w:rFonts w:hint="eastAsia" w:ascii="Times New Roma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 w:ascii="Times New Roman"/>
              </w:rPr>
              <w:drawing>
                <wp:inline distT="0" distB="0" distL="0" distR="0">
                  <wp:extent cx="4615815" cy="3460115"/>
                  <wp:effectExtent l="0" t="0" r="0" b="0"/>
                  <wp:docPr id="1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815" cy="3460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4732655" cy="3549015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655" cy="3549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临界稳定</w:t>
            </w:r>
          </w:p>
          <w:p/>
          <w:p/>
          <w:p/>
          <w:p/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464685" cy="3352165"/>
                  <wp:effectExtent l="0" t="0" r="0" b="0"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685" cy="335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4551680" cy="3411855"/>
                  <wp:effectExtent l="0" t="0" r="0" b="0"/>
                  <wp:docPr id="1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680" cy="341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>
            <w:bookmarkStart w:id="0" w:name="_GoBack"/>
            <w:bookmarkEnd w:id="0"/>
            <w:r>
              <w:drawing>
                <wp:inline distT="0" distB="0" distL="0" distR="0">
                  <wp:extent cx="5274310" cy="3953510"/>
                  <wp:effectExtent l="0" t="0" r="0" b="0"/>
                  <wp:docPr id="2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  <w:r>
              <w:rPr>
                <w:rFonts w:hint="eastAsia"/>
                <w:b/>
                <w:spacing w:val="-2"/>
              </w:rPr>
              <w:t>五、实验心得及体会</w:t>
            </w:r>
          </w:p>
          <w:p>
            <w:pPr>
              <w:widowControl/>
              <w:jc w:val="left"/>
            </w:pPr>
          </w:p>
          <w:p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spacing w:before="120" w:after="120"/>
              <w:outlineLvl w:val="0"/>
              <w:rPr>
                <w:rFonts w:hint="eastAsia" w:ascii="黑体" w:eastAsia="黑体"/>
                <w:szCs w:val="21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</w:tc>
      </w:tr>
    </w:tbl>
    <w:p/>
    <w:sectPr>
      <w:footerReference r:id="rId3" w:type="default"/>
      <w:footerReference r:id="rId4" w:type="even"/>
      <w:pgSz w:w="11906" w:h="16838"/>
      <w:pgMar w:top="1418" w:right="1418" w:bottom="1418" w:left="1418" w:header="851" w:footer="141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2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2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338A63"/>
    <w:multiLevelType w:val="singleLevel"/>
    <w:tmpl w:val="D8338A6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E2094"/>
    <w:rsid w:val="04B84768"/>
    <w:rsid w:val="056A0528"/>
    <w:rsid w:val="13E47865"/>
    <w:rsid w:val="31373420"/>
    <w:rsid w:val="36C52797"/>
    <w:rsid w:val="3A755E94"/>
    <w:rsid w:val="42BA301E"/>
    <w:rsid w:val="525E2094"/>
    <w:rsid w:val="5656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spacing w:before="200" w:beforeLines="0" w:after="0" w:afterLines="0"/>
      <w:outlineLvl w:val="1"/>
    </w:pPr>
    <w:rPr>
      <w:rFonts w:ascii="Cambria" w:hAnsi="Cambria" w:eastAsia="宋体" w:cs="Times New Roman"/>
      <w:b/>
      <w:bCs/>
      <w:sz w:val="26"/>
      <w:szCs w:val="26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6">
    <w:name w:val="page number"/>
    <w:basedOn w:val="5"/>
    <w:unhideWhenUsed/>
    <w:uiPriority w:val="99"/>
  </w:style>
  <w:style w:type="paragraph" w:customStyle="1" w:styleId="7">
    <w:name w:val="123"/>
    <w:basedOn w:val="2"/>
    <w:qFormat/>
    <w:uiPriority w:val="0"/>
    <w:pPr>
      <w:spacing w:before="156" w:beforeLines="50" w:beforeAutospacing="0" w:after="156" w:afterLines="50" w:afterAutospacing="0" w:line="360" w:lineRule="exact"/>
      <w:jc w:val="center"/>
      <w:outlineLvl w:val="0"/>
    </w:pPr>
    <w:rPr>
      <w:rFonts w:ascii="宋体" w:hAnsi="Calibri"/>
      <w:bCs w:val="0"/>
      <w:kern w:val="2"/>
      <w:sz w:val="24"/>
      <w:szCs w:val="20"/>
      <w:lang w:bidi="ar-SA"/>
    </w:rPr>
  </w:style>
  <w:style w:type="paragraph" w:customStyle="1" w:styleId="8">
    <w:name w:val="正文缩进+3"/>
    <w:basedOn w:val="9"/>
    <w:next w:val="9"/>
    <w:qFormat/>
    <w:uiPriority w:val="0"/>
    <w:rPr>
      <w:color w:val="auto"/>
      <w:sz w:val="20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emf"/><Relationship Id="rId20" Type="http://schemas.openxmlformats.org/officeDocument/2006/relationships/image" Target="media/image14.emf"/><Relationship Id="rId2" Type="http://schemas.openxmlformats.org/officeDocument/2006/relationships/settings" Target="settings.xml"/><Relationship Id="rId19" Type="http://schemas.openxmlformats.org/officeDocument/2006/relationships/image" Target="media/image13.emf"/><Relationship Id="rId18" Type="http://schemas.openxmlformats.org/officeDocument/2006/relationships/image" Target="media/image12.emf"/><Relationship Id="rId17" Type="http://schemas.openxmlformats.org/officeDocument/2006/relationships/image" Target="media/image11.emf"/><Relationship Id="rId16" Type="http://schemas.openxmlformats.org/officeDocument/2006/relationships/image" Target="media/image10.emf"/><Relationship Id="rId15" Type="http://schemas.openxmlformats.org/officeDocument/2006/relationships/image" Target="media/image9.emf"/><Relationship Id="rId14" Type="http://schemas.openxmlformats.org/officeDocument/2006/relationships/image" Target="media/image8.emf"/><Relationship Id="rId13" Type="http://schemas.openxmlformats.org/officeDocument/2006/relationships/image" Target="media/image7.emf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2019-12-20T13:16:00Z</dcterms:created>
  <dc:creator>霖遽</dc:creator>
  <cp:lastModifiedBy>霖遽</cp:lastModifiedBy>
  <dcterms:modified xsi:type="dcterms:W3CDTF">2019-12-21T12:39:05Z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