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0E" w:rsidRPr="00707064" w:rsidRDefault="00707064">
      <w:pPr>
        <w:rPr>
          <w:b/>
        </w:rPr>
      </w:pPr>
      <w:r w:rsidRPr="00707064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5F046" wp14:editId="4D2F68C6">
                <wp:simplePos x="0" y="0"/>
                <wp:positionH relativeFrom="column">
                  <wp:posOffset>4643120</wp:posOffset>
                </wp:positionH>
                <wp:positionV relativeFrom="paragraph">
                  <wp:posOffset>241300</wp:posOffset>
                </wp:positionV>
                <wp:extent cx="469265" cy="424815"/>
                <wp:effectExtent l="0" t="38100" r="0" b="704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24815"/>
                        </a:xfrm>
                        <a:prstGeom prst="rightArrow">
                          <a:avLst/>
                        </a:prstGeom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65.6pt;margin-top:19pt;width:36.95pt;height:3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" adj="11823" fillcolor="#f79646 [3209]" strokecolor="#974706 [1609]" strokeweight="2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D34861" wp14:editId="7A8C708D">
                <wp:simplePos x="0" y="0"/>
                <wp:positionH relativeFrom="column">
                  <wp:posOffset>4222143</wp:posOffset>
                </wp:positionH>
                <wp:positionV relativeFrom="paragraph">
                  <wp:posOffset>-174929</wp:posOffset>
                </wp:positionV>
                <wp:extent cx="1152000" cy="1152000"/>
                <wp:effectExtent l="57150" t="38100" r="67310" b="863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15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32.45pt;margin-top:-13.75pt;width:90.7pt;height:90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b/>
          <w:noProof/>
          <w:lang w:eastAsia="en-GB"/>
        </w:rPr>
        <w:drawing>
          <wp:anchor distT="0" distB="0" distL="114300" distR="114300" simplePos="0" relativeHeight="251657216" behindDoc="0" locked="0" layoutInCell="1" allowOverlap="1" wp14:anchorId="78C6BDB7" wp14:editId="7B691647">
            <wp:simplePos x="0" y="0"/>
            <wp:positionH relativeFrom="column">
              <wp:posOffset>4277802</wp:posOffset>
            </wp:positionH>
            <wp:positionV relativeFrom="paragraph">
              <wp:posOffset>-103368</wp:posOffset>
            </wp:positionV>
            <wp:extent cx="1057524" cy="100186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24" cy="10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7064">
        <w:rPr>
          <w:b/>
        </w:rPr>
        <w:t xml:space="preserve">Sheet Metal Estimate – </w:t>
      </w:r>
      <w:r>
        <w:rPr>
          <w:b/>
        </w:rPr>
        <w:t>Current/Active</w:t>
      </w:r>
      <w:r w:rsidRPr="00707064">
        <w:rPr>
          <w:b/>
        </w:rPr>
        <w:t xml:space="preserve"> Part</w:t>
      </w:r>
    </w:p>
    <w:p w:rsidR="00EB5AB6" w:rsidRDefault="00707064">
      <w:r>
        <w:rPr>
          <w:b/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0988AB4A" wp14:editId="5B1FF559">
            <wp:simplePos x="0" y="0"/>
            <wp:positionH relativeFrom="column">
              <wp:posOffset>5001260</wp:posOffset>
            </wp:positionH>
            <wp:positionV relativeFrom="paragraph">
              <wp:posOffset>259080</wp:posOffset>
            </wp:positionV>
            <wp:extent cx="317500" cy="301625"/>
            <wp:effectExtent l="0" t="0" r="635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ICON is only operable/active if the current/active part is saved</w:t>
      </w:r>
      <w:r w:rsidR="00CE7F1F">
        <w:t>, is sheet</w:t>
      </w:r>
      <w:r w:rsidR="00CE7F1F">
        <w:br/>
        <w:t>metal</w:t>
      </w:r>
      <w:r>
        <w:t xml:space="preserve"> and has a flat pattern/unfold associated</w:t>
      </w:r>
      <w:r w:rsidR="00CE7F1F">
        <w:t>/saved</w:t>
      </w:r>
      <w:r>
        <w:t xml:space="preserve"> with it.</w:t>
      </w:r>
    </w:p>
    <w:p w:rsidR="007D6504" w:rsidRDefault="007D6504">
      <w:r>
        <w:t xml:space="preserve">Or error message is shown if these conditions are not met. </w:t>
      </w:r>
      <w:proofErr w:type="gramStart"/>
      <w:r>
        <w:t>E.g.</w:t>
      </w:r>
      <w:proofErr w:type="gramEnd"/>
    </w:p>
    <w:p w:rsidR="007D6504" w:rsidRDefault="007D6504">
      <w:r>
        <w:t>“Part is not Sheet Metal” and “Part has not Flat Pattern”</w:t>
      </w:r>
    </w:p>
    <w:p w:rsidR="00985310" w:rsidRDefault="00985310">
      <w:r>
        <w:t xml:space="preserve">Also </w:t>
      </w:r>
    </w:p>
    <w:p w:rsidR="00305A20" w:rsidRPr="00985310" w:rsidRDefault="00305A20" w:rsidP="00305A20">
      <w:pPr>
        <w:rPr>
          <w:b/>
        </w:rPr>
      </w:pPr>
      <w:r w:rsidRPr="00985310">
        <w:rPr>
          <w:b/>
        </w:rPr>
        <w:t>External/Internal parts</w:t>
      </w:r>
    </w:p>
    <w:p w:rsidR="00305A20" w:rsidRDefault="00305A20" w:rsidP="00305A20">
      <w:r>
        <w:t xml:space="preserve">If a </w:t>
      </w:r>
      <w:proofErr w:type="gramStart"/>
      <w:r>
        <w:t>user  imports</w:t>
      </w:r>
      <w:proofErr w:type="gramEnd"/>
      <w:r>
        <w:t xml:space="preserve"> a step file of a sheet metal assembly.  Then all the individual parts/components within this will by default </w:t>
      </w:r>
      <w:proofErr w:type="gramStart"/>
      <w:r>
        <w:t>be</w:t>
      </w:r>
      <w:proofErr w:type="gramEnd"/>
      <w:r>
        <w:t xml:space="preserve"> “internal” and held/saved within the single assembly file.  Thus if the user opens a component from within an </w:t>
      </w:r>
      <w:proofErr w:type="gramStart"/>
      <w:r>
        <w:t>assembly ,converts</w:t>
      </w:r>
      <w:proofErr w:type="gramEnd"/>
      <w:r>
        <w:t xml:space="preserve"> to sheet metal flattens it </w:t>
      </w:r>
      <w:proofErr w:type="spellStart"/>
      <w:r>
        <w:t>etc</w:t>
      </w:r>
      <w:proofErr w:type="spellEnd"/>
      <w:r>
        <w:t xml:space="preserve"> and saves the assembly.  There will be no individual file for this as it is in the assembly file.  To get a separate file for this the user would need to right click on the component in the structure and use “source&gt;convert-to-external” to save it as individual .</w:t>
      </w:r>
      <w:proofErr w:type="spellStart"/>
      <w:r>
        <w:t>scdoc</w:t>
      </w:r>
      <w:proofErr w:type="spellEnd"/>
      <w:r>
        <w:t xml:space="preserve"> file.</w:t>
      </w:r>
    </w:p>
    <w:p w:rsidR="00305A20" w:rsidRDefault="00305A20" w:rsidP="00305A20">
      <w:r>
        <w:t xml:space="preserve">For the purposes of these SM-Estimate </w:t>
      </w:r>
      <w:proofErr w:type="gramStart"/>
      <w:r>
        <w:t>utilities ,</w:t>
      </w:r>
      <w:proofErr w:type="gramEnd"/>
      <w:r>
        <w:t xml:space="preserve"> if it makes a difference to the coding, we should work on the basis that all parts need to be externalised.  </w:t>
      </w:r>
    </w:p>
    <w:p w:rsidR="00305A20" w:rsidRDefault="00305A20"/>
    <w:p w:rsidR="00707064" w:rsidRDefault="00707064" w:rsidP="00707064">
      <w:r>
        <w:t>User clicks ICON</w:t>
      </w:r>
    </w:p>
    <w:p w:rsidR="00707064" w:rsidRDefault="00707064" w:rsidP="00707064">
      <w:r>
        <w:t>Results are calculated and:-</w:t>
      </w:r>
    </w:p>
    <w:p w:rsidR="00707064" w:rsidRDefault="00707064" w:rsidP="00707064">
      <w:pPr>
        <w:pStyle w:val="ListParagraph"/>
        <w:numPr>
          <w:ilvl w:val="0"/>
          <w:numId w:val="1"/>
        </w:numPr>
      </w:pPr>
      <w:r>
        <w:t>If this is the first</w:t>
      </w:r>
      <w:r w:rsidR="007D6504">
        <w:t xml:space="preserve"> time the utility is run on the</w:t>
      </w:r>
      <w:r>
        <w:t xml:space="preserve"> current/active part then “SM-results.xls” is created and saved into the same folder as the part.</w:t>
      </w:r>
      <w:r w:rsidR="00CE7F1F">
        <w:t xml:space="preserve">  </w:t>
      </w:r>
    </w:p>
    <w:p w:rsidR="00CE7F1F" w:rsidRDefault="00CE7F1F" w:rsidP="00707064">
      <w:pPr>
        <w:pStyle w:val="ListParagraph"/>
        <w:numPr>
          <w:ilvl w:val="0"/>
          <w:numId w:val="1"/>
        </w:numPr>
      </w:pPr>
      <w:r>
        <w:t>User sees a file open/save dialogue box to confirm creation of “SM-results.xls”</w:t>
      </w:r>
    </w:p>
    <w:p w:rsidR="00707064" w:rsidRDefault="00707064" w:rsidP="00707064">
      <w:pPr>
        <w:pStyle w:val="ListParagraph"/>
        <w:numPr>
          <w:ilvl w:val="0"/>
          <w:numId w:val="1"/>
        </w:numPr>
      </w:pPr>
      <w:r>
        <w:t>If this is the second and subsequent part then the results are amended to “SM-results.xls”</w:t>
      </w:r>
    </w:p>
    <w:p w:rsidR="00235823" w:rsidRDefault="00235823" w:rsidP="00707064">
      <w:pPr>
        <w:pStyle w:val="ListParagraph"/>
        <w:numPr>
          <w:ilvl w:val="0"/>
          <w:numId w:val="1"/>
        </w:numPr>
      </w:pPr>
      <w:r>
        <w:t xml:space="preserve">If user runs the </w:t>
      </w:r>
      <w:proofErr w:type="spellStart"/>
      <w:r>
        <w:t>utilty</w:t>
      </w:r>
      <w:proofErr w:type="spellEnd"/>
      <w:r>
        <w:t xml:space="preserve"> twice or more times on the same </w:t>
      </w:r>
      <w:proofErr w:type="gramStart"/>
      <w:r>
        <w:t>part ,</w:t>
      </w:r>
      <w:proofErr w:type="gramEnd"/>
      <w:r>
        <w:t xml:space="preserve"> then can the utility prompt the user to say “this part has already been calculated – overwrite results y or n”.  In which case “Y” will overwrite results and “N” will cancel </w:t>
      </w:r>
      <w:proofErr w:type="spellStart"/>
      <w:r>
        <w:t>utlity</w:t>
      </w:r>
      <w:proofErr w:type="spellEnd"/>
      <w:r>
        <w:t>.</w:t>
      </w:r>
    </w:p>
    <w:p w:rsidR="00235823" w:rsidRDefault="00235823" w:rsidP="00235823">
      <w:pPr>
        <w:pStyle w:val="ListParagraph"/>
        <w:ind w:left="1080"/>
      </w:pPr>
      <w:r>
        <w:t>If this is not possible – then the utility should enter a “dat</w:t>
      </w:r>
      <w:r w:rsidR="007D6504">
        <w:t>e</w:t>
      </w:r>
      <w:r>
        <w:t>/time” stamp against the results so that the user can then filter on the .</w:t>
      </w:r>
      <w:proofErr w:type="spellStart"/>
      <w:r>
        <w:t>xls</w:t>
      </w:r>
      <w:proofErr w:type="spellEnd"/>
      <w:r>
        <w:t xml:space="preserve"> and only keep the latest results etc…</w:t>
      </w:r>
    </w:p>
    <w:p w:rsidR="00CE7F1F" w:rsidRDefault="00CE7F1F" w:rsidP="00CE7F1F">
      <w:pPr>
        <w:ind w:left="360"/>
      </w:pPr>
      <w:r>
        <w:t>SM-</w:t>
      </w:r>
      <w:proofErr w:type="gramStart"/>
      <w:r>
        <w:t>results.xls  should</w:t>
      </w:r>
      <w:proofErr w:type="gramEnd"/>
      <w:r>
        <w:t xml:space="preserve"> have:-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425"/>
        <w:gridCol w:w="798"/>
        <w:gridCol w:w="1460"/>
        <w:gridCol w:w="1164"/>
        <w:gridCol w:w="774"/>
        <w:gridCol w:w="850"/>
        <w:gridCol w:w="718"/>
        <w:gridCol w:w="610"/>
        <w:gridCol w:w="1422"/>
      </w:tblGrid>
      <w:tr w:rsidR="00235823" w:rsidRPr="00235823" w:rsidTr="00235823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Part Name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Gauge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Area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Perimeter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No of </w:t>
            </w:r>
          </w:p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Bends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5823" w:rsidRPr="00235823" w:rsidRDefault="00235823" w:rsidP="00EB5A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No of</w:t>
            </w:r>
          </w:p>
          <w:p w:rsidR="00235823" w:rsidRPr="00235823" w:rsidRDefault="00235823" w:rsidP="00EB5A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holes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LAR</w:t>
            </w:r>
          </w:p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Hgt</w:t>
            </w:r>
            <w:proofErr w:type="spellEnd"/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LAR</w:t>
            </w:r>
          </w:p>
          <w:p w:rsidR="00235823" w:rsidRPr="00235823" w:rsidRDefault="00235823" w:rsidP="00EB5A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Wdt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Date/Time</w:t>
            </w:r>
          </w:p>
        </w:tc>
      </w:tr>
      <w:tr w:rsidR="00235823" w:rsidRPr="00235823" w:rsidTr="00235823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SheetMetal1-flat.scdoc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823" w:rsidRPr="00235823" w:rsidRDefault="00235823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130020.232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4700.7505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5823" w:rsidRPr="00235823" w:rsidRDefault="00235823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463.4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5823" w:rsidRPr="00235823" w:rsidRDefault="00235823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680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5823" w:rsidRPr="00235823" w:rsidRDefault="00235823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23/03/13 10:38</w:t>
            </w:r>
            <w:r w:rsidR="007D65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:24</w:t>
            </w:r>
          </w:p>
        </w:tc>
      </w:tr>
      <w:tr w:rsidR="00235823" w:rsidRPr="00235823" w:rsidTr="00235823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5823" w:rsidRPr="00235823" w:rsidRDefault="00235823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p w:rsidR="00CE7F1F" w:rsidRDefault="00CE7F1F" w:rsidP="00CE7F1F">
      <w:pPr>
        <w:ind w:left="360"/>
      </w:pPr>
    </w:p>
    <w:p w:rsidR="00305A20" w:rsidRDefault="00305A20">
      <w:pPr>
        <w:rPr>
          <w:b/>
        </w:rPr>
      </w:pPr>
      <w:r>
        <w:rPr>
          <w:b/>
        </w:rPr>
        <w:br w:type="page"/>
      </w:r>
    </w:p>
    <w:p w:rsidR="00EB5AB6" w:rsidRPr="00707064" w:rsidRDefault="00305A20" w:rsidP="00EB5AB6">
      <w:pPr>
        <w:rPr>
          <w:b/>
        </w:rPr>
      </w:pPr>
      <w:r w:rsidRPr="00707064">
        <w:rPr>
          <w:b/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150655A3" wp14:editId="2F10097C">
            <wp:simplePos x="0" y="0"/>
            <wp:positionH relativeFrom="column">
              <wp:posOffset>4971415</wp:posOffset>
            </wp:positionH>
            <wp:positionV relativeFrom="paragraph">
              <wp:posOffset>501015</wp:posOffset>
            </wp:positionV>
            <wp:extent cx="314325" cy="3048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064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2206DA52" wp14:editId="7BF22F1D">
                <wp:simplePos x="0" y="0"/>
                <wp:positionH relativeFrom="column">
                  <wp:posOffset>4178935</wp:posOffset>
                </wp:positionH>
                <wp:positionV relativeFrom="paragraph">
                  <wp:posOffset>-222885</wp:posOffset>
                </wp:positionV>
                <wp:extent cx="1151890" cy="1151890"/>
                <wp:effectExtent l="57150" t="38100" r="67310" b="863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518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29.05pt;margin-top:-17.55pt;width:90.7pt;height:90.7pt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Pr="00707064">
        <w:rPr>
          <w:b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21066C3" wp14:editId="6A431909">
            <wp:simplePos x="0" y="0"/>
            <wp:positionH relativeFrom="column">
              <wp:posOffset>4241800</wp:posOffset>
            </wp:positionH>
            <wp:positionV relativeFrom="paragraph">
              <wp:posOffset>-172720</wp:posOffset>
            </wp:positionV>
            <wp:extent cx="772160" cy="1076960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B6" w:rsidRPr="00707064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ACC1A" wp14:editId="7284C0AF">
                <wp:simplePos x="0" y="0"/>
                <wp:positionH relativeFrom="column">
                  <wp:posOffset>4726692</wp:posOffset>
                </wp:positionH>
                <wp:positionV relativeFrom="paragraph">
                  <wp:posOffset>196243</wp:posOffset>
                </wp:positionV>
                <wp:extent cx="469265" cy="458470"/>
                <wp:effectExtent l="0" t="19050" r="0" b="3683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58470"/>
                        </a:xfrm>
                        <a:prstGeom prst="rightArrow">
                          <a:avLst/>
                        </a:prstGeom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372.2pt;margin-top:15.45pt;width:36.95pt;height:3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" adj="11048" fillcolor="#9bbb59 [3206]" strokecolor="#4e6128 [1606]" strokeweight="2pt"/>
            </w:pict>
          </mc:Fallback>
        </mc:AlternateContent>
      </w:r>
      <w:r w:rsidR="00EB5AB6">
        <w:rPr>
          <w:b/>
        </w:rPr>
        <w:t>S</w:t>
      </w:r>
      <w:r w:rsidR="00EB5AB6" w:rsidRPr="00707064">
        <w:rPr>
          <w:b/>
        </w:rPr>
        <w:t xml:space="preserve">heet Metal Estimate – </w:t>
      </w:r>
      <w:r w:rsidR="00EB5AB6">
        <w:rPr>
          <w:b/>
        </w:rPr>
        <w:t>Folder</w:t>
      </w:r>
      <w:bookmarkStart w:id="0" w:name="_GoBack"/>
      <w:bookmarkEnd w:id="0"/>
    </w:p>
    <w:p w:rsidR="00CE7F1F" w:rsidRDefault="00EB5AB6" w:rsidP="00EB5AB6">
      <w:r>
        <w:t>User clicks on ICON</w:t>
      </w:r>
    </w:p>
    <w:p w:rsidR="00EB5AB6" w:rsidRDefault="00EB5AB6" w:rsidP="00EB5AB6">
      <w:pPr>
        <w:pStyle w:val="ListParagraph"/>
        <w:numPr>
          <w:ilvl w:val="0"/>
          <w:numId w:val="2"/>
        </w:numPr>
      </w:pPr>
      <w:r>
        <w:t>User sees a “browse dialogue box” to select the folder to</w:t>
      </w:r>
      <w:r>
        <w:br/>
        <w:t>run the utility on. – By default the browse dialogue box will</w:t>
      </w:r>
      <w:r>
        <w:br/>
        <w:t>show the folder where the currently active part resides.</w:t>
      </w:r>
    </w:p>
    <w:p w:rsidR="00EB5AB6" w:rsidRDefault="00EB5AB6" w:rsidP="00EB5AB6">
      <w:pPr>
        <w:pStyle w:val="ListParagraph"/>
        <w:numPr>
          <w:ilvl w:val="0"/>
          <w:numId w:val="2"/>
        </w:numPr>
      </w:pPr>
      <w:r>
        <w:t xml:space="preserve">The utility runs in background and </w:t>
      </w:r>
      <w:r w:rsidR="00235823">
        <w:t xml:space="preserve">outputs results as above to a “SM-results.xls” which will be created in the same folder as the parts.  </w:t>
      </w:r>
    </w:p>
    <w:p w:rsidR="00C461A9" w:rsidRDefault="00235823" w:rsidP="00235823">
      <w:pPr>
        <w:pStyle w:val="ListParagraph"/>
        <w:numPr>
          <w:ilvl w:val="0"/>
          <w:numId w:val="1"/>
        </w:numPr>
      </w:pPr>
      <w:r>
        <w:t>If this is the second + time this utility is run on the same folder, then the results are amended to “SM-results.xls”</w:t>
      </w:r>
      <w:r w:rsidR="00C461A9">
        <w:t>.  Note the Date/Time stamp will allow the user to delete unwanted duplicate entries.</w:t>
      </w:r>
    </w:p>
    <w:p w:rsidR="00235823" w:rsidRDefault="00235823" w:rsidP="00305A20">
      <w:r>
        <w:t>The utility</w:t>
      </w:r>
      <w:r w:rsidR="007D6504">
        <w:t xml:space="preserve"> should carry out a check on parts in the folder.  If a part is not a sheet metal part. </w:t>
      </w:r>
      <w:r w:rsidR="00C461A9">
        <w:t xml:space="preserve"> </w:t>
      </w:r>
      <w:r w:rsidR="007D6504">
        <w:t>Then it should output to the “SM-results.xls” as follows:-</w:t>
      </w:r>
    </w:p>
    <w:tbl>
      <w:tblPr>
        <w:tblW w:w="10745" w:type="dxa"/>
        <w:tblInd w:w="-997" w:type="dxa"/>
        <w:tblLayout w:type="fixed"/>
        <w:tblLook w:val="04A0" w:firstRow="1" w:lastRow="0" w:firstColumn="1" w:lastColumn="0" w:noHBand="0" w:noVBand="1"/>
      </w:tblPr>
      <w:tblGrid>
        <w:gridCol w:w="2425"/>
        <w:gridCol w:w="665"/>
        <w:gridCol w:w="709"/>
        <w:gridCol w:w="709"/>
        <w:gridCol w:w="1134"/>
        <w:gridCol w:w="992"/>
        <w:gridCol w:w="709"/>
        <w:gridCol w:w="708"/>
        <w:gridCol w:w="709"/>
        <w:gridCol w:w="567"/>
        <w:gridCol w:w="1418"/>
      </w:tblGrid>
      <w:tr w:rsidR="007D6504" w:rsidRPr="00235823" w:rsidTr="007D6504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Part Name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Sheet Metal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Default="007D6504" w:rsidP="007D65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Flat</w:t>
            </w:r>
          </w:p>
          <w:p w:rsidR="007D6504" w:rsidRPr="00235823" w:rsidRDefault="007D6504" w:rsidP="007D65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Patt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Gauge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Area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Perimeter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No of 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Bends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No of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holes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LAR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Hgt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LAR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Wdt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Date/Time</w:t>
            </w:r>
          </w:p>
        </w:tc>
      </w:tr>
      <w:tr w:rsidR="007D6504" w:rsidRPr="00235823" w:rsidTr="007D6504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SheetMetal1-flat.scdoc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130020.232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4700.7505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463.4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23/03/13 10:38</w:t>
            </w:r>
          </w:p>
        </w:tc>
      </w:tr>
      <w:tr w:rsidR="007D6504" w:rsidRPr="00235823" w:rsidTr="007D6504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Test-part1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7D650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7D650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p w:rsidR="00EB5AB6" w:rsidRDefault="00EB5AB6" w:rsidP="00EB5AB6"/>
    <w:p w:rsidR="007D6504" w:rsidRDefault="007D6504" w:rsidP="007D6504">
      <w:pPr>
        <w:pStyle w:val="ListParagraph"/>
        <w:numPr>
          <w:ilvl w:val="0"/>
          <w:numId w:val="3"/>
        </w:numPr>
      </w:pPr>
      <w:r>
        <w:t>If the Part is Sheet Metal, but has no unfolded part associated with it Then it should output to the “SM-results.xls” as follows:-</w:t>
      </w:r>
    </w:p>
    <w:tbl>
      <w:tblPr>
        <w:tblW w:w="10745" w:type="dxa"/>
        <w:tblInd w:w="-997" w:type="dxa"/>
        <w:tblLayout w:type="fixed"/>
        <w:tblLook w:val="04A0" w:firstRow="1" w:lastRow="0" w:firstColumn="1" w:lastColumn="0" w:noHBand="0" w:noVBand="1"/>
      </w:tblPr>
      <w:tblGrid>
        <w:gridCol w:w="2425"/>
        <w:gridCol w:w="665"/>
        <w:gridCol w:w="709"/>
        <w:gridCol w:w="709"/>
        <w:gridCol w:w="1134"/>
        <w:gridCol w:w="992"/>
        <w:gridCol w:w="709"/>
        <w:gridCol w:w="708"/>
        <w:gridCol w:w="709"/>
        <w:gridCol w:w="567"/>
        <w:gridCol w:w="1418"/>
      </w:tblGrid>
      <w:tr w:rsidR="007D6504" w:rsidRPr="00235823" w:rsidTr="00A136C8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Part Name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Sheet Metal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Flat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Patt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Gauge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Area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Perimeter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No of 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Bends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No of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holes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LAR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Hgt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LAR</w:t>
            </w:r>
          </w:p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Wdt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Date/Time</w:t>
            </w:r>
          </w:p>
        </w:tc>
      </w:tr>
      <w:tr w:rsidR="007D6504" w:rsidRPr="00235823" w:rsidTr="00A136C8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SheetMetal1-flat.scdoc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130020.232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4700.7505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463.4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23/03/13 10:38</w:t>
            </w:r>
          </w:p>
        </w:tc>
      </w:tr>
      <w:tr w:rsidR="007D6504" w:rsidRPr="00235823" w:rsidTr="00A136C8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Test-part2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7D6504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7D650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504" w:rsidRPr="00235823" w:rsidRDefault="007D6504" w:rsidP="00A13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p w:rsidR="007D6504" w:rsidRDefault="007D6504" w:rsidP="00C461A9"/>
    <w:p w:rsidR="00C461A9" w:rsidRDefault="00C461A9" w:rsidP="00C461A9">
      <w:r>
        <w:t>This output will then highlight to the user, which parts he needs to go back into to convert to sheet metal and/or create the flat pattern.  Which will be very useful as a folder could</w:t>
      </w:r>
      <w:r w:rsidR="003B4591">
        <w:t xml:space="preserve"> contain 10’s or 100’s of parts as it would be easy to miss some.</w:t>
      </w:r>
    </w:p>
    <w:p w:rsidR="0080001A" w:rsidRDefault="0080001A" w:rsidP="00985310"/>
    <w:p w:rsidR="00CE7F1F" w:rsidRDefault="00CE7F1F" w:rsidP="00CE7F1F">
      <w:pPr>
        <w:ind w:left="360"/>
      </w:pPr>
    </w:p>
    <w:sectPr w:rsidR="00CE7F1F" w:rsidSect="00E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308B4"/>
    <w:multiLevelType w:val="hybridMultilevel"/>
    <w:tmpl w:val="EDF46FA0"/>
    <w:lvl w:ilvl="0" w:tplc="5F301F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0744E"/>
    <w:multiLevelType w:val="hybridMultilevel"/>
    <w:tmpl w:val="86BA03D8"/>
    <w:lvl w:ilvl="0" w:tplc="17F0CA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86EB8"/>
    <w:multiLevelType w:val="hybridMultilevel"/>
    <w:tmpl w:val="86BA03D8"/>
    <w:lvl w:ilvl="0" w:tplc="17F0CA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B3"/>
    <w:rsid w:val="00235823"/>
    <w:rsid w:val="00305A20"/>
    <w:rsid w:val="003B4591"/>
    <w:rsid w:val="004319E2"/>
    <w:rsid w:val="00707064"/>
    <w:rsid w:val="007D6504"/>
    <w:rsid w:val="0080001A"/>
    <w:rsid w:val="008512B3"/>
    <w:rsid w:val="008D010B"/>
    <w:rsid w:val="00985310"/>
    <w:rsid w:val="00A00291"/>
    <w:rsid w:val="00C461A9"/>
    <w:rsid w:val="00C87A28"/>
    <w:rsid w:val="00CE7F1F"/>
    <w:rsid w:val="00EB5AB6"/>
    <w:rsid w:val="00F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2013-03-24T11:58:00Z</dcterms:created>
  <dcterms:modified xsi:type="dcterms:W3CDTF">2013-03-24T11:58:00Z</dcterms:modified>
</cp:coreProperties>
</file>