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AF6A" w14:textId="140A1525" w:rsidR="00B3073F" w:rsidRPr="008C369F" w:rsidRDefault="00B3073F" w:rsidP="00B3073F">
      <w:pPr>
        <w:pStyle w:val="1"/>
        <w:rPr>
          <w:rFonts w:ascii="Verdana" w:hAnsi="Verdana"/>
        </w:rPr>
      </w:pPr>
      <w:r>
        <w:rPr>
          <w:rFonts w:ascii="Verdana" w:hAnsi="Verdana" w:hint="eastAsia"/>
        </w:rPr>
        <w:t>工厂物资管理</w:t>
      </w:r>
      <w:r w:rsidRPr="008C369F">
        <w:rPr>
          <w:rFonts w:ascii="Verdana" w:hAnsi="Verdana" w:hint="eastAsia"/>
        </w:rPr>
        <w:t>系统使用手册</w:t>
      </w:r>
    </w:p>
    <w:p w14:paraId="79FA5CFB" w14:textId="77777777" w:rsidR="00B3073F" w:rsidRDefault="00B3073F" w:rsidP="00B3073F">
      <w:pPr>
        <w:pStyle w:val="2"/>
      </w:pPr>
      <w:r>
        <w:rPr>
          <w:rFonts w:hint="eastAsia"/>
        </w:rPr>
        <w:t>配置源程序</w:t>
      </w:r>
    </w:p>
    <w:p w14:paraId="14CE0378" w14:textId="77777777" w:rsidR="00B3073F" w:rsidRDefault="00B3073F" w:rsidP="00B3073F">
      <w:pPr>
        <w:pStyle w:val="3"/>
      </w:pPr>
      <w:r>
        <w:rPr>
          <w:rFonts w:hint="eastAsia"/>
        </w:rPr>
        <w:t>附加SQLServer2008数据库</w:t>
      </w:r>
    </w:p>
    <w:p w14:paraId="3E67D6DB" w14:textId="20631101" w:rsidR="00B3073F" w:rsidRDefault="00B3073F" w:rsidP="00B3073F">
      <w:r>
        <w:rPr>
          <w:rFonts w:hint="eastAsia"/>
        </w:rPr>
        <w:t>（1）将Database文件夹中的数据库文件拷贝到本地机器中。</w:t>
      </w:r>
    </w:p>
    <w:p w14:paraId="30AA553E" w14:textId="584D4C3D" w:rsidR="00B3073F" w:rsidRDefault="00B3073F" w:rsidP="00B3073F">
      <w:pPr>
        <w:rPr>
          <w:color w:val="006699"/>
        </w:rPr>
      </w:pPr>
      <w:r>
        <w:rPr>
          <w:rFonts w:hint="eastAsia"/>
        </w:rPr>
        <w:t>（2）打开SQLServer2008数据库管理器，展开“数据库”节点，点击鼠标右键选择“附加”，即可打开附加数据库窗体，单击该窗体中的“附加”按钮，打开选择附加文件对话框，选择本项目数据库地址选择</w:t>
      </w:r>
      <w:proofErr w:type="spellStart"/>
      <w:r w:rsidR="00667DF5" w:rsidRPr="00667DF5">
        <w:t>db_factory</w:t>
      </w:r>
      <w:r>
        <w:rPr>
          <w:rFonts w:hint="eastAsia"/>
        </w:rPr>
        <w:t>.</w:t>
      </w:r>
      <w:r w:rsidRPr="00ED04F6">
        <w:t>MDF</w:t>
      </w:r>
      <w:proofErr w:type="spellEnd"/>
      <w:r>
        <w:rPr>
          <w:rFonts w:hint="eastAsia"/>
        </w:rPr>
        <w:t>文件。单击“确定”按钮。即可完成数据库的附加。</w:t>
      </w:r>
    </w:p>
    <w:p w14:paraId="11950285" w14:textId="77777777" w:rsidR="00B3073F" w:rsidRDefault="00B3073F" w:rsidP="00B3073F"/>
    <w:p w14:paraId="1C8E5760" w14:textId="5925580F" w:rsidR="00B3073F" w:rsidRDefault="00B3073F" w:rsidP="00B3073F">
      <w:pPr>
        <w:pStyle w:val="3"/>
      </w:pPr>
      <w:r>
        <w:rPr>
          <w:rFonts w:hint="eastAsia"/>
        </w:rPr>
        <w:t>配置运行环境</w:t>
      </w:r>
    </w:p>
    <w:p w14:paraId="08B00CA5" w14:textId="04C626AB" w:rsidR="00667DF5" w:rsidRPr="00667DF5" w:rsidRDefault="00667DF5" w:rsidP="00667DF5">
      <w:pPr>
        <w:rPr>
          <w:rFonts w:hint="eastAsia"/>
        </w:rPr>
      </w:pPr>
      <w:r>
        <w:rPr>
          <w:rFonts w:hint="eastAsia"/>
        </w:rPr>
        <w:t>一、使用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Studio2017</w:t>
      </w:r>
      <w:r>
        <w:rPr>
          <w:rFonts w:hint="eastAsia"/>
        </w:rPr>
        <w:t>配置：</w:t>
      </w:r>
    </w:p>
    <w:p w14:paraId="1BBAB40D" w14:textId="77777777" w:rsidR="00B3073F" w:rsidRDefault="00B3073F" w:rsidP="00B3073F">
      <w:r>
        <w:rPr>
          <w:rFonts w:hint="eastAsia"/>
        </w:rPr>
        <w:t>（1）使用Visual</w:t>
      </w:r>
      <w:r>
        <w:t xml:space="preserve"> </w:t>
      </w:r>
      <w:r>
        <w:rPr>
          <w:rFonts w:hint="eastAsia"/>
        </w:rPr>
        <w:t>Studio2017打开项目文件。</w:t>
      </w:r>
    </w:p>
    <w:p w14:paraId="649A16B6" w14:textId="77777777" w:rsidR="00B3073F" w:rsidRDefault="00B3073F" w:rsidP="00B3073F">
      <w:r>
        <w:rPr>
          <w:rFonts w:hint="eastAsia"/>
        </w:rPr>
        <w:t>（2）打开解决方案资源管理器，打开其中的</w:t>
      </w:r>
      <w:proofErr w:type="spellStart"/>
      <w:r>
        <w:rPr>
          <w:rFonts w:hint="eastAsia"/>
        </w:rPr>
        <w:t>App.config</w:t>
      </w:r>
      <w:proofErr w:type="spellEnd"/>
      <w:r>
        <w:rPr>
          <w:rFonts w:hint="eastAsia"/>
        </w:rPr>
        <w:t>文件。修改其中的</w:t>
      </w:r>
      <w:r w:rsidRPr="00963C8C">
        <w:t>Data Source</w:t>
      </w:r>
      <w:r>
        <w:rPr>
          <w:rFonts w:hint="eastAsia"/>
        </w:rPr>
        <w:t>配置信息为本地数据库服务器的名称。</w:t>
      </w:r>
    </w:p>
    <w:p w14:paraId="0666229B" w14:textId="1E525F79" w:rsidR="00B3073F" w:rsidRDefault="00667DF5" w:rsidP="00B3073F">
      <w:pPr>
        <w:rPr>
          <w:color w:val="006699"/>
        </w:rPr>
      </w:pPr>
      <w:r>
        <w:rPr>
          <w:noProof/>
        </w:rPr>
        <w:drawing>
          <wp:inline distT="0" distB="0" distL="0" distR="0" wp14:anchorId="7F45FA3D" wp14:editId="146FC12C">
            <wp:extent cx="5274310" cy="118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49A9" w14:textId="286A4BCA" w:rsidR="00B3073F" w:rsidRDefault="00C54D85" w:rsidP="00B3073F">
      <w:r>
        <w:rPr>
          <w:rFonts w:hint="eastAsia"/>
        </w:rPr>
        <w:t>（3）点击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Studio2017</w:t>
      </w:r>
      <w:r>
        <w:rPr>
          <w:rFonts w:hint="eastAsia"/>
        </w:rPr>
        <w:t>的运行按钮即可运行。</w:t>
      </w:r>
    </w:p>
    <w:p w14:paraId="10EA5216" w14:textId="77777777" w:rsidR="00C54D85" w:rsidRDefault="00C54D85" w:rsidP="00B3073F">
      <w:pPr>
        <w:rPr>
          <w:rFonts w:hint="eastAsia"/>
        </w:rPr>
      </w:pPr>
    </w:p>
    <w:p w14:paraId="4C043172" w14:textId="0A3C17CE" w:rsidR="00C54D85" w:rsidRDefault="00C54D85" w:rsidP="00B3073F">
      <w:r>
        <w:rPr>
          <w:rFonts w:hint="eastAsia"/>
        </w:rPr>
        <w:t>二、不使用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Studio2017</w:t>
      </w:r>
      <w:r>
        <w:rPr>
          <w:rFonts w:hint="eastAsia"/>
        </w:rPr>
        <w:t>配置：</w:t>
      </w:r>
    </w:p>
    <w:p w14:paraId="52A30694" w14:textId="786B847C" w:rsidR="00C54D85" w:rsidRDefault="00C54D85" w:rsidP="00C54D85">
      <w:r>
        <w:rPr>
          <w:rFonts w:hint="eastAsia"/>
        </w:rPr>
        <w:t>（1）打开项目文件</w:t>
      </w:r>
      <w:r>
        <w:rPr>
          <w:rFonts w:hint="eastAsia"/>
        </w:rPr>
        <w:t>夹 {项目路径}</w:t>
      </w:r>
      <w:r w:rsidRPr="00C54D85">
        <w:t>\工厂物资管理\bin\Debug</w:t>
      </w:r>
      <w:r>
        <w:rPr>
          <w:rFonts w:hint="eastAsia"/>
        </w:rPr>
        <w:t>，打开其中以下文件</w:t>
      </w:r>
    </w:p>
    <w:p w14:paraId="6ECB0BC3" w14:textId="7E8F1845" w:rsidR="00C54D85" w:rsidRDefault="00C54D85" w:rsidP="00C54D85">
      <w:r>
        <w:rPr>
          <w:noProof/>
        </w:rPr>
        <w:drawing>
          <wp:inline distT="0" distB="0" distL="0" distR="0" wp14:anchorId="0D20C815" wp14:editId="08088487">
            <wp:extent cx="5274310" cy="740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826" w14:textId="4FC68115" w:rsidR="00C54D85" w:rsidRDefault="00C54D85" w:rsidP="00C54D85"/>
    <w:p w14:paraId="2C07FC14" w14:textId="02043514" w:rsidR="00C54D85" w:rsidRDefault="00C54D85" w:rsidP="00C54D85">
      <w:r>
        <w:rPr>
          <w:rFonts w:hint="eastAsia"/>
        </w:rPr>
        <w:t>（2）修改其中的</w:t>
      </w:r>
      <w:r w:rsidRPr="00963C8C">
        <w:t>Data Source</w:t>
      </w:r>
      <w:r>
        <w:rPr>
          <w:rFonts w:hint="eastAsia"/>
        </w:rPr>
        <w:t>配置信息为本地数据库服务器的名称</w:t>
      </w:r>
      <w:r>
        <w:rPr>
          <w:rFonts w:hint="eastAsia"/>
        </w:rPr>
        <w:t>或</w:t>
      </w:r>
      <w:r w:rsidR="00B1127F">
        <w:rPr>
          <w:rFonts w:hint="eastAsia"/>
        </w:rPr>
        <w:t>远程数据库服务器的名称</w:t>
      </w:r>
      <w:r>
        <w:rPr>
          <w:rFonts w:hint="eastAsia"/>
        </w:rPr>
        <w:t>。</w:t>
      </w:r>
    </w:p>
    <w:p w14:paraId="495E4FAD" w14:textId="77777777" w:rsidR="00C54D85" w:rsidRDefault="00C54D85" w:rsidP="00C54D85">
      <w:pPr>
        <w:rPr>
          <w:color w:val="006699"/>
        </w:rPr>
      </w:pPr>
      <w:r>
        <w:rPr>
          <w:noProof/>
        </w:rPr>
        <w:lastRenderedPageBreak/>
        <w:drawing>
          <wp:inline distT="0" distB="0" distL="0" distR="0" wp14:anchorId="65119157" wp14:editId="6E01B322">
            <wp:extent cx="5274310" cy="1188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2AE8" w14:textId="0CDB70B7" w:rsidR="00B1127F" w:rsidRDefault="00C54D85" w:rsidP="00C54D85">
      <w:r>
        <w:rPr>
          <w:rFonts w:hint="eastAsia"/>
        </w:rPr>
        <w:t>（3）</w:t>
      </w:r>
      <w:r w:rsidR="00B1127F">
        <w:rPr>
          <w:rFonts w:hint="eastAsia"/>
        </w:rPr>
        <w:t>双击该目录下的以下应用即可完成配置：</w:t>
      </w:r>
    </w:p>
    <w:p w14:paraId="17F89876" w14:textId="1597F23C" w:rsidR="00B3073F" w:rsidRDefault="00B1127F" w:rsidP="00B3073F">
      <w:pPr>
        <w:rPr>
          <w:rFonts w:hint="eastAsia"/>
        </w:rPr>
      </w:pPr>
      <w:r>
        <w:rPr>
          <w:noProof/>
        </w:rPr>
        <w:drawing>
          <wp:inline distT="0" distB="0" distL="0" distR="0" wp14:anchorId="680B9581" wp14:editId="2EFC84C0">
            <wp:extent cx="5274310" cy="75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5F5" w14:textId="77777777" w:rsidR="00B3073F" w:rsidRDefault="00B3073F" w:rsidP="00B3073F">
      <w:pPr>
        <w:pStyle w:val="2"/>
      </w:pPr>
      <w:r>
        <w:rPr>
          <w:rFonts w:hint="eastAsia"/>
        </w:rPr>
        <w:t>使用说明</w:t>
      </w:r>
    </w:p>
    <w:p w14:paraId="3BD47F98" w14:textId="005FF839" w:rsidR="00B3073F" w:rsidRDefault="00B1127F" w:rsidP="00B3073F">
      <w:pPr>
        <w:pStyle w:val="3"/>
      </w:pPr>
      <w:r>
        <w:rPr>
          <w:rFonts w:hint="eastAsia"/>
        </w:rPr>
        <w:t>系统用户表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430"/>
        <w:gridCol w:w="1430"/>
        <w:gridCol w:w="1430"/>
        <w:gridCol w:w="1430"/>
      </w:tblGrid>
      <w:tr w:rsidR="00380B1F" w14:paraId="1666B571" w14:textId="77777777" w:rsidTr="00380B1F">
        <w:trPr>
          <w:jc w:val="center"/>
        </w:trPr>
        <w:tc>
          <w:tcPr>
            <w:tcW w:w="776" w:type="pct"/>
            <w:vMerge w:val="restart"/>
            <w:vAlign w:val="center"/>
          </w:tcPr>
          <w:p w14:paraId="52F420C0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776" w:type="pct"/>
            <w:vMerge w:val="restart"/>
            <w:vAlign w:val="center"/>
          </w:tcPr>
          <w:p w14:paraId="7A995431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3448" w:type="pct"/>
            <w:gridSpan w:val="4"/>
            <w:vAlign w:val="center"/>
          </w:tcPr>
          <w:p w14:paraId="673FD1F6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所具有的权限</w:t>
            </w:r>
          </w:p>
        </w:tc>
      </w:tr>
      <w:tr w:rsidR="00380B1F" w14:paraId="4C6E7A2A" w14:textId="77777777" w:rsidTr="00380B1F">
        <w:trPr>
          <w:jc w:val="center"/>
        </w:trPr>
        <w:tc>
          <w:tcPr>
            <w:tcW w:w="776" w:type="pct"/>
            <w:vMerge/>
            <w:vAlign w:val="center"/>
          </w:tcPr>
          <w:p w14:paraId="5374BE57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</w:p>
        </w:tc>
        <w:tc>
          <w:tcPr>
            <w:tcW w:w="776" w:type="pct"/>
            <w:vMerge/>
            <w:vAlign w:val="center"/>
          </w:tcPr>
          <w:p w14:paraId="40B6E759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</w:p>
        </w:tc>
        <w:tc>
          <w:tcPr>
            <w:tcW w:w="862" w:type="pct"/>
            <w:vAlign w:val="center"/>
          </w:tcPr>
          <w:p w14:paraId="43D60FB5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系统管理</w:t>
            </w:r>
          </w:p>
        </w:tc>
        <w:tc>
          <w:tcPr>
            <w:tcW w:w="862" w:type="pct"/>
            <w:vAlign w:val="center"/>
          </w:tcPr>
          <w:p w14:paraId="06256C72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入库管理</w:t>
            </w:r>
          </w:p>
        </w:tc>
        <w:tc>
          <w:tcPr>
            <w:tcW w:w="862" w:type="pct"/>
            <w:vAlign w:val="center"/>
          </w:tcPr>
          <w:p w14:paraId="64BE1526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出库管理</w:t>
            </w:r>
          </w:p>
        </w:tc>
        <w:tc>
          <w:tcPr>
            <w:tcW w:w="862" w:type="pct"/>
            <w:vAlign w:val="center"/>
          </w:tcPr>
          <w:p w14:paraId="6B3E346F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物资管理</w:t>
            </w:r>
          </w:p>
        </w:tc>
      </w:tr>
      <w:tr w:rsidR="00380B1F" w14:paraId="2F83EE6C" w14:textId="77777777" w:rsidTr="00380B1F">
        <w:trPr>
          <w:jc w:val="center"/>
        </w:trPr>
        <w:tc>
          <w:tcPr>
            <w:tcW w:w="776" w:type="pct"/>
            <w:vAlign w:val="center"/>
          </w:tcPr>
          <w:p w14:paraId="604A57A6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</w:t>
            </w:r>
            <w:r>
              <w:rPr>
                <w:rFonts w:ascii="宋体" w:eastAsia="宋体" w:hAnsi="宋体" w:cs="Menlo-Regular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776" w:type="pct"/>
            <w:vAlign w:val="center"/>
          </w:tcPr>
          <w:p w14:paraId="1F117690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</w:t>
            </w:r>
            <w:r>
              <w:rPr>
                <w:rFonts w:ascii="宋体" w:eastAsia="宋体" w:hAnsi="宋体" w:cs="Menlo-Regular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62" w:type="pct"/>
            <w:vAlign w:val="center"/>
          </w:tcPr>
          <w:p w14:paraId="7BFE446E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62" w:type="pct"/>
            <w:vAlign w:val="center"/>
          </w:tcPr>
          <w:p w14:paraId="64943329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247B87D5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3216CB59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</w:tr>
      <w:tr w:rsidR="00380B1F" w14:paraId="70E29806" w14:textId="77777777" w:rsidTr="00380B1F">
        <w:trPr>
          <w:jc w:val="center"/>
        </w:trPr>
        <w:tc>
          <w:tcPr>
            <w:tcW w:w="776" w:type="pct"/>
            <w:vAlign w:val="center"/>
          </w:tcPr>
          <w:p w14:paraId="0B12AF85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Test002</w:t>
            </w:r>
          </w:p>
        </w:tc>
        <w:tc>
          <w:tcPr>
            <w:tcW w:w="776" w:type="pct"/>
            <w:vAlign w:val="center"/>
          </w:tcPr>
          <w:p w14:paraId="66E42581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Test002</w:t>
            </w:r>
          </w:p>
        </w:tc>
        <w:tc>
          <w:tcPr>
            <w:tcW w:w="862" w:type="pct"/>
            <w:vAlign w:val="center"/>
          </w:tcPr>
          <w:p w14:paraId="597FBBCD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14547D91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62" w:type="pct"/>
            <w:vAlign w:val="center"/>
          </w:tcPr>
          <w:p w14:paraId="0861F234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30957628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</w:tr>
      <w:tr w:rsidR="00380B1F" w14:paraId="0EA3D235" w14:textId="77777777" w:rsidTr="00380B1F">
        <w:trPr>
          <w:jc w:val="center"/>
        </w:trPr>
        <w:tc>
          <w:tcPr>
            <w:tcW w:w="776" w:type="pct"/>
            <w:vAlign w:val="center"/>
          </w:tcPr>
          <w:p w14:paraId="4EF55AD2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Test003</w:t>
            </w:r>
          </w:p>
        </w:tc>
        <w:tc>
          <w:tcPr>
            <w:tcW w:w="776" w:type="pct"/>
            <w:vAlign w:val="center"/>
          </w:tcPr>
          <w:p w14:paraId="35AA0135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Test003</w:t>
            </w:r>
          </w:p>
        </w:tc>
        <w:tc>
          <w:tcPr>
            <w:tcW w:w="862" w:type="pct"/>
            <w:vAlign w:val="center"/>
          </w:tcPr>
          <w:p w14:paraId="55FD1CB4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6A43060C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284BE057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62" w:type="pct"/>
            <w:vAlign w:val="center"/>
          </w:tcPr>
          <w:p w14:paraId="01EA2541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</w:tr>
      <w:tr w:rsidR="00380B1F" w14:paraId="39D27F2B" w14:textId="77777777" w:rsidTr="00380B1F">
        <w:trPr>
          <w:jc w:val="center"/>
        </w:trPr>
        <w:tc>
          <w:tcPr>
            <w:tcW w:w="776" w:type="pct"/>
            <w:vAlign w:val="center"/>
          </w:tcPr>
          <w:p w14:paraId="2245721E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Test004</w:t>
            </w:r>
          </w:p>
        </w:tc>
        <w:tc>
          <w:tcPr>
            <w:tcW w:w="776" w:type="pct"/>
            <w:vAlign w:val="center"/>
          </w:tcPr>
          <w:p w14:paraId="5D37AB5C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Test004</w:t>
            </w:r>
          </w:p>
        </w:tc>
        <w:tc>
          <w:tcPr>
            <w:tcW w:w="862" w:type="pct"/>
            <w:vAlign w:val="center"/>
          </w:tcPr>
          <w:p w14:paraId="3BB5C6AF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4793EE62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112CF208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62" w:type="pct"/>
            <w:vAlign w:val="center"/>
          </w:tcPr>
          <w:p w14:paraId="044DDAE0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</w:tr>
      <w:tr w:rsidR="00380B1F" w14:paraId="2E5F773C" w14:textId="77777777" w:rsidTr="00380B1F">
        <w:trPr>
          <w:jc w:val="center"/>
        </w:trPr>
        <w:tc>
          <w:tcPr>
            <w:tcW w:w="776" w:type="pct"/>
            <w:vAlign w:val="center"/>
          </w:tcPr>
          <w:p w14:paraId="5D00B9E6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宋体" w:eastAsia="宋体" w:hAnsi="宋体" w:cs="Menlo-Regular"/>
                <w:color w:val="000000"/>
                <w:kern w:val="0"/>
                <w:szCs w:val="21"/>
              </w:rPr>
              <w:t>dmin</w:t>
            </w:r>
          </w:p>
        </w:tc>
        <w:tc>
          <w:tcPr>
            <w:tcW w:w="776" w:type="pct"/>
            <w:vAlign w:val="center"/>
          </w:tcPr>
          <w:p w14:paraId="7FE8A45D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宋体" w:eastAsia="宋体" w:hAnsi="宋体" w:cs="Menlo-Regular"/>
                <w:color w:val="000000"/>
                <w:kern w:val="0"/>
                <w:szCs w:val="21"/>
              </w:rPr>
              <w:t>dmin</w:t>
            </w:r>
          </w:p>
        </w:tc>
        <w:tc>
          <w:tcPr>
            <w:tcW w:w="862" w:type="pct"/>
            <w:vAlign w:val="center"/>
          </w:tcPr>
          <w:p w14:paraId="1AF66EA3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62" w:type="pct"/>
            <w:vAlign w:val="center"/>
          </w:tcPr>
          <w:p w14:paraId="7AFF1796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62" w:type="pct"/>
            <w:vAlign w:val="center"/>
          </w:tcPr>
          <w:p w14:paraId="2738D46C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62" w:type="pct"/>
            <w:vAlign w:val="center"/>
          </w:tcPr>
          <w:p w14:paraId="4A3A01AF" w14:textId="77777777" w:rsidR="00380B1F" w:rsidRDefault="00380B1F" w:rsidP="001E6C9D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rFonts w:ascii="宋体" w:eastAsia="宋体" w:hAnsi="宋体" w:cs="Menlo-Regular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Menlo-Regular" w:hint="eastAsia"/>
                <w:color w:val="000000"/>
                <w:kern w:val="0"/>
                <w:szCs w:val="21"/>
              </w:rPr>
              <w:t>是</w:t>
            </w:r>
          </w:p>
        </w:tc>
      </w:tr>
    </w:tbl>
    <w:p w14:paraId="5F728EBF" w14:textId="7C15EC08" w:rsidR="00B3073F" w:rsidRDefault="00B1127F" w:rsidP="00B1127F">
      <w:pPr>
        <w:pStyle w:val="3"/>
      </w:pPr>
      <w:r>
        <w:rPr>
          <w:rFonts w:hint="eastAsia"/>
        </w:rPr>
        <w:t>系统功能结构</w:t>
      </w:r>
    </w:p>
    <w:p w14:paraId="700CE9F0" w14:textId="581F3F30" w:rsidR="00B1127F" w:rsidRPr="00B1127F" w:rsidRDefault="00B1127F" w:rsidP="00B1127F">
      <w:pPr>
        <w:rPr>
          <w:rFonts w:hint="eastAsia"/>
        </w:rPr>
      </w:pPr>
      <w:r>
        <w:rPr>
          <w:noProof/>
        </w:rPr>
        <w:drawing>
          <wp:inline distT="0" distB="0" distL="0" distR="0" wp14:anchorId="41C7E86F" wp14:editId="68837121">
            <wp:extent cx="5274310" cy="2453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1EBC" w14:textId="77777777" w:rsidR="00B3073F" w:rsidRDefault="00B3073F" w:rsidP="00B3073F">
      <w:pPr>
        <w:pStyle w:val="3"/>
      </w:pPr>
      <w:bookmarkStart w:id="0" w:name="_GoBack"/>
      <w:bookmarkEnd w:id="0"/>
      <w:r>
        <w:rPr>
          <w:rFonts w:hint="eastAsia"/>
        </w:rPr>
        <w:lastRenderedPageBreak/>
        <w:t>操作注意事项</w:t>
      </w:r>
    </w:p>
    <w:p w14:paraId="1936FAF9" w14:textId="77777777" w:rsidR="00B3073F" w:rsidRPr="00C32B1A" w:rsidRDefault="00B3073F" w:rsidP="00C32B1A">
      <w:pPr>
        <w:pStyle w:val="a7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 w:rsidRPr="00C32B1A">
        <w:rPr>
          <w:rFonts w:hint="eastAsia"/>
          <w:szCs w:val="21"/>
        </w:rPr>
        <w:t>使用本系统需要先将配置源程序部分完成，否则将无法使用。</w:t>
      </w:r>
    </w:p>
    <w:p w14:paraId="55DCB1B4" w14:textId="582AC1C2" w:rsidR="00B3073F" w:rsidRDefault="00B3073F" w:rsidP="00C32B1A">
      <w:pPr>
        <w:pStyle w:val="a7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 w:rsidRPr="00C32B1A">
        <w:rPr>
          <w:rFonts w:hint="eastAsia"/>
          <w:szCs w:val="21"/>
        </w:rPr>
        <w:t>本系统</w:t>
      </w:r>
      <w:r w:rsidR="00C32B1A">
        <w:rPr>
          <w:rFonts w:hint="eastAsia"/>
          <w:szCs w:val="21"/>
        </w:rPr>
        <w:t>部分账户信息</w:t>
      </w:r>
      <w:proofErr w:type="gramStart"/>
      <w:r w:rsidR="00C32B1A">
        <w:rPr>
          <w:rFonts w:hint="eastAsia"/>
          <w:szCs w:val="21"/>
        </w:rPr>
        <w:t>见系统</w:t>
      </w:r>
      <w:proofErr w:type="gramEnd"/>
      <w:r w:rsidR="00C32B1A">
        <w:rPr>
          <w:rFonts w:hint="eastAsia"/>
          <w:szCs w:val="21"/>
        </w:rPr>
        <w:t>用户表：其中存在超级管理员a</w:t>
      </w:r>
      <w:r w:rsidR="00C32B1A">
        <w:rPr>
          <w:szCs w:val="21"/>
        </w:rPr>
        <w:t>dmin</w:t>
      </w:r>
      <w:r w:rsidR="00C32B1A">
        <w:rPr>
          <w:rFonts w:hint="eastAsia"/>
          <w:szCs w:val="21"/>
        </w:rPr>
        <w:t>。</w:t>
      </w:r>
    </w:p>
    <w:p w14:paraId="7B58226A" w14:textId="1C55DA9D" w:rsidR="00C32B1A" w:rsidRDefault="00C32B1A" w:rsidP="00C32B1A">
      <w:pPr>
        <w:pStyle w:val="a7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使用本系统的人脸识别功能，需连接网络。否则，将会导致失败。</w:t>
      </w:r>
    </w:p>
    <w:p w14:paraId="5DCE6CCB" w14:textId="24B06FF6" w:rsidR="00C32B1A" w:rsidRDefault="00C32B1A" w:rsidP="00C32B1A">
      <w:pPr>
        <w:pStyle w:val="a7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请勿更改系统的其它配置信息，否则可能出现未知的错误。</w:t>
      </w:r>
    </w:p>
    <w:p w14:paraId="1FC3E951" w14:textId="313E26EE" w:rsidR="00977B8F" w:rsidRDefault="00977B8F" w:rsidP="00C32B1A">
      <w:pPr>
        <w:pStyle w:val="a7"/>
        <w:numPr>
          <w:ilvl w:val="1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若需要进行远程数据库配置，</w:t>
      </w:r>
      <w:proofErr w:type="gramStart"/>
      <w:r>
        <w:rPr>
          <w:rFonts w:hint="eastAsia"/>
          <w:szCs w:val="21"/>
        </w:rPr>
        <w:t>请保证</w:t>
      </w:r>
      <w:proofErr w:type="gramEnd"/>
      <w:r>
        <w:rPr>
          <w:rFonts w:hint="eastAsia"/>
          <w:szCs w:val="21"/>
        </w:rPr>
        <w:t>以下几点：</w:t>
      </w:r>
    </w:p>
    <w:p w14:paraId="38685573" w14:textId="578C5873" w:rsidR="00977B8F" w:rsidRDefault="00977B8F" w:rsidP="00977B8F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保证</w:t>
      </w:r>
      <w:proofErr w:type="spellStart"/>
      <w:r>
        <w:rPr>
          <w:rFonts w:hint="eastAsia"/>
          <w:szCs w:val="21"/>
        </w:rPr>
        <w:t>sqlserver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服务器允许远程登陆</w:t>
      </w:r>
    </w:p>
    <w:p w14:paraId="3E2A08AC" w14:textId="59FE894A" w:rsidR="00977B8F" w:rsidRDefault="00977B8F" w:rsidP="00977B8F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保证</w:t>
      </w:r>
      <w:proofErr w:type="spellStart"/>
      <w:r>
        <w:rPr>
          <w:rFonts w:hint="eastAsia"/>
          <w:szCs w:val="21"/>
        </w:rPr>
        <w:t>sqlserver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服务器远程登陆端口开启</w:t>
      </w:r>
    </w:p>
    <w:p w14:paraId="14E5CD67" w14:textId="294C30E8" w:rsidR="00977B8F" w:rsidRDefault="00977B8F" w:rsidP="00977B8F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若失败请关闭Windows防火墙后重新尝试</w:t>
      </w:r>
    </w:p>
    <w:p w14:paraId="6AFCF158" w14:textId="3362BC29" w:rsidR="00977B8F" w:rsidRPr="00977B8F" w:rsidRDefault="00977B8F" w:rsidP="00977B8F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请确保</w:t>
      </w:r>
      <w:proofErr w:type="gramEnd"/>
      <w:r>
        <w:rPr>
          <w:rFonts w:hint="eastAsia"/>
          <w:szCs w:val="21"/>
        </w:rPr>
        <w:t>远程服务器名称书写正确：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，端口号。</w:t>
      </w:r>
      <w:proofErr w:type="spellStart"/>
      <w:r>
        <w:rPr>
          <w:szCs w:val="21"/>
        </w:rPr>
        <w:t>E</w:t>
      </w:r>
      <w:r>
        <w:rPr>
          <w:rFonts w:hint="eastAsia"/>
          <w:szCs w:val="21"/>
        </w:rPr>
        <w:t>g</w:t>
      </w:r>
      <w:proofErr w:type="spellEnd"/>
      <w:r>
        <w:rPr>
          <w:rFonts w:hint="eastAsia"/>
          <w:szCs w:val="21"/>
        </w:rPr>
        <w:t>：192.168.1.101,8080</w:t>
      </w:r>
    </w:p>
    <w:p w14:paraId="5BDEFA70" w14:textId="77777777" w:rsidR="00067D75" w:rsidRPr="00B3073F" w:rsidRDefault="00067D75"/>
    <w:sectPr w:rsidR="00067D75" w:rsidRPr="00B30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03D48" w14:textId="77777777" w:rsidR="00667DF5" w:rsidRDefault="00667DF5" w:rsidP="00667DF5">
      <w:r>
        <w:separator/>
      </w:r>
    </w:p>
  </w:endnote>
  <w:endnote w:type="continuationSeparator" w:id="0">
    <w:p w14:paraId="668E9106" w14:textId="77777777" w:rsidR="00667DF5" w:rsidRDefault="00667DF5" w:rsidP="0066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2D643" w14:textId="77777777" w:rsidR="00667DF5" w:rsidRDefault="00667DF5" w:rsidP="00667DF5">
      <w:r>
        <w:separator/>
      </w:r>
    </w:p>
  </w:footnote>
  <w:footnote w:type="continuationSeparator" w:id="0">
    <w:p w14:paraId="206FC54C" w14:textId="77777777" w:rsidR="00667DF5" w:rsidRDefault="00667DF5" w:rsidP="0066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5CE0"/>
    <w:multiLevelType w:val="hybridMultilevel"/>
    <w:tmpl w:val="B39E27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E3E3FD1"/>
    <w:multiLevelType w:val="hybridMultilevel"/>
    <w:tmpl w:val="2B444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29"/>
    <w:rsid w:val="00067D75"/>
    <w:rsid w:val="001F3D20"/>
    <w:rsid w:val="002534E1"/>
    <w:rsid w:val="002663C5"/>
    <w:rsid w:val="00380B1F"/>
    <w:rsid w:val="003A2629"/>
    <w:rsid w:val="004368B2"/>
    <w:rsid w:val="00513FBF"/>
    <w:rsid w:val="005E2DFC"/>
    <w:rsid w:val="00635E91"/>
    <w:rsid w:val="00667DF5"/>
    <w:rsid w:val="00977B8F"/>
    <w:rsid w:val="00B1127F"/>
    <w:rsid w:val="00B3073F"/>
    <w:rsid w:val="00C32B1A"/>
    <w:rsid w:val="00C54D85"/>
    <w:rsid w:val="00F7294F"/>
    <w:rsid w:val="00FE02BC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66EC6"/>
  <w15:chartTrackingRefBased/>
  <w15:docId w15:val="{A2C1B286-9F4B-4C29-82EE-BB0998DE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D85"/>
    <w:pPr>
      <w:widowControl w:val="0"/>
      <w:jc w:val="both"/>
    </w:pPr>
  </w:style>
  <w:style w:type="paragraph" w:styleId="1">
    <w:name w:val="heading 1"/>
    <w:aliases w:val="章名"/>
    <w:basedOn w:val="a"/>
    <w:next w:val="a"/>
    <w:link w:val="10"/>
    <w:qFormat/>
    <w:rsid w:val="00B3073F"/>
    <w:pPr>
      <w:keepNext/>
      <w:pageBreakBefore/>
      <w:spacing w:before="480" w:after="480" w:line="720" w:lineRule="atLeast"/>
      <w:jc w:val="center"/>
      <w:textAlignment w:val="baseline"/>
      <w:outlineLvl w:val="0"/>
    </w:pPr>
    <w:rPr>
      <w:rFonts w:ascii="Times New Roman" w:eastAsia="黑体" w:hAnsi="Times New Roman" w:cs="Times New Roman"/>
      <w:kern w:val="48"/>
      <w:sz w:val="44"/>
      <w:szCs w:val="20"/>
    </w:rPr>
  </w:style>
  <w:style w:type="paragraph" w:styleId="2">
    <w:name w:val="heading 2"/>
    <w:aliases w:val="节题"/>
    <w:basedOn w:val="a"/>
    <w:next w:val="a"/>
    <w:link w:val="20"/>
    <w:semiHidden/>
    <w:unhideWhenUsed/>
    <w:qFormat/>
    <w:rsid w:val="00B3073F"/>
    <w:pPr>
      <w:keepNext/>
      <w:spacing w:before="360" w:after="360" w:line="312" w:lineRule="atLeast"/>
      <w:jc w:val="center"/>
      <w:outlineLvl w:val="1"/>
    </w:pPr>
    <w:rPr>
      <w:rFonts w:ascii="Times New Roman" w:eastAsia="楷体_GB2312" w:hAnsi="Times New Roman" w:cs="Times New Roman"/>
      <w:kern w:val="40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B307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名 字符"/>
    <w:basedOn w:val="a0"/>
    <w:link w:val="1"/>
    <w:rsid w:val="00B3073F"/>
    <w:rPr>
      <w:rFonts w:ascii="Times New Roman" w:eastAsia="黑体" w:hAnsi="Times New Roman" w:cs="Times New Roman"/>
      <w:kern w:val="48"/>
      <w:sz w:val="44"/>
      <w:szCs w:val="20"/>
    </w:rPr>
  </w:style>
  <w:style w:type="character" w:customStyle="1" w:styleId="20">
    <w:name w:val="标题 2 字符"/>
    <w:aliases w:val="节题 字符"/>
    <w:basedOn w:val="a0"/>
    <w:link w:val="2"/>
    <w:semiHidden/>
    <w:rsid w:val="00B3073F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0">
    <w:name w:val="标题 3 字符"/>
    <w:basedOn w:val="a0"/>
    <w:link w:val="3"/>
    <w:uiPriority w:val="9"/>
    <w:rsid w:val="00B3073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6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DF5"/>
    <w:rPr>
      <w:sz w:val="18"/>
      <w:szCs w:val="18"/>
    </w:rPr>
  </w:style>
  <w:style w:type="paragraph" w:styleId="a7">
    <w:name w:val="List Paragraph"/>
    <w:basedOn w:val="a"/>
    <w:uiPriority w:val="34"/>
    <w:qFormat/>
    <w:rsid w:val="00C32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松林</dc:creator>
  <cp:keywords/>
  <dc:description/>
  <cp:lastModifiedBy>卢 松林</cp:lastModifiedBy>
  <cp:revision>4</cp:revision>
  <dcterms:created xsi:type="dcterms:W3CDTF">2019-12-06T10:30:00Z</dcterms:created>
  <dcterms:modified xsi:type="dcterms:W3CDTF">2019-12-06T10:58:00Z</dcterms:modified>
</cp:coreProperties>
</file>