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19B9E785" w14:textId="4ED1545D" w:rsidR="00F57F0B" w:rsidRDefault="00F57F0B" w:rsidP="00F57F0B">
      <w:r>
        <w:t>[</w:t>
      </w:r>
      <w:r>
        <w:rPr>
          <w:rFonts w:cstheme="minorHAnsi"/>
        </w:rPr>
        <w:t>3DModelImage_MemberSolidModel</w:t>
      </w:r>
      <w:r>
        <w:t>]</w:t>
      </w:r>
    </w:p>
    <w:p w14:paraId="0BF3A692" w14:textId="16789714" w:rsidR="00F57F0B" w:rsidRDefault="00F57F0B" w:rsidP="00F57F0B">
      <w:pPr>
        <w:rPr>
          <w:rFonts w:cstheme="minorHAnsi"/>
        </w:rPr>
      </w:pPr>
      <w:r>
        <w:rPr>
          <w:rFonts w:cstheme="minorHAnsi"/>
        </w:rPr>
        <w:t>[3DModelImage_MemberCenterlines</w:t>
      </w:r>
      <w:r w:rsidR="00907A2D">
        <w:rPr>
          <w:rFonts w:cstheme="minorHAnsi"/>
        </w:rPr>
        <w:t>_Front</w:t>
      </w:r>
      <w:r>
        <w:rPr>
          <w:rFonts w:cstheme="minorHAnsi"/>
        </w:rPr>
        <w:t>]</w:t>
      </w:r>
    </w:p>
    <w:p w14:paraId="1A38DAC6" w14:textId="5FD66420" w:rsidR="00907A2D" w:rsidRDefault="00907A2D" w:rsidP="00907A2D">
      <w:pPr>
        <w:rPr>
          <w:rFonts w:cstheme="minorHAnsi"/>
        </w:rPr>
      </w:pPr>
      <w:r>
        <w:rPr>
          <w:rFonts w:cstheme="minorHAnsi"/>
        </w:rPr>
        <w:t>[3DModelImage_MemberCenterlines_</w:t>
      </w:r>
      <w:r>
        <w:rPr>
          <w:rFonts w:cstheme="minorHAnsi"/>
        </w:rPr>
        <w:t>Back</w:t>
      </w:r>
      <w:r>
        <w:rPr>
          <w:rFonts w:cstheme="minorHAnsi"/>
        </w:rPr>
        <w:t>]</w:t>
      </w:r>
    </w:p>
    <w:p w14:paraId="11610A76" w14:textId="0269CDE3" w:rsidR="00907A2D" w:rsidRDefault="00907A2D" w:rsidP="00907A2D">
      <w:pPr>
        <w:rPr>
          <w:rFonts w:cstheme="minorHAnsi"/>
        </w:rPr>
      </w:pPr>
      <w:r>
        <w:rPr>
          <w:rFonts w:cstheme="minorHAnsi"/>
        </w:rPr>
        <w:t>[3DModelImage_MemberCenterlines_</w:t>
      </w:r>
      <w:r>
        <w:rPr>
          <w:rFonts w:cstheme="minorHAnsi"/>
        </w:rPr>
        <w:t>Left</w:t>
      </w:r>
      <w:r>
        <w:rPr>
          <w:rFonts w:cstheme="minorHAnsi"/>
        </w:rPr>
        <w:t>]</w:t>
      </w:r>
    </w:p>
    <w:p w14:paraId="6474B4B4" w14:textId="7A3AF779" w:rsidR="00907A2D" w:rsidRDefault="00907A2D" w:rsidP="00907A2D">
      <w:pPr>
        <w:rPr>
          <w:rFonts w:cstheme="minorHAnsi"/>
        </w:rPr>
      </w:pPr>
      <w:r>
        <w:rPr>
          <w:rFonts w:cstheme="minorHAnsi"/>
        </w:rPr>
        <w:t>[3DModelImage_MemberCe</w:t>
      </w:r>
      <w:bookmarkStart w:id="3" w:name="_GoBack"/>
      <w:bookmarkEnd w:id="3"/>
      <w:r>
        <w:rPr>
          <w:rFonts w:cstheme="minorHAnsi"/>
        </w:rPr>
        <w:t>nterlines_</w:t>
      </w:r>
      <w:r>
        <w:rPr>
          <w:rFonts w:cstheme="minorHAnsi"/>
        </w:rPr>
        <w:t>Right</w:t>
      </w:r>
      <w:r>
        <w:rPr>
          <w:rFonts w:cstheme="minorHAnsi"/>
        </w:rPr>
        <w:t>]</w:t>
      </w:r>
    </w:p>
    <w:p w14:paraId="385C28F8" w14:textId="754E8090" w:rsidR="00907A2D" w:rsidRDefault="00907A2D" w:rsidP="00F57F0B">
      <w:pPr>
        <w:rPr>
          <w:rFonts w:cstheme="minorHAnsi"/>
        </w:rPr>
      </w:pPr>
      <w:r>
        <w:rPr>
          <w:rFonts w:cstheme="minorHAnsi"/>
        </w:rPr>
        <w:t>[3DModelImage_MemberCenterlines_</w:t>
      </w:r>
      <w:r>
        <w:rPr>
          <w:rFonts w:cstheme="minorHAnsi"/>
        </w:rPr>
        <w:t>Top</w:t>
      </w:r>
      <w:r>
        <w:rPr>
          <w:rFonts w:cstheme="minorHAnsi"/>
        </w:rPr>
        <w:t>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4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7" w:name="_Toc7095154"/>
      <w:r w:rsidRPr="00251208">
        <w:lastRenderedPageBreak/>
        <w:t>Load</w:t>
      </w:r>
      <w:bookmarkEnd w:id="7"/>
    </w:p>
    <w:p w14:paraId="05F50071" w14:textId="26BDC2D7" w:rsidR="0022634C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071984EB" w14:textId="0EDF214B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08B7FBFE" w14:textId="03353D65" w:rsidR="00AA1785" w:rsidRDefault="00AA1785" w:rsidP="00AA178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WindLoad_LoadCasesDetails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proofErr w:type="spellStart"/>
      <w:r w:rsidRPr="00124F03">
        <w:rPr>
          <w:rFonts w:cstheme="minorHAnsi"/>
        </w:rPr>
        <w:t>JointDesign</w:t>
      </w:r>
      <w:proofErr w:type="spellEnd"/>
      <w:r w:rsidRPr="00124F03">
        <w:rPr>
          <w:rFonts w:cstheme="minorHAnsi"/>
        </w:rPr>
        <w:t>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9" w:name="_Toc7095173"/>
      <w:r w:rsidRPr="00251208">
        <w:lastRenderedPageBreak/>
        <w:t>Footing Design</w:t>
      </w:r>
      <w:bookmarkEnd w:id="19"/>
    </w:p>
    <w:p w14:paraId="57B3936C" w14:textId="7CDFAD0C" w:rsidR="00BD5C96" w:rsidRPr="00497409" w:rsidRDefault="009063FA" w:rsidP="00BD5C96">
      <w:r w:rsidRPr="00497409">
        <w:t>[</w:t>
      </w:r>
      <w:proofErr w:type="spellStart"/>
      <w:r w:rsidR="00801175" w:rsidRPr="00497409">
        <w:t>Footing</w:t>
      </w:r>
      <w:r w:rsidRPr="00497409">
        <w:t>Design</w:t>
      </w:r>
      <w:proofErr w:type="spellEnd"/>
      <w:r w:rsidRPr="00497409">
        <w:t>]</w:t>
      </w:r>
    </w:p>
    <w:sectPr w:rsidR="00BD5C96" w:rsidRPr="00497409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317B" w14:textId="77777777" w:rsidR="00A32597" w:rsidRDefault="00A32597" w:rsidP="00C32C36">
      <w:r>
        <w:separator/>
      </w:r>
    </w:p>
  </w:endnote>
  <w:endnote w:type="continuationSeparator" w:id="0">
    <w:p w14:paraId="1DF33CF0" w14:textId="77777777" w:rsidR="00A32597" w:rsidRDefault="00A32597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A9CCC" w14:textId="77777777" w:rsidR="00A32597" w:rsidRDefault="00A32597" w:rsidP="00C32C36">
      <w:r>
        <w:separator/>
      </w:r>
    </w:p>
  </w:footnote>
  <w:footnote w:type="continuationSeparator" w:id="0">
    <w:p w14:paraId="2DD9146C" w14:textId="77777777" w:rsidR="00A32597" w:rsidRDefault="00A32597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08D6E028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01175">
            <w:rPr>
              <w:noProof/>
            </w:rPr>
            <w:t>12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3CE0"/>
    <w:rsid w:val="00474BA2"/>
    <w:rsid w:val="00497409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D1883"/>
    <w:rsid w:val="007E14E4"/>
    <w:rsid w:val="007F235D"/>
    <w:rsid w:val="00801175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063FA"/>
    <w:rsid w:val="00907A2D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15E39"/>
    <w:rsid w:val="00A2787B"/>
    <w:rsid w:val="00A32597"/>
    <w:rsid w:val="00A43828"/>
    <w:rsid w:val="00A44E4C"/>
    <w:rsid w:val="00A60CF3"/>
    <w:rsid w:val="00A77B81"/>
    <w:rsid w:val="00A906D8"/>
    <w:rsid w:val="00AA1785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1F6B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57F0B"/>
    <w:rsid w:val="00F60181"/>
    <w:rsid w:val="00F60A39"/>
    <w:rsid w:val="00F654B3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53F01-40B8-4038-855A-9CCE0110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Martin Cudejko</cp:lastModifiedBy>
  <cp:revision>92</cp:revision>
  <dcterms:created xsi:type="dcterms:W3CDTF">2019-04-24T23:09:00Z</dcterms:created>
  <dcterms:modified xsi:type="dcterms:W3CDTF">2020-01-21T02:34:00Z</dcterms:modified>
</cp:coreProperties>
</file>