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0BA9DF">
      <w:pPr>
        <w:ind w:firstLine="964" w:firstLineChars="300"/>
        <w:rPr>
          <w:rFonts w:hint="eastAsia"/>
          <w:b/>
          <w:bCs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滚动轴承预测性维护监测系统课程设计报告</w:t>
      </w:r>
    </w:p>
    <w:p w14:paraId="3E436BAC">
      <w:pPr>
        <w:ind w:firstLine="480" w:firstLineChars="200"/>
        <w:rPr>
          <w:rFonts w:hint="eastAsia" w:ascii="宋体" w:hAnsi="宋体" w:eastAsia="宋体" w:cs="宋体"/>
          <w:sz w:val="24"/>
          <w:szCs w:val="24"/>
        </w:rPr>
      </w:pPr>
    </w:p>
    <w:p w14:paraId="64C1C7C1">
      <w:pPr>
        <w:ind w:firstLine="1890" w:firstLineChars="9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姓名：康浩然 学号：202412020105 </w:t>
      </w:r>
    </w:p>
    <w:p w14:paraId="5AC91013">
      <w:pPr>
        <w:rPr>
          <w:rFonts w:hint="eastAsia" w:ascii="黑体" w:hAnsi="黑体" w:eastAsia="黑体" w:cs="黑体"/>
          <w:b/>
          <w:bCs/>
          <w:sz w:val="24"/>
          <w:szCs w:val="24"/>
        </w:rPr>
      </w:pPr>
    </w:p>
    <w:p w14:paraId="4283356A">
      <w:pPr>
        <w:rPr>
          <w:rFonts w:hint="eastAsia" w:ascii="黑体" w:hAnsi="黑体" w:eastAsia="黑体" w:cs="黑体"/>
          <w:b/>
          <w:bCs/>
          <w:sz w:val="24"/>
          <w:szCs w:val="24"/>
        </w:rPr>
      </w:pPr>
    </w:p>
    <w:p w14:paraId="40F53C8F">
      <w:pPr>
        <w:rPr>
          <w:rFonts w:hint="eastAsia" w:ascii="黑体" w:hAnsi="黑体" w:eastAsia="黑体" w:cs="黑体"/>
          <w:b/>
          <w:bCs/>
          <w:sz w:val="24"/>
          <w:szCs w:val="24"/>
        </w:rPr>
      </w:pPr>
    </w:p>
    <w:p w14:paraId="318491BF">
      <w:pPr>
        <w:rPr>
          <w:rFonts w:hint="eastAsia" w:ascii="黑体" w:hAnsi="黑体" w:eastAsia="黑体" w:cs="黑体"/>
          <w:b/>
          <w:bCs/>
          <w:sz w:val="24"/>
          <w:szCs w:val="24"/>
        </w:rPr>
      </w:pPr>
    </w:p>
    <w:p w14:paraId="0E71F3AA">
      <w:pPr>
        <w:rPr>
          <w:rFonts w:hint="eastAsia" w:ascii="黑体" w:hAnsi="黑体" w:eastAsia="黑体" w:cs="黑体"/>
          <w:b w:val="0"/>
          <w:bCs w:val="0"/>
          <w:sz w:val="28"/>
          <w:szCs w:val="28"/>
        </w:rPr>
      </w:pPr>
      <w:r>
        <w:rPr>
          <w:rFonts w:hint="eastAsia" w:ascii="黑体" w:hAnsi="黑体" w:eastAsia="黑体" w:cs="黑体"/>
          <w:b w:val="0"/>
          <w:bCs w:val="0"/>
          <w:sz w:val="28"/>
          <w:szCs w:val="28"/>
        </w:rPr>
        <w:t>摘要</w:t>
      </w:r>
    </w:p>
    <w:p w14:paraId="11FFF899">
      <w:pPr>
        <w:rPr>
          <w:rFonts w:hint="eastAsia" w:ascii="黑体" w:hAnsi="黑体" w:eastAsia="黑体" w:cs="黑体"/>
          <w:b/>
          <w:bCs/>
          <w:sz w:val="24"/>
          <w:szCs w:val="24"/>
        </w:rPr>
      </w:pPr>
    </w:p>
    <w:p w14:paraId="56CA3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楷体" w:hAnsi="楷体" w:eastAsia="楷体" w:cs="楷体"/>
          <w:sz w:val="24"/>
          <w:szCs w:val="24"/>
        </w:rPr>
        <w:t>滚动轴承是旋转机械设备的核心零部件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轴承故障极易引发设备停机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造成生产经济损失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。</w:t>
      </w:r>
      <w:r>
        <w:rPr>
          <w:rFonts w:hint="eastAsia" w:ascii="楷体" w:hAnsi="楷体" w:eastAsia="楷体" w:cs="楷体"/>
          <w:sz w:val="24"/>
          <w:szCs w:val="24"/>
        </w:rPr>
        <w:t>本课程设计基于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CWRU</w:t>
      </w:r>
      <w:r>
        <w:rPr>
          <w:rFonts w:hint="eastAsia" w:ascii="楷体" w:hAnsi="楷体" w:eastAsia="楷体" w:cs="楷体"/>
          <w:sz w:val="24"/>
          <w:szCs w:val="24"/>
        </w:rPr>
        <w:t>滚动轴承振动数据集</w:t>
      </w:r>
      <w:r>
        <w:rPr>
          <w:rFonts w:hint="eastAsia" w:ascii="楷体" w:hAnsi="楷体" w:eastAsia="楷体" w:cs="楷体"/>
          <w:sz w:val="24"/>
          <w:szCs w:val="24"/>
          <w:lang w:eastAsia="zh-CN"/>
        </w:rPr>
        <w:t>，</w:t>
      </w:r>
      <w:r>
        <w:rPr>
          <w:rFonts w:hint="eastAsia" w:ascii="楷体" w:hAnsi="楷体" w:eastAsia="楷体" w:cs="楷体"/>
          <w:sz w:val="24"/>
          <w:szCs w:val="24"/>
        </w:rPr>
        <w:t>完成数据转换、清洗、时频域特征提取，构建故障分类、自编码器异常检测、LSTM 剩余寿命预测三大模型；基于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FastAPI</w:t>
      </w:r>
      <w:r>
        <w:rPr>
          <w:rFonts w:hint="eastAsia" w:ascii="楷体" w:hAnsi="楷体" w:eastAsia="楷体" w:cs="楷体"/>
          <w:sz w:val="24"/>
          <w:szCs w:val="24"/>
        </w:rPr>
        <w:t>实现后端接口服务，使用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SQLite</w:t>
      </w:r>
      <w:r>
        <w:rPr>
          <w:rFonts w:hint="eastAsia" w:ascii="楷体" w:hAnsi="楷体" w:eastAsia="楷体" w:cs="楷体"/>
          <w:sz w:val="24"/>
          <w:szCs w:val="24"/>
        </w:rPr>
        <w:t>数据库完成数据持久化；前端采</w:t>
      </w:r>
      <w:r>
        <w:rPr>
          <w:rFonts w:hint="eastAsia" w:ascii="楷体" w:hAnsi="楷体" w:eastAsia="楷体" w:cs="楷体"/>
          <w:sz w:val="24"/>
          <w:szCs w:val="24"/>
          <w:lang w:val="en-US" w:eastAsia="zh-CN"/>
        </w:rPr>
        <w:t>用</w:t>
      </w:r>
      <w:r>
        <w:rPr>
          <w:rFonts w:hint="eastAsia" w:ascii="楷体" w:hAnsi="楷体" w:eastAsia="楷体" w:cs="楷体"/>
          <w:sz w:val="24"/>
          <w:szCs w:val="24"/>
        </w:rPr>
        <w:t>HTML+JavaScript+ECharts开发B/S可视化监测页面，实现振动波形预览、文件上传、智能诊断、历史记录查询完整业务流程。系统完成从原始振动数据输入到故障识别、异常告警、剩余寿命预测、维护建议输出的整套智能预测性维护闭环。</w:t>
      </w:r>
    </w:p>
    <w:p w14:paraId="7F18B3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关键词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楷体" w:hAnsi="楷体" w:eastAsia="楷体" w:cs="楷体"/>
          <w:sz w:val="24"/>
          <w:szCs w:val="24"/>
        </w:rPr>
        <w:t>滚动轴承；振动信号；故障分类；异常检测；剩余寿命预测；FastAPI；B/S 架构</w:t>
      </w:r>
    </w:p>
    <w:p w14:paraId="2D1FB6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楷体" w:hAnsi="楷体" w:eastAsia="楷体" w:cs="楷体"/>
          <w:kern w:val="2"/>
          <w:sz w:val="21"/>
          <w:szCs w:val="24"/>
          <w:lang w:val="en-US" w:eastAsia="zh-CN" w:bidi="ar-SA"/>
        </w:rPr>
      </w:pPr>
    </w:p>
    <w:p w14:paraId="01E56052">
      <w:pPr>
        <w:pStyle w:val="2"/>
        <w:bidi w:val="0"/>
        <w:rPr>
          <w:rFonts w:hint="eastAsia"/>
        </w:rPr>
      </w:pPr>
    </w:p>
    <w:p w14:paraId="474F0702">
      <w:pPr>
        <w:pStyle w:val="2"/>
        <w:bidi w:val="0"/>
        <w:rPr>
          <w:rFonts w:hint="eastAsia"/>
        </w:rPr>
      </w:pPr>
    </w:p>
    <w:p w14:paraId="5388F6DD">
      <w:pPr>
        <w:pStyle w:val="2"/>
        <w:bidi w:val="0"/>
        <w:rPr>
          <w:rFonts w:hint="eastAsia"/>
        </w:rPr>
      </w:pPr>
    </w:p>
    <w:p w14:paraId="37076174">
      <w:pPr>
        <w:pStyle w:val="2"/>
        <w:bidi w:val="0"/>
        <w:rPr>
          <w:rFonts w:hint="eastAsia"/>
        </w:rPr>
      </w:pPr>
    </w:p>
    <w:p w14:paraId="20D5FEF3">
      <w:pPr>
        <w:pStyle w:val="2"/>
        <w:bidi w:val="0"/>
        <w:rPr>
          <w:rFonts w:hint="eastAsia"/>
        </w:rPr>
      </w:pPr>
    </w:p>
    <w:p w14:paraId="68980C77">
      <w:pPr>
        <w:pStyle w:val="2"/>
        <w:bidi w:val="0"/>
        <w:rPr>
          <w:rFonts w:hint="eastAsia"/>
        </w:rPr>
      </w:pPr>
    </w:p>
    <w:p w14:paraId="41D80F0A">
      <w:pPr>
        <w:pStyle w:val="2"/>
        <w:bidi w:val="0"/>
        <w:rPr>
          <w:rFonts w:hint="eastAsia"/>
          <w:lang w:val="en-US" w:eastAsia="zh-CN"/>
        </w:rPr>
      </w:pPr>
    </w:p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52893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黑体" w:cs="宋体"/>
          <w:b w:val="0"/>
          <w:bCs/>
          <w:kern w:val="44"/>
          <w:sz w:val="44"/>
          <w:szCs w:val="48"/>
          <w:lang w:val="en-US" w:eastAsia="zh-CN" w:bidi="ar"/>
        </w:rPr>
      </w:sdtEndPr>
      <w:sdtContent>
        <w:p w14:paraId="429B9D38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13E6EBF6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"1-2"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_Toc30172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1 绪论</w:t>
          </w:r>
          <w:r>
            <w:tab/>
          </w:r>
          <w:r>
            <w:fldChar w:fldCharType="begin"/>
          </w:r>
          <w:r>
            <w:instrText xml:space="preserve"> PAGEREF _Toc30172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0FC082C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_Toc11018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1.1 项目研究背景</w:t>
          </w:r>
          <w:r>
            <w:tab/>
          </w:r>
          <w:r>
            <w:fldChar w:fldCharType="begin"/>
          </w:r>
          <w:r>
            <w:instrText xml:space="preserve"> PAGEREF _Toc11018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0B26D78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_Toc29289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1.2 项目研究目标</w:t>
          </w:r>
          <w:r>
            <w:tab/>
          </w:r>
          <w:r>
            <w:fldChar w:fldCharType="begin"/>
          </w:r>
          <w:r>
            <w:instrText xml:space="preserve"> PAGEREF _Toc29289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935A3CE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_Toc26692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1.3 技术栈</w:t>
          </w:r>
          <w:r>
            <w:tab/>
          </w:r>
          <w:r>
            <w:fldChar w:fldCharType="begin"/>
          </w:r>
          <w:r>
            <w:instrText xml:space="preserve"> PAGEREF _Toc26692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10E86D1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_Toc24768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2 数据集与数据预处理</w:t>
          </w:r>
          <w:r>
            <w:tab/>
          </w:r>
          <w:r>
            <w:fldChar w:fldCharType="begin"/>
          </w:r>
          <w:r>
            <w:instrText xml:space="preserve"> PAGEREF _Toc24768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D762288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_Toc28504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2.1 数据集来源</w:t>
          </w:r>
          <w:r>
            <w:tab/>
          </w:r>
          <w:r>
            <w:fldChar w:fldCharType="begin"/>
          </w:r>
          <w:r>
            <w:instrText xml:space="preserve"> PAGEREF _Toc28504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6B66A21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_Toc2265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2.2预处理的流程</w:t>
          </w:r>
          <w:r>
            <w:tab/>
          </w:r>
          <w:r>
            <w:fldChar w:fldCharType="begin"/>
          </w:r>
          <w:r>
            <w:instrText xml:space="preserve"> PAGEREF _Toc2265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36E3894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_Toc9257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2.3预处理的结果</w:t>
          </w:r>
          <w:r>
            <w:tab/>
          </w:r>
          <w:r>
            <w:fldChar w:fldCharType="begin"/>
          </w:r>
          <w:r>
            <w:instrText xml:space="preserve"> PAGEREF _Toc9257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63FCB22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_Toc13236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tab/>
          </w:r>
          <w:r>
            <w:fldChar w:fldCharType="begin"/>
          </w:r>
          <w:r>
            <w:instrText xml:space="preserve"> PAGEREF _Toc13236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88260A1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_Toc21968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 w:ascii="黑体" w:hAnsi="黑体" w:eastAsia="黑体" w:cs="黑体"/>
              <w:bCs/>
            </w:rPr>
            <w:t>3.</w:t>
          </w:r>
          <w:r>
            <w:rPr>
              <w:rFonts w:hint="eastAsia" w:ascii="宋体" w:hAnsi="宋体" w:eastAsia="宋体" w:cs="宋体"/>
              <w:bCs/>
            </w:rPr>
            <w:t>算法模型设计</w:t>
          </w:r>
          <w:r>
            <w:tab/>
          </w:r>
          <w:r>
            <w:fldChar w:fldCharType="begin"/>
          </w:r>
          <w:r>
            <w:instrText xml:space="preserve"> PAGEREF _Toc21968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E4F2BEB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_Toc23987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3.1 故障分类模型</w:t>
          </w:r>
          <w:r>
            <w:tab/>
          </w:r>
          <w:r>
            <w:fldChar w:fldCharType="begin"/>
          </w:r>
          <w:r>
            <w:instrText xml:space="preserve"> PAGEREF _Toc23987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9BA47EC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_Toc6675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3.2 自编码器异常检测模型</w:t>
          </w:r>
          <w:r>
            <w:tab/>
          </w:r>
          <w:r>
            <w:fldChar w:fldCharType="begin"/>
          </w:r>
          <w:r>
            <w:instrText xml:space="preserve"> PAGEREF _Toc6675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1EF1471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_Toc19657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3.3 LSTM 剩余寿命预测模型</w:t>
          </w:r>
          <w:r>
            <w:tab/>
          </w:r>
          <w:r>
            <w:fldChar w:fldCharType="begin"/>
          </w:r>
          <w:r>
            <w:instrText xml:space="preserve"> PAGEREF _Toc19657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995D192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_Toc4434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3.4 模型推理逻辑</w:t>
          </w:r>
          <w:r>
            <w:tab/>
          </w:r>
          <w:r>
            <w:fldChar w:fldCharType="begin"/>
          </w:r>
          <w:r>
            <w:instrText xml:space="preserve"> PAGEREF _Toc4434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2812EEB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_Toc12584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3.5算法测试的结果</w:t>
          </w:r>
          <w:r>
            <w:tab/>
          </w:r>
          <w:r>
            <w:fldChar w:fldCharType="begin"/>
          </w:r>
          <w:r>
            <w:instrText xml:space="preserve"> PAGEREF _Toc12584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4FDC5703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_Toc16131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4 后端服务设计</w:t>
          </w:r>
          <w:r>
            <w:tab/>
          </w:r>
          <w:r>
            <w:fldChar w:fldCharType="begin"/>
          </w:r>
          <w:r>
            <w:instrText xml:space="preserve"> PAGEREF _Toc16131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3CDC138B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_Toc27728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4.1 数据库表设计</w:t>
          </w:r>
          <w:r>
            <w:tab/>
          </w:r>
          <w:r>
            <w:fldChar w:fldCharType="begin"/>
          </w:r>
          <w:r>
            <w:instrText xml:space="preserve"> PAGEREF _Toc27728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DEDF5B6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_Toc17147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5 前端可视化系统设计</w:t>
          </w:r>
          <w:r>
            <w:tab/>
          </w:r>
          <w:r>
            <w:fldChar w:fldCharType="begin"/>
          </w:r>
          <w:r>
            <w:instrText xml:space="preserve"> PAGEREF _Toc17147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3A3176F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_Toc14771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5.1 主要功能模块</w:t>
          </w:r>
          <w:r>
            <w:tab/>
          </w:r>
          <w:r>
            <w:fldChar w:fldCharType="begin"/>
          </w:r>
          <w:r>
            <w:instrText xml:space="preserve"> PAGEREF _Toc14771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55946BC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_Toc25109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5.2 前端开发典型问题</w:t>
          </w:r>
          <w:r>
            <w:tab/>
          </w:r>
          <w:r>
            <w:fldChar w:fldCharType="begin"/>
          </w:r>
          <w:r>
            <w:instrText xml:space="preserve"> PAGEREF _Toc25109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8F93348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_Toc3392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6 系统部署与运行流程</w:t>
          </w:r>
          <w:r>
            <w:tab/>
          </w:r>
          <w:r>
            <w:fldChar w:fldCharType="begin"/>
          </w:r>
          <w:r>
            <w:instrText xml:space="preserve"> PAGEREF _Toc3392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F7222A3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_Toc246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6.1 环境准备</w:t>
          </w:r>
          <w:r>
            <w:tab/>
          </w:r>
          <w:r>
            <w:fldChar w:fldCharType="begin"/>
          </w:r>
          <w:r>
            <w:instrText xml:space="preserve"> PAGEREF _Toc246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12DB2DDA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_Toc24478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6.2 系统启动步骤</w:t>
          </w:r>
          <w:r>
            <w:tab/>
          </w:r>
          <w:r>
            <w:fldChar w:fldCharType="begin"/>
          </w:r>
          <w:r>
            <w:instrText xml:space="preserve"> PAGEREF _Toc24478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BF8A26E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_Toc2554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6.3 业务测试流程</w:t>
          </w:r>
          <w:r>
            <w:tab/>
          </w:r>
          <w:r>
            <w:fldChar w:fldCharType="begin"/>
          </w:r>
          <w:r>
            <w:instrText xml:space="preserve"> PAGEREF _Toc2554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67C9E57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_Toc7385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rPr>
              <w:rFonts w:hint="eastAsia"/>
            </w:rPr>
            <w:t xml:space="preserve"> 结果分析</w:t>
          </w:r>
          <w:r>
            <w:tab/>
          </w:r>
          <w:r>
            <w:fldChar w:fldCharType="begin"/>
          </w:r>
          <w:r>
            <w:instrText xml:space="preserve"> PAGEREF _Toc7385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2A45FCFA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_Toc16277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rPr>
              <w:rFonts w:hint="eastAsia"/>
            </w:rPr>
            <w:t>.1 模型训练结果</w:t>
          </w:r>
          <w:r>
            <w:tab/>
          </w:r>
          <w:r>
            <w:fldChar w:fldCharType="begin"/>
          </w:r>
          <w:r>
            <w:instrText xml:space="preserve"> PAGEREF _Toc16277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70E8311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_Toc20937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7</w:t>
          </w:r>
          <w:r>
            <w:rPr>
              <w:rFonts w:hint="eastAsia"/>
            </w:rPr>
            <w:t>.2 系统业务效果</w:t>
          </w:r>
          <w:r>
            <w:tab/>
          </w:r>
          <w:r>
            <w:fldChar w:fldCharType="begin"/>
          </w:r>
          <w:r>
            <w:instrText xml:space="preserve"> PAGEREF _Toc20937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CA4E239">
          <w:pPr>
            <w:pStyle w:val="7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_Toc18088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rPr>
              <w:rFonts w:hint="eastAsia"/>
            </w:rPr>
            <w:t xml:space="preserve"> 总结与展望</w:t>
          </w:r>
          <w:r>
            <w:tab/>
          </w:r>
          <w:r>
            <w:fldChar w:fldCharType="begin"/>
          </w:r>
          <w:r>
            <w:instrText xml:space="preserve"> PAGEREF _Toc18088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71ADDDEB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_Toc21895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rPr>
              <w:rFonts w:hint="eastAsia"/>
            </w:rPr>
            <w:t>.1 项目完成总结</w:t>
          </w:r>
          <w:r>
            <w:tab/>
          </w:r>
          <w:r>
            <w:fldChar w:fldCharType="begin"/>
          </w:r>
          <w:r>
            <w:instrText xml:space="preserve"> PAGEREF _Toc21895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51E3F01C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_Toc20640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8</w:t>
          </w:r>
          <w:r>
            <w:rPr>
              <w:rFonts w:hint="eastAsia"/>
            </w:rPr>
            <w:t>.2 不足与后续改进方向</w:t>
          </w:r>
          <w:r>
            <w:tab/>
          </w:r>
          <w:r>
            <w:fldChar w:fldCharType="begin"/>
          </w:r>
          <w:r>
            <w:instrText xml:space="preserve"> PAGEREF _Toc20640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05155D60">
          <w:pPr>
            <w:pStyle w:val="8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_Toc22439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_Toc22439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 w14:paraId="6DF378DD">
          <w:pPr>
            <w:pStyle w:val="2"/>
            <w:bidi w:val="0"/>
            <w:rPr>
              <w:rFonts w:hint="eastAsia" w:ascii="宋体" w:hAnsi="宋体" w:eastAsia="黑体" w:cs="宋体"/>
              <w:b w:val="0"/>
              <w:bCs/>
              <w:kern w:val="44"/>
              <w:sz w:val="44"/>
              <w:szCs w:val="48"/>
              <w:lang w:val="en-US" w:eastAsia="zh-CN" w:bidi="ar"/>
            </w:rPr>
          </w:pPr>
          <w:r>
            <w:rPr>
              <w:rFonts w:hint="eastAsia"/>
              <w:lang w:val="en-US" w:eastAsia="zh-CN"/>
            </w:rPr>
            <w:fldChar w:fldCharType="end"/>
          </w:r>
        </w:p>
      </w:sdtContent>
    </w:sdt>
    <w:p w14:paraId="2B779845">
      <w:pPr>
        <w:rPr>
          <w:rFonts w:hint="eastAsia"/>
          <w:lang w:val="en-US" w:eastAsia="zh-CN"/>
        </w:rPr>
      </w:pPr>
    </w:p>
    <w:p w14:paraId="27B862AD">
      <w:pPr>
        <w:pStyle w:val="2"/>
        <w:bidi w:val="0"/>
        <w:rPr>
          <w:rFonts w:hint="eastAsia"/>
          <w:lang w:val="en-US" w:eastAsia="zh-CN"/>
        </w:rPr>
      </w:pPr>
    </w:p>
    <w:p w14:paraId="5C6A8C43">
      <w:pPr>
        <w:pStyle w:val="2"/>
        <w:bidi w:val="0"/>
        <w:rPr>
          <w:rFonts w:hint="eastAsia"/>
        </w:rPr>
      </w:pPr>
    </w:p>
    <w:p w14:paraId="728138FF">
      <w:pPr>
        <w:pStyle w:val="2"/>
        <w:bidi w:val="0"/>
        <w:rPr>
          <w:rFonts w:hint="eastAsia" w:eastAsia="黑体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7F7D0A2A">
      <w:pPr>
        <w:pStyle w:val="2"/>
        <w:bidi w:val="0"/>
        <w:rPr>
          <w:rFonts w:hint="eastAsia"/>
        </w:rPr>
      </w:pPr>
      <w:bookmarkStart w:id="0" w:name="_Toc30172"/>
      <w:r>
        <w:rPr>
          <w:rFonts w:hint="eastAsia"/>
        </w:rPr>
        <w:t>1 绪论</w:t>
      </w:r>
      <w:bookmarkEnd w:id="0"/>
    </w:p>
    <w:p w14:paraId="0C1150B4">
      <w:pPr>
        <w:pStyle w:val="3"/>
        <w:bidi w:val="0"/>
        <w:rPr>
          <w:rFonts w:hint="eastAsia"/>
        </w:rPr>
      </w:pPr>
      <w:bookmarkStart w:id="1" w:name="_Toc11018"/>
      <w:r>
        <w:rPr>
          <w:rFonts w:hint="eastAsia"/>
        </w:rPr>
        <w:t>1.1 项目研究背景</w:t>
      </w:r>
      <w:bookmarkEnd w:id="1"/>
    </w:p>
    <w:p w14:paraId="761F82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现代工业旋转机械设备大量使用滚动轴承，轴承长期运行会出现磨损、点蚀等损伤，演化成内圈故障、外圈故障、滚动体故障，严重时造成整机失效。传统定期维护存在维护过剩或者维护不足的问题，预测性维护依靠振动传感器采集信号，通过机器学习算法实现故障识别、异常判断、剩余使用寿命预测，在故障发生前给出维护建议，降低停机风险。</w:t>
      </w:r>
    </w:p>
    <w:p w14:paraId="6C0B188D">
      <w:pPr>
        <w:pStyle w:val="3"/>
        <w:bidi w:val="0"/>
        <w:rPr>
          <w:rFonts w:hint="eastAsia"/>
        </w:rPr>
      </w:pPr>
      <w:bookmarkStart w:id="2" w:name="_Toc29289"/>
      <w:r>
        <w:rPr>
          <w:rFonts w:hint="eastAsia"/>
        </w:rPr>
        <w:t>1.2 项目研究目标</w:t>
      </w:r>
      <w:bookmarkEnd w:id="2"/>
    </w:p>
    <w:p w14:paraId="47149A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成</w:t>
      </w:r>
      <w:r>
        <w:rPr>
          <w:rFonts w:hint="eastAsia" w:ascii="宋体" w:hAnsi="宋体" w:eastAsia="宋体" w:cs="宋体"/>
          <w:sz w:val="24"/>
          <w:szCs w:val="24"/>
        </w:rPr>
        <w:t xml:space="preserve">CWRU数据集预处理：mat 原始文件转为 csv，完成信号清洗、滤波降噪、滑窗切片、时域频域特征提取，划分训练集、测试集，生成标准化数据集。 </w:t>
      </w:r>
    </w:p>
    <w:p w14:paraId="3EB5C6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搭建三组深度学习模型：故障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分类模型、自编码器异常检测模型、LSTM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>RU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L</w:t>
      </w:r>
      <w:r>
        <w:rPr>
          <w:rFonts w:hint="eastAsia" w:ascii="宋体" w:hAnsi="宋体" w:eastAsia="宋体" w:cs="宋体"/>
          <w:sz w:val="24"/>
          <w:szCs w:val="24"/>
        </w:rPr>
        <w:t xml:space="preserve">剩余寿命预测模型，完成模型训练与权重保存。 </w:t>
      </w:r>
    </w:p>
    <w:p w14:paraId="3FD66D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 xml:space="preserve">开发FastAPI后端服务，实现文件上传、算法诊断推理、数据库存储、历史记录查询接口。 </w:t>
      </w:r>
    </w:p>
    <w:p w14:paraId="6D2298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4.</w:t>
      </w:r>
      <w:r>
        <w:rPr>
          <w:rFonts w:hint="eastAsia" w:ascii="宋体" w:hAnsi="宋体" w:eastAsia="宋体" w:cs="宋体"/>
          <w:sz w:val="24"/>
          <w:szCs w:val="24"/>
        </w:rPr>
        <w:t xml:space="preserve">开发Web前端可视化页面，实现振动波形绘图、人机交互，调用后端接口展示诊断结果。 </w:t>
      </w:r>
    </w:p>
    <w:p w14:paraId="32280B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5.</w:t>
      </w:r>
      <w:r>
        <w:rPr>
          <w:rFonts w:hint="eastAsia" w:ascii="宋体" w:hAnsi="宋体" w:eastAsia="宋体" w:cs="宋体"/>
          <w:sz w:val="24"/>
          <w:szCs w:val="24"/>
        </w:rPr>
        <w:t>完成整套系统部署调试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 xml:space="preserve">形成完整B/S架构轴承预测性维护监测平台。 </w:t>
      </w:r>
    </w:p>
    <w:p w14:paraId="6830ADEB">
      <w:pPr>
        <w:pStyle w:val="3"/>
        <w:bidi w:val="0"/>
        <w:rPr>
          <w:rFonts w:hint="eastAsia"/>
        </w:rPr>
      </w:pPr>
      <w:bookmarkStart w:id="3" w:name="_Toc26692"/>
      <w:r>
        <w:rPr>
          <w:rFonts w:hint="eastAsia"/>
        </w:rPr>
        <w:t>1.3 技术栈</w:t>
      </w:r>
      <w:bookmarkEnd w:id="3"/>
    </w:p>
    <w:p w14:paraId="0E01C7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算法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层：</w:t>
      </w:r>
      <w:r>
        <w:rPr>
          <w:rFonts w:hint="eastAsia" w:ascii="宋体" w:hAnsi="宋体" w:eastAsia="宋体" w:cs="宋体"/>
          <w:sz w:val="24"/>
          <w:szCs w:val="24"/>
        </w:rPr>
        <w:t>Python、PyTorch、Numpy、Pandas、Scipy、Scikit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 xml:space="preserve">learn </w:t>
      </w:r>
    </w:p>
    <w:p w14:paraId="61845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后端服务：FastAPI、SQLAlchemy ORM、SQLite轻量数据库 </w:t>
      </w:r>
    </w:p>
    <w:p w14:paraId="7DE20B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前端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z w:val="24"/>
          <w:szCs w:val="24"/>
        </w:rPr>
        <w:t xml:space="preserve">HTML、JavaScript、ECharts5可视化图表库 </w:t>
      </w:r>
    </w:p>
    <w:p w14:paraId="173DF8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数据处理：ma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t</w:t>
      </w:r>
      <w:r>
        <w:rPr>
          <w:rFonts w:hint="eastAsia" w:ascii="宋体" w:hAnsi="宋体" w:eastAsia="宋体" w:cs="宋体"/>
          <w:sz w:val="24"/>
          <w:szCs w:val="24"/>
        </w:rPr>
        <w:t>文件解析、FFT频域变换、滑动窗口采样、StandardScaler 标准化</w:t>
      </w:r>
    </w:p>
    <w:p w14:paraId="5DBAEB76">
      <w:pPr>
        <w:pStyle w:val="2"/>
        <w:bidi w:val="0"/>
        <w:rPr>
          <w:rFonts w:hint="eastAsia"/>
        </w:rPr>
      </w:pPr>
      <w:bookmarkStart w:id="4" w:name="_Toc24768"/>
      <w:r>
        <w:rPr>
          <w:rFonts w:hint="eastAsia"/>
        </w:rPr>
        <w:t>2 数据集与数据预处理</w:t>
      </w:r>
      <w:bookmarkEnd w:id="4"/>
    </w:p>
    <w:p w14:paraId="56A44B6A">
      <w:pPr>
        <w:pStyle w:val="3"/>
        <w:bidi w:val="0"/>
        <w:rPr>
          <w:rFonts w:hint="eastAsia"/>
        </w:rPr>
      </w:pPr>
      <w:bookmarkStart w:id="5" w:name="_Toc28504"/>
      <w:r>
        <w:rPr>
          <w:rFonts w:hint="eastAsia"/>
        </w:rPr>
        <w:t>2.1 数据集来源</w:t>
      </w:r>
      <w:bookmarkEnd w:id="5"/>
    </w:p>
    <w:p w14:paraId="29DF1F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vertAlign w:val="baseline"/>
        </w:rPr>
      </w:pPr>
      <w:r>
        <w:rPr>
          <w:rFonts w:hint="eastAsia" w:ascii="宋体" w:hAnsi="宋体" w:eastAsia="宋体" w:cs="宋体"/>
          <w:sz w:val="24"/>
          <w:szCs w:val="24"/>
        </w:rPr>
        <w:t>本项目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</w:t>
      </w:r>
      <w:r>
        <w:rPr>
          <w:rFonts w:hint="eastAsia" w:ascii="宋体" w:hAnsi="宋体" w:eastAsia="宋体" w:cs="宋体"/>
          <w:sz w:val="24"/>
          <w:szCs w:val="24"/>
        </w:rPr>
        <w:t>用CWRU凯斯西储大学滚动轴承公开数据集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原始格式为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z w:val="24"/>
          <w:szCs w:val="24"/>
        </w:rPr>
        <w:t>mat文件，</w:t>
      </w:r>
    </w:p>
    <w:p w14:paraId="747A8CF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本项目选取4种工况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共8组样本：正常工况、内圈故障、外圈故障、滚动体故障，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做</w:t>
      </w:r>
      <w:r>
        <w:rPr>
          <w:rFonts w:hint="eastAsia" w:ascii="宋体" w:hAnsi="宋体" w:eastAsia="宋体" w:cs="宋体"/>
          <w:sz w:val="24"/>
          <w:szCs w:val="24"/>
        </w:rPr>
        <w:t>4分类任务。</w:t>
      </w:r>
    </w:p>
    <w:p w14:paraId="302687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               表2-1数据集标签映射表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7921D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8B4C5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文件名</w:t>
            </w:r>
          </w:p>
        </w:tc>
        <w:tc>
          <w:tcPr>
            <w:tcW w:w="2841" w:type="dxa"/>
          </w:tcPr>
          <w:p w14:paraId="4283B7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标签</w:t>
            </w:r>
          </w:p>
        </w:tc>
        <w:tc>
          <w:tcPr>
            <w:tcW w:w="2841" w:type="dxa"/>
          </w:tcPr>
          <w:p w14:paraId="47B305B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工况说明</w:t>
            </w:r>
          </w:p>
        </w:tc>
      </w:tr>
      <w:tr w14:paraId="13754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1C2CF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normal.csv</w:t>
            </w:r>
          </w:p>
        </w:tc>
        <w:tc>
          <w:tcPr>
            <w:tcW w:w="2841" w:type="dxa"/>
          </w:tcPr>
          <w:p w14:paraId="47BFDA3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000081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正常状态</w:t>
            </w:r>
          </w:p>
        </w:tc>
      </w:tr>
      <w:tr w14:paraId="0EF67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CB38C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98</w:t>
            </w:r>
            <w:r>
              <w:rPr>
                <w:rFonts w:ascii="宋体" w:hAnsi="宋体" w:eastAsia="宋体" w:cs="宋体"/>
                <w:sz w:val="21"/>
                <w:szCs w:val="21"/>
              </w:rPr>
              <w:t>normal.csv</w:t>
            </w:r>
          </w:p>
        </w:tc>
        <w:tc>
          <w:tcPr>
            <w:tcW w:w="2841" w:type="dxa"/>
          </w:tcPr>
          <w:p w14:paraId="71B26E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0</w:t>
            </w:r>
          </w:p>
        </w:tc>
        <w:tc>
          <w:tcPr>
            <w:tcW w:w="2841" w:type="dxa"/>
          </w:tcPr>
          <w:p w14:paraId="3BDBF1A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正常状态</w:t>
            </w:r>
          </w:p>
        </w:tc>
      </w:tr>
      <w:tr w14:paraId="2387BD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C9605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inner.csv</w:t>
            </w:r>
          </w:p>
        </w:tc>
        <w:tc>
          <w:tcPr>
            <w:tcW w:w="2841" w:type="dxa"/>
          </w:tcPr>
          <w:p w14:paraId="1530433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70D356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内圈故障</w:t>
            </w:r>
          </w:p>
        </w:tc>
      </w:tr>
      <w:tr w14:paraId="45E73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3DFE13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106</w:t>
            </w:r>
            <w:r>
              <w:rPr>
                <w:rFonts w:ascii="宋体" w:hAnsi="宋体" w:eastAsia="宋体" w:cs="宋体"/>
                <w:sz w:val="21"/>
                <w:szCs w:val="21"/>
              </w:rPr>
              <w:t>inner.csv</w:t>
            </w:r>
          </w:p>
        </w:tc>
        <w:tc>
          <w:tcPr>
            <w:tcW w:w="2841" w:type="dxa"/>
          </w:tcPr>
          <w:p w14:paraId="6F5846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841" w:type="dxa"/>
          </w:tcPr>
          <w:p w14:paraId="6A6933B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内圈故障</w:t>
            </w:r>
          </w:p>
        </w:tc>
      </w:tr>
      <w:tr w14:paraId="50D64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2C57B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outer.csv</w:t>
            </w:r>
          </w:p>
        </w:tc>
        <w:tc>
          <w:tcPr>
            <w:tcW w:w="2841" w:type="dxa"/>
          </w:tcPr>
          <w:p w14:paraId="50105B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081786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外圈故障</w:t>
            </w:r>
          </w:p>
        </w:tc>
      </w:tr>
      <w:tr w14:paraId="13EF7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6F8065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131</w:t>
            </w:r>
            <w:r>
              <w:rPr>
                <w:rFonts w:ascii="宋体" w:hAnsi="宋体" w:eastAsia="宋体" w:cs="宋体"/>
                <w:sz w:val="21"/>
                <w:szCs w:val="21"/>
              </w:rPr>
              <w:t>outer.csv</w:t>
            </w:r>
          </w:p>
        </w:tc>
        <w:tc>
          <w:tcPr>
            <w:tcW w:w="2841" w:type="dxa"/>
          </w:tcPr>
          <w:p w14:paraId="29E2B5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2</w:t>
            </w:r>
          </w:p>
        </w:tc>
        <w:tc>
          <w:tcPr>
            <w:tcW w:w="2841" w:type="dxa"/>
          </w:tcPr>
          <w:p w14:paraId="623791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外圈故障</w:t>
            </w:r>
          </w:p>
        </w:tc>
      </w:tr>
      <w:tr w14:paraId="28D69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7B25647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</w:rPr>
            </w:pPr>
            <w:r>
              <w:rPr>
                <w:rFonts w:ascii="宋体" w:hAnsi="宋体" w:eastAsia="宋体" w:cs="宋体"/>
                <w:sz w:val="21"/>
                <w:szCs w:val="21"/>
              </w:rPr>
              <w:t>ball.csv</w:t>
            </w:r>
          </w:p>
        </w:tc>
        <w:tc>
          <w:tcPr>
            <w:tcW w:w="2841" w:type="dxa"/>
          </w:tcPr>
          <w:p w14:paraId="7054158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0868DF8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滚动体故障</w:t>
            </w:r>
          </w:p>
        </w:tc>
      </w:tr>
      <w:tr w14:paraId="454589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</w:tcPr>
          <w:p w14:paraId="4B499E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119</w:t>
            </w:r>
            <w:r>
              <w:rPr>
                <w:rFonts w:ascii="宋体" w:hAnsi="宋体" w:eastAsia="宋体" w:cs="宋体"/>
                <w:sz w:val="21"/>
                <w:szCs w:val="21"/>
              </w:rPr>
              <w:t>ball.csv</w:t>
            </w:r>
          </w:p>
        </w:tc>
        <w:tc>
          <w:tcPr>
            <w:tcW w:w="2841" w:type="dxa"/>
          </w:tcPr>
          <w:p w14:paraId="174FC9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3</w:t>
            </w:r>
          </w:p>
        </w:tc>
        <w:tc>
          <w:tcPr>
            <w:tcW w:w="2841" w:type="dxa"/>
          </w:tcPr>
          <w:p w14:paraId="1471BA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vertAlign w:val="baseline"/>
                <w:lang w:val="en-US" w:eastAsia="zh-CN"/>
              </w:rPr>
              <w:t>滚动体故障</w:t>
            </w:r>
          </w:p>
        </w:tc>
      </w:tr>
    </w:tbl>
    <w:p w14:paraId="5FE960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2393A8A">
      <w:pPr>
        <w:pStyle w:val="3"/>
        <w:bidi w:val="0"/>
        <w:rPr>
          <w:rFonts w:hint="eastAsia"/>
          <w:lang w:val="en-US" w:eastAsia="zh-CN"/>
        </w:rPr>
      </w:pPr>
      <w:bookmarkStart w:id="6" w:name="_Toc2265"/>
      <w:r>
        <w:rPr>
          <w:rFonts w:hint="eastAsia"/>
          <w:lang w:val="en-US" w:eastAsia="zh-CN"/>
        </w:rPr>
        <w:t>2.2预处理的流程</w:t>
      </w:r>
      <w:bookmarkEnd w:id="6"/>
    </w:p>
    <w:p w14:paraId="11E8EE1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预处理由all_data_tool.py通用工具库与data_preprocess.py主程序共同完成，完整流程如下：</w:t>
      </w:r>
    </w:p>
    <w:p w14:paraId="3A683B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1.mat转csv：读取mat文件提取DE_time振动时序信号，输出单列字段为vibration的csv文件</w:t>
      </w:r>
    </w:p>
    <w:p w14:paraId="5435F88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2.滤波降噪：采用滑动平均滤波，消除原始信号中的高频噪声干扰</w:t>
      </w:r>
    </w:p>
    <w:p w14:paraId="140002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3.滑动窗口切片：设置窗口大小256，步长128，将长时序振动信号切分为多个信号片段。</w:t>
      </w:r>
    </w:p>
    <w:p w14:paraId="5846A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4.特征工程：提取6维时域特征（均值、方差、均方根、峰值、峭度、偏度）；对信号片段做FFT变换，提取3维频域特征（FFT幅值均值、方差、最大值），组合得到9维时频联合特征向量作为模型输入。</w:t>
      </w:r>
    </w:p>
    <w:p w14:paraId="0BEECA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5.数据集划分：采用分层抽样按照8:2划分训练集、测试集，保证各类别样本数量比例均衡。</w:t>
      </w:r>
    </w:p>
    <w:p w14:paraId="5B116DF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6.标准化处理：基于训练集拟合StandardScaler并保存scaler.pkl，推理阶段加载同一标准化器，避免训练与推理数据处理逻辑不一致。</w:t>
      </w:r>
    </w:p>
    <w:p w14:paraId="107F7F7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7.输出数据集文件：X_train.npy、y_train.npy、X_test.npy、y_test.npy。</w:t>
      </w:r>
    </w:p>
    <w:p w14:paraId="5CD208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预处理执行顺序：</w:t>
      </w:r>
    </w:p>
    <w:p w14:paraId="08D74D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1.python all_data_tool.py：mat批量转换csv</w:t>
      </w:r>
    </w:p>
    <w:p w14:paraId="5F85A2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2.python data_preprocess.py：生成预处理数据集</w:t>
      </w:r>
    </w:p>
    <w:p w14:paraId="73B6E22E">
      <w:pPr>
        <w:pStyle w:val="3"/>
        <w:bidi w:val="0"/>
        <w:rPr>
          <w:rFonts w:hint="eastAsia"/>
          <w:lang w:val="en-US" w:eastAsia="zh-CN"/>
        </w:rPr>
      </w:pPr>
      <w:bookmarkStart w:id="7" w:name="_Toc9257"/>
      <w:r>
        <w:rPr>
          <w:rFonts w:hint="eastAsia"/>
          <w:lang w:val="en-US" w:eastAsia="zh-CN"/>
        </w:rPr>
        <w:t>2.3预处理的结果</w:t>
      </w:r>
      <w:bookmarkEnd w:id="7"/>
    </w:p>
    <w:p w14:paraId="4F3CA747">
      <w:pPr>
        <w:pStyle w:val="2"/>
        <w:bidi w:val="0"/>
        <w:rPr>
          <w:rFonts w:hint="eastAsia"/>
          <w:lang w:val="en-US" w:eastAsia="zh-CN"/>
        </w:rPr>
      </w:pPr>
      <w:bookmarkStart w:id="8" w:name="_Toc13236"/>
      <w:r>
        <w:drawing>
          <wp:inline distT="0" distB="0" distL="114300" distR="114300">
            <wp:extent cx="3241675" cy="2221230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1675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8"/>
    </w:p>
    <w:p w14:paraId="5194508B">
      <w:pPr>
        <w:pStyle w:val="2"/>
        <w:bidi w:val="0"/>
        <w:rPr>
          <w:rFonts w:hint="eastAsia" w:ascii="黑体" w:hAnsi="黑体" w:eastAsia="黑体" w:cs="黑体"/>
          <w:b w:val="0"/>
          <w:bCs/>
        </w:rPr>
      </w:pPr>
      <w:bookmarkStart w:id="9" w:name="_Toc21968"/>
      <w:r>
        <w:rPr>
          <w:rFonts w:hint="eastAsia" w:ascii="黑体" w:hAnsi="黑体" w:eastAsia="黑体" w:cs="黑体"/>
          <w:b w:val="0"/>
          <w:bCs/>
        </w:rPr>
        <w:t>3.算法模型设计</w:t>
      </w:r>
      <w:bookmarkEnd w:id="9"/>
    </w:p>
    <w:p w14:paraId="49F3D6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本系统一共设计3个模型，分别完成故障分类、异常检测、剩余寿命预测。模型训练入口为test_algorithm.py，训练完成后权重自动保存data/model_weight目录。</w:t>
      </w:r>
    </w:p>
    <w:p w14:paraId="19E277E6">
      <w:pPr>
        <w:pStyle w:val="3"/>
        <w:bidi w:val="0"/>
        <w:rPr>
          <w:rFonts w:hint="eastAsia"/>
        </w:rPr>
      </w:pPr>
      <w:bookmarkStart w:id="10" w:name="_Toc23987"/>
      <w:r>
        <w:rPr>
          <w:rFonts w:hint="eastAsia"/>
        </w:rPr>
        <w:t>3.1 故障分类模型</w:t>
      </w:r>
      <w:bookmarkEnd w:id="10"/>
    </w:p>
    <w:p w14:paraId="1E25D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故障分类模型文件为fault_classify.py，输入为9维时频联合特征向量，输出4种故障类别以及对应置信度。网络采用全连接神经网络，完成4分类任务，损失函数选用交叉熵损失。训练完成后测试集分类准确率达到 9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3.74</w:t>
      </w:r>
      <w:r>
        <w:rPr>
          <w:rFonts w:hint="eastAsia" w:ascii="宋体" w:hAnsi="宋体" w:eastAsia="宋体" w:cs="宋体"/>
          <w:sz w:val="24"/>
          <w:szCs w:val="24"/>
        </w:rPr>
        <w:t>%，通过混淆矩阵可以观察各类样本识别效果。</w:t>
      </w:r>
    </w:p>
    <w:p w14:paraId="65F6B2CC">
      <w:pPr>
        <w:pStyle w:val="3"/>
        <w:bidi w:val="0"/>
        <w:rPr>
          <w:rFonts w:hint="eastAsia"/>
        </w:rPr>
      </w:pPr>
      <w:bookmarkStart w:id="11" w:name="_Toc6675"/>
      <w:r>
        <w:rPr>
          <w:rFonts w:hint="eastAsia"/>
        </w:rPr>
        <w:t>3.2 自编码器异常检测模型</w:t>
      </w:r>
      <w:bookmarkEnd w:id="11"/>
    </w:p>
    <w:p w14:paraId="4EFBA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自编码器模型文件为ae_anomaly.py，属于无监督学习模型，仅使用正常轴承样本参与训练。模型学习正常样本特征编码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重构过程；当输入故障样本，重构误差会显著增大。系统设置判定阈值，当重构误差超过阈值，则判定设备处于异常状态。</w:t>
      </w:r>
    </w:p>
    <w:p w14:paraId="15F0178F">
      <w:pPr>
        <w:pStyle w:val="3"/>
        <w:bidi w:val="0"/>
        <w:rPr>
          <w:rFonts w:hint="eastAsia"/>
        </w:rPr>
      </w:pPr>
      <w:bookmarkStart w:id="12" w:name="_Toc19657"/>
      <w:r>
        <w:rPr>
          <w:rFonts w:hint="eastAsia"/>
        </w:rPr>
        <w:t>3.3 LSTM 剩余寿命预测模型</w:t>
      </w:r>
      <w:bookmarkEnd w:id="12"/>
    </w:p>
    <w:p w14:paraId="5AFFD6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LSTM 模型文件为lstm_rul.py，LSTM网络擅长处理时序序列数据。输入连续多段时频特征构成的时序片段，输出轴承剩余使用寿命RUL数值。 根据RUL数值生成维护建议规则：</w:t>
      </w:r>
    </w:p>
    <w:p w14:paraId="39CA24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1.RUL＜20：警告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尽快停机检修；</w:t>
      </w:r>
    </w:p>
    <w:p w14:paraId="56C8B4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2.20≤RUL＜60：设备逐步老化，密切监测；</w:t>
      </w:r>
    </w:p>
    <w:p w14:paraId="6C2208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3.RUL≥60：设备状态良好，定期巡检。</w:t>
      </w:r>
    </w:p>
    <w:p w14:paraId="02EA6228">
      <w:pPr>
        <w:pStyle w:val="3"/>
        <w:bidi w:val="0"/>
        <w:rPr>
          <w:rFonts w:hint="eastAsia"/>
        </w:rPr>
      </w:pPr>
      <w:bookmarkStart w:id="13" w:name="_Toc4434"/>
      <w:r>
        <w:rPr>
          <w:rFonts w:hint="eastAsia"/>
        </w:rPr>
        <w:t>3.4 模型推理逻辑</w:t>
      </w:r>
      <w:bookmarkEnd w:id="13"/>
    </w:p>
    <w:p w14:paraId="40BDDA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后端接收网页上传文件的 raw_data_id，读取原始振动信号，复用和训练阶段完全同一套预处理工具函数，完成滤波、滑窗、特征提取、标准化，加载训练完成的模型权重，依次调用三个模型，得到故障类型、异常标记、RUL预测结果，全部写入数据库保存。</w:t>
      </w:r>
    </w:p>
    <w:p w14:paraId="31965E82">
      <w:pPr>
        <w:pStyle w:val="3"/>
        <w:bidi w:val="0"/>
        <w:rPr>
          <w:rFonts w:hint="eastAsia"/>
          <w:lang w:val="en-US" w:eastAsia="zh-CN"/>
        </w:rPr>
      </w:pPr>
      <w:bookmarkStart w:id="14" w:name="_Toc12584"/>
      <w:r>
        <w:rPr>
          <w:rFonts w:hint="eastAsia"/>
          <w:lang w:val="en-US" w:eastAsia="zh-CN"/>
        </w:rPr>
        <w:t>3.5算法测试的结果</w:t>
      </w:r>
      <w:bookmarkEnd w:id="14"/>
    </w:p>
    <w:p w14:paraId="1444EBB9">
      <w:pPr>
        <w:keepNext w:val="0"/>
        <w:keepLines w:val="0"/>
        <w:pageBreakBefore w:val="0"/>
        <w:widowControl w:val="0"/>
        <w:tabs>
          <w:tab w:val="left" w:pos="485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eastAsia="zh-CN"/>
        </w:rPr>
      </w:pPr>
      <w:r>
        <w:drawing>
          <wp:inline distT="0" distB="0" distL="114300" distR="114300">
            <wp:extent cx="2637155" cy="1971040"/>
            <wp:effectExtent l="0" t="0" r="1460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197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84450" cy="1962785"/>
            <wp:effectExtent l="0" t="0" r="6350" b="317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8445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ab/>
      </w:r>
    </w:p>
    <w:p w14:paraId="5AD9BC75">
      <w:pPr>
        <w:pStyle w:val="2"/>
        <w:bidi w:val="0"/>
        <w:rPr>
          <w:rFonts w:hint="eastAsia"/>
        </w:rPr>
      </w:pPr>
      <w:bookmarkStart w:id="15" w:name="_Toc16131"/>
      <w:r>
        <w:rPr>
          <w:rFonts w:hint="eastAsia"/>
        </w:rPr>
        <w:t>4 后端服务设计</w:t>
      </w:r>
      <w:bookmarkEnd w:id="15"/>
    </w:p>
    <w:p w14:paraId="02551D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后端使用FastAPI框架开发，搭配SQLAlchemy ORM 操作SQLite本地数据库。</w:t>
      </w:r>
    </w:p>
    <w:p w14:paraId="4FF3E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Main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_api</w:t>
      </w:r>
      <w:r>
        <w:rPr>
          <w:rFonts w:hint="eastAsia" w:ascii="宋体" w:hAnsi="宋体" w:eastAsia="宋体" w:cs="宋体"/>
          <w:sz w:val="24"/>
          <w:szCs w:val="24"/>
        </w:rPr>
        <w:t xml:space="preserve">.py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</w:t>
      </w:r>
      <w:r>
        <w:rPr>
          <w:rFonts w:hint="eastAsia" w:ascii="宋体" w:hAnsi="宋体" w:eastAsia="宋体" w:cs="宋体"/>
          <w:sz w:val="24"/>
          <w:szCs w:val="24"/>
        </w:rPr>
        <w:t>API主服务，接口、跨域处理、业务逻辑</w:t>
      </w:r>
    </w:p>
    <w:p w14:paraId="7FE862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db.py         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#</w:t>
      </w:r>
      <w:r>
        <w:rPr>
          <w:rFonts w:hint="eastAsia" w:ascii="宋体" w:hAnsi="宋体" w:eastAsia="宋体" w:cs="宋体"/>
          <w:sz w:val="24"/>
          <w:szCs w:val="24"/>
        </w:rPr>
        <w:t>数据库连接与会话管理</w:t>
      </w:r>
    </w:p>
    <w:p w14:paraId="050A99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 models.py      #数据表ORM模型定义</w:t>
      </w:r>
    </w:p>
    <w:p w14:paraId="5BD6190E">
      <w:pPr>
        <w:pStyle w:val="3"/>
        <w:bidi w:val="0"/>
        <w:rPr>
          <w:rFonts w:hint="eastAsia"/>
        </w:rPr>
      </w:pPr>
      <w:bookmarkStart w:id="16" w:name="_Toc27728"/>
      <w:r>
        <w:rPr>
          <w:rFonts w:hint="eastAsia"/>
        </w:rPr>
        <w:t>4.1 数据库表设计</w:t>
      </w:r>
      <w:bookmarkEnd w:id="16"/>
    </w:p>
    <w:p w14:paraId="4F3C24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系统共设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计</w:t>
      </w:r>
      <w:r>
        <w:rPr>
          <w:rFonts w:hint="eastAsia" w:ascii="宋体" w:hAnsi="宋体" w:eastAsia="宋体" w:cs="宋体"/>
          <w:sz w:val="24"/>
          <w:szCs w:val="24"/>
        </w:rPr>
        <w:t>4张数据表：</w:t>
      </w:r>
    </w:p>
    <w:p w14:paraId="127727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RawVibrationData：保存上传文件信息：文件名、采样点数、文件保存路径、上传时间。</w:t>
      </w:r>
    </w:p>
    <w:p w14:paraId="138C42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FaultDiagnosisRecord：故障诊断记录，关联原始数据 ID，存储故障类型、分类置信度。</w:t>
      </w:r>
    </w:p>
    <w:p w14:paraId="7C940C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AnomalyAlertRecord：异常检测记录表，存储是否异常标记、重构误差。</w:t>
      </w:r>
    </w:p>
    <w:p w14:paraId="2EA76C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RulPredictRecord：寿命预测记录表，存储 RUL 预测值、维护建议文本。</w:t>
      </w:r>
    </w:p>
    <w:p w14:paraId="22853A93">
      <w:pPr>
        <w:pStyle w:val="2"/>
        <w:bidi w:val="0"/>
        <w:rPr>
          <w:rFonts w:hint="eastAsia"/>
        </w:rPr>
      </w:pPr>
      <w:bookmarkStart w:id="17" w:name="_Toc17147"/>
      <w:r>
        <w:rPr>
          <w:rFonts w:hint="eastAsia"/>
        </w:rPr>
        <w:t>5 前端可视化系统设计</w:t>
      </w:r>
      <w:bookmarkEnd w:id="17"/>
    </w:p>
    <w:p w14:paraId="6C58C6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前端为单页面index.html，技术栈为HTML+JavaScript+ECharts5。不可直接双击打开本地html文件，file协议会触发浏览器跨域安全限制；需要通过python -m http.server 8080启动静态网页服务，浏览器访问http://127.0.0.1:8080。</w:t>
      </w:r>
    </w:p>
    <w:p w14:paraId="5E6968EF">
      <w:pPr>
        <w:pStyle w:val="3"/>
        <w:bidi w:val="0"/>
        <w:rPr>
          <w:rFonts w:hint="eastAsia"/>
        </w:rPr>
      </w:pPr>
      <w:bookmarkStart w:id="18" w:name="_Toc14771"/>
      <w:r>
        <w:rPr>
          <w:rFonts w:hint="eastAsia"/>
        </w:rPr>
        <w:t>5.1 主要功能模块</w:t>
      </w:r>
      <w:bookmarkEnd w:id="18"/>
    </w:p>
    <w:p w14:paraId="13384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文件选择与波形预览：浏览器本地解析csv文件；针对大数据自动降采样，防止页面卡顿；ECharts 图表支持鼠标框选缩放、视图还原、图表另存为图片，提供清空波形按钮。</w:t>
      </w:r>
    </w:p>
    <w:p w14:paraId="5CCC6B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文件上传：调用后端upload接口，上传成功自动回填raw_data_id输入框；按钮置灰防止重复提交。</w:t>
      </w:r>
    </w:p>
    <w:p w14:paraId="2C6EF6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智能诊断模块：点击执行诊断显示loading动画；诊断结果卡片视觉区分：设备正常绿色左侧边框，异常红色告警边框；格式化展示故障类型、置信度、重构误差、RUL、维护建议。</w:t>
      </w:r>
    </w:p>
    <w:p w14:paraId="27CAE6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历史记录表格：表格隔行变色，设置滚动容器，大量记录不会撑爆页面。</w:t>
      </w:r>
    </w:p>
    <w:p w14:paraId="25F1C9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  <w:r>
        <w:rPr>
          <w:sz w:val="24"/>
          <w:szCs w:val="24"/>
        </w:rPr>
        <w:t>状态栏：实时显示系统运行状态：就绪、解析中、上传中、诊断完成、异常报错。</w:t>
      </w:r>
    </w:p>
    <w:p w14:paraId="7C9239BF">
      <w:pPr>
        <w:pStyle w:val="3"/>
        <w:bidi w:val="0"/>
        <w:rPr>
          <w:rFonts w:hint="eastAsia"/>
        </w:rPr>
      </w:pPr>
      <w:bookmarkStart w:id="19" w:name="_Toc25109"/>
      <w:r>
        <w:rPr>
          <w:rFonts w:hint="eastAsia"/>
        </w:rPr>
        <w:t>5.2 前端开发典型问题</w:t>
      </w:r>
      <w:bookmarkEnd w:id="19"/>
    </w:p>
    <w:p w14:paraId="55991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ECharts旧配置xAxis.index新版本不再支持，修改为type: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“</w:t>
      </w:r>
      <w:r>
        <w:rPr>
          <w:rFonts w:hint="eastAsia" w:ascii="宋体" w:hAnsi="宋体" w:eastAsia="宋体" w:cs="宋体"/>
          <w:sz w:val="24"/>
          <w:szCs w:val="24"/>
        </w:rPr>
        <w:t>value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”</w:t>
      </w:r>
      <w:r>
        <w:rPr>
          <w:rFonts w:hint="eastAsia" w:ascii="宋体" w:hAnsi="宋体" w:eastAsia="宋体" w:cs="宋体"/>
          <w:sz w:val="24"/>
          <w:szCs w:val="24"/>
        </w:rPr>
        <w:t>解决图表渲染报错。</w:t>
      </w:r>
    </w:p>
    <w:p w14:paraId="34F1CE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file协议打开网页触发浏览器安全跨域警告，改用 http 静态服务。</w:t>
      </w:r>
    </w:p>
    <w:p w14:paraId="105C97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设置按钮disabled状态，避免用户短时间重复点击，重复发起请求。</w:t>
      </w:r>
    </w:p>
    <w:p w14:paraId="41DBCCB1">
      <w:pPr>
        <w:pStyle w:val="2"/>
        <w:bidi w:val="0"/>
        <w:rPr>
          <w:rFonts w:hint="eastAsia"/>
        </w:rPr>
      </w:pPr>
      <w:bookmarkStart w:id="20" w:name="_Toc3392"/>
      <w:r>
        <w:rPr>
          <w:rFonts w:hint="eastAsia"/>
        </w:rPr>
        <w:t>6 系统部署与运行流程</w:t>
      </w:r>
      <w:bookmarkEnd w:id="20"/>
    </w:p>
    <w:p w14:paraId="5318AA28">
      <w:pPr>
        <w:pStyle w:val="3"/>
        <w:bidi w:val="0"/>
        <w:rPr>
          <w:rFonts w:hint="eastAsia"/>
        </w:rPr>
      </w:pPr>
      <w:bookmarkStart w:id="21" w:name="_Toc246"/>
      <w:r>
        <w:rPr>
          <w:rFonts w:hint="eastAsia"/>
        </w:rPr>
        <w:t>6.1 环境准备</w:t>
      </w:r>
      <w:bookmarkEnd w:id="21"/>
    </w:p>
    <w:p w14:paraId="61BD2E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使用conda虚拟环境cv_tutorial；算法、后端运行需要虚拟环境，前端静态http服务不需要虚拟环境。</w:t>
      </w:r>
    </w:p>
    <w:p w14:paraId="70D471F3">
      <w:pPr>
        <w:pStyle w:val="3"/>
        <w:bidi w:val="0"/>
        <w:rPr>
          <w:rFonts w:hint="eastAsia"/>
        </w:rPr>
      </w:pPr>
      <w:bookmarkStart w:id="22" w:name="_Toc24478"/>
      <w:r>
        <w:rPr>
          <w:rFonts w:hint="eastAsia"/>
        </w:rPr>
        <w:t>6.2 系统启动步骤</w:t>
      </w:r>
      <w:bookmarkEnd w:id="22"/>
    </w:p>
    <w:p w14:paraId="6FB310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cd algorithm</w:t>
      </w:r>
    </w:p>
    <w:p w14:paraId="65B262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python all_data_tool.py</w:t>
      </w:r>
    </w:p>
    <w:p w14:paraId="74836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python data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</w:t>
      </w:r>
      <w:r>
        <w:rPr>
          <w:rFonts w:hint="eastAsia" w:ascii="宋体" w:hAnsi="宋体" w:eastAsia="宋体" w:cs="宋体"/>
          <w:sz w:val="24"/>
          <w:szCs w:val="24"/>
        </w:rPr>
        <w:t>preprocess.py</w:t>
      </w:r>
    </w:p>
    <w:p w14:paraId="1F4E92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python test_algorithm.py</w:t>
      </w:r>
    </w:p>
    <w:p w14:paraId="203F2B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口</w:t>
      </w:r>
      <w:r>
        <w:rPr>
          <w:rFonts w:hint="eastAsia" w:ascii="宋体" w:hAnsi="宋体" w:eastAsia="宋体" w:cs="宋体"/>
          <w:sz w:val="24"/>
          <w:szCs w:val="24"/>
        </w:rPr>
        <w:t>1，启动后端服务：</w:t>
      </w:r>
    </w:p>
    <w:p w14:paraId="316D0B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cd backend</w:t>
      </w:r>
    </w:p>
    <w:p w14:paraId="7839B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python main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_api.py</w:t>
      </w:r>
    </w:p>
    <w:p w14:paraId="49862F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后端监听地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址</w:t>
      </w:r>
      <w:r>
        <w:rPr>
          <w:rFonts w:hint="eastAsia" w:ascii="宋体" w:hAnsi="宋体" w:eastAsia="宋体" w:cs="宋体"/>
          <w:sz w:val="24"/>
          <w:szCs w:val="24"/>
        </w:rPr>
        <w:t>127.0.0.1:8000</w:t>
      </w:r>
    </w:p>
    <w:p w14:paraId="6ADF5D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窗口2，启动前端静态服务：</w:t>
      </w:r>
    </w:p>
    <w:p w14:paraId="7E6125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cd frontend</w:t>
      </w:r>
    </w:p>
    <w:p w14:paraId="38E54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python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-</w:t>
      </w:r>
      <w:r>
        <w:rPr>
          <w:rFonts w:hint="eastAsia" w:ascii="宋体" w:hAnsi="宋体" w:eastAsia="宋体" w:cs="宋体"/>
          <w:sz w:val="24"/>
          <w:szCs w:val="24"/>
        </w:rPr>
        <w:t>m http.server 8080</w:t>
      </w:r>
    </w:p>
    <w:p w14:paraId="149C87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浏览器访问：</w:t>
      </w:r>
      <w:r>
        <w:rPr>
          <w:rFonts w:hint="eastAsia" w:ascii="宋体" w:hAnsi="宋体" w:eastAsia="宋体" w:cs="宋体"/>
          <w:sz w:val="24"/>
          <w:szCs w:val="24"/>
        </w:rPr>
        <w:fldChar w:fldCharType="begin"/>
      </w:r>
      <w:r>
        <w:rPr>
          <w:rFonts w:hint="eastAsia" w:ascii="宋体" w:hAnsi="宋体" w:eastAsia="宋体" w:cs="宋体"/>
          <w:sz w:val="24"/>
          <w:szCs w:val="24"/>
        </w:rPr>
        <w:instrText xml:space="preserve"> HYPERLINK "http://127.0.0.1:8080" </w:instrText>
      </w:r>
      <w:r>
        <w:rPr>
          <w:rFonts w:hint="eastAsia" w:ascii="宋体" w:hAnsi="宋体" w:eastAsia="宋体" w:cs="宋体"/>
          <w:sz w:val="24"/>
          <w:szCs w:val="24"/>
        </w:rPr>
        <w:fldChar w:fldCharType="separate"/>
      </w:r>
      <w:r>
        <w:rPr>
          <w:rStyle w:val="15"/>
          <w:rFonts w:hint="eastAsia" w:ascii="宋体" w:hAnsi="宋体" w:eastAsia="宋体" w:cs="宋体"/>
          <w:sz w:val="24"/>
          <w:szCs w:val="24"/>
        </w:rPr>
        <w:t>http://127.0.0.1:8080</w:t>
      </w:r>
      <w:r>
        <w:rPr>
          <w:rFonts w:hint="eastAsia" w:ascii="宋体" w:hAnsi="宋体" w:eastAsia="宋体" w:cs="宋体"/>
          <w:sz w:val="24"/>
          <w:szCs w:val="24"/>
        </w:rPr>
        <w:fldChar w:fldCharType="end"/>
      </w:r>
    </w:p>
    <w:p w14:paraId="1FE47320">
      <w:pPr>
        <w:pStyle w:val="3"/>
        <w:bidi w:val="0"/>
        <w:rPr>
          <w:rFonts w:hint="eastAsia"/>
        </w:rPr>
      </w:pPr>
      <w:bookmarkStart w:id="23" w:name="_Toc2554"/>
      <w:r>
        <w:rPr>
          <w:rFonts w:hint="eastAsia"/>
        </w:rPr>
        <w:t>6.3 业务测试流程</w:t>
      </w:r>
      <w:bookmarkEnd w:id="23"/>
    </w:p>
    <w:p w14:paraId="2FC3C0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网页选择csv振动文件，点击预览波形，页面绘制时域振动曲线。</w:t>
      </w:r>
    </w:p>
    <w:p w14:paraId="0AF39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点击上传文件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后端保存文件并返回raw_data_id。</w:t>
      </w:r>
    </w:p>
    <w:p w14:paraId="7816BB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点击执行诊断，页面展示整套算法输出结果。</w:t>
      </w:r>
    </w:p>
    <w:p w14:paraId="1C7A7C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点击刷新历史记录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查看数据库全部历史诊断记录</w:t>
      </w:r>
      <w:r>
        <w:t>。</w:t>
      </w:r>
    </w:p>
    <w:p w14:paraId="521475CD">
      <w:pPr>
        <w:pStyle w:val="2"/>
        <w:bidi w:val="0"/>
      </w:pPr>
      <w:bookmarkStart w:id="24" w:name="_Toc7385"/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结果分析</w:t>
      </w:r>
      <w:bookmarkEnd w:id="24"/>
    </w:p>
    <w:p w14:paraId="5A273FF1">
      <w:pPr>
        <w:pStyle w:val="3"/>
        <w:bidi w:val="0"/>
        <w:rPr>
          <w:rFonts w:hint="eastAsia"/>
        </w:rPr>
      </w:pPr>
      <w:bookmarkStart w:id="25" w:name="_Toc16277"/>
      <w:r>
        <w:rPr>
          <w:rFonts w:hint="eastAsia"/>
          <w:lang w:val="en-US" w:eastAsia="zh-CN"/>
        </w:rPr>
        <w:t>7</w:t>
      </w:r>
      <w:r>
        <w:rPr>
          <w:rFonts w:hint="eastAsia"/>
        </w:rPr>
        <w:t>.1 模型训练结果</w:t>
      </w:r>
      <w:bookmarkEnd w:id="25"/>
    </w:p>
    <w:p w14:paraId="55C67F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故障分类模型测试集准确率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93.74</w:t>
      </w:r>
      <w:r>
        <w:rPr>
          <w:rFonts w:hint="eastAsia" w:ascii="宋体" w:hAnsi="宋体" w:eastAsia="宋体" w:cs="宋体"/>
          <w:sz w:val="24"/>
          <w:szCs w:val="24"/>
        </w:rPr>
        <w:t>%，混淆矩阵显示大部分样本可以正确识别；少量样本存在类别混淆，数据集本身存在信号重叠，属于正常现象。</w:t>
      </w:r>
    </w:p>
    <w:p w14:paraId="3B2EF9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自编码器可以有效区分正常与故障样本；</w:t>
      </w:r>
    </w:p>
    <w:p w14:paraId="17D709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LSTM可以输出合理的剩余寿命预测数值，配套维护建议可以给运维提供参考。</w:t>
      </w:r>
    </w:p>
    <w:p w14:paraId="435F742D">
      <w:pPr>
        <w:pStyle w:val="3"/>
        <w:bidi w:val="0"/>
        <w:rPr>
          <w:rFonts w:hint="eastAsia"/>
        </w:rPr>
      </w:pPr>
      <w:bookmarkStart w:id="26" w:name="_Toc20937"/>
      <w:r>
        <w:rPr>
          <w:rFonts w:hint="eastAsia"/>
          <w:lang w:val="en-US" w:eastAsia="zh-CN"/>
        </w:rPr>
        <w:t>7</w:t>
      </w:r>
      <w:r>
        <w:rPr>
          <w:rFonts w:hint="eastAsia"/>
        </w:rPr>
        <w:t>.2 系统业务效果</w:t>
      </w:r>
      <w:bookmarkEnd w:id="26"/>
    </w:p>
    <w:p w14:paraId="0BFE55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系统实现B/S架构，用户仅需要浏览器即可完成整套轴承振动数据诊断。</w:t>
      </w:r>
    </w:p>
    <w:p w14:paraId="1FDC4C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</w:t>
      </w:r>
      <w:r>
        <w:rPr>
          <w:rFonts w:hint="eastAsia" w:ascii="宋体" w:hAnsi="宋体" w:eastAsia="宋体" w:cs="宋体"/>
          <w:sz w:val="24"/>
          <w:szCs w:val="24"/>
        </w:rPr>
        <w:t>振动波形可视化支持缩放查看局部细节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</w:rPr>
        <w:t>大数据自动降采样保证页面流畅。</w:t>
      </w:r>
    </w:p>
    <w:p w14:paraId="4C5AD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2.</w:t>
      </w:r>
      <w:r>
        <w:rPr>
          <w:rFonts w:hint="eastAsia" w:ascii="宋体" w:hAnsi="宋体" w:eastAsia="宋体" w:cs="宋体"/>
          <w:sz w:val="24"/>
          <w:szCs w:val="24"/>
        </w:rPr>
        <w:t>诊断结果视觉区分正常/异常状态，直观展示故障信息、寿命预测与维护建议。</w:t>
      </w:r>
    </w:p>
    <w:p w14:paraId="3CA0E2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3.</w:t>
      </w:r>
      <w:r>
        <w:rPr>
          <w:rFonts w:hint="eastAsia" w:ascii="宋体" w:hAnsi="宋体" w:eastAsia="宋体" w:cs="宋体"/>
          <w:sz w:val="24"/>
          <w:szCs w:val="24"/>
        </w:rPr>
        <w:t>全部诊断记录持久化存入SQLite 数据库，可以随时查询历史诊断记录，实现可追溯。</w:t>
      </w:r>
    </w:p>
    <w:p w14:paraId="083F1D74">
      <w:pPr>
        <w:pStyle w:val="2"/>
        <w:bidi w:val="0"/>
        <w:rPr>
          <w:rFonts w:hint="eastAsia"/>
        </w:rPr>
      </w:pPr>
      <w:bookmarkStart w:id="27" w:name="_Toc18088"/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 总结与展望</w:t>
      </w:r>
      <w:bookmarkEnd w:id="27"/>
    </w:p>
    <w:p w14:paraId="73A380BA">
      <w:pPr>
        <w:pStyle w:val="3"/>
        <w:bidi w:val="0"/>
        <w:rPr>
          <w:rFonts w:hint="eastAsia"/>
        </w:rPr>
      </w:pPr>
      <w:bookmarkStart w:id="28" w:name="_Toc21895"/>
      <w:r>
        <w:rPr>
          <w:rFonts w:hint="eastAsia"/>
          <w:lang w:val="en-US" w:eastAsia="zh-CN"/>
        </w:rPr>
        <w:t>8</w:t>
      </w:r>
      <w:r>
        <w:rPr>
          <w:rFonts w:hint="eastAsia"/>
        </w:rPr>
        <w:t>.1 项目完成总结</w:t>
      </w:r>
      <w:bookmarkEnd w:id="28"/>
    </w:p>
    <w:p w14:paraId="6A4A2E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本课程设计完成滚动轴承预测性维护监测系统开发。</w:t>
      </w:r>
    </w:p>
    <w:p w14:paraId="7C184A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完成CWRU数据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集</w:t>
      </w:r>
      <w:r>
        <w:rPr>
          <w:rFonts w:hint="eastAsia" w:ascii="宋体" w:hAnsi="宋体" w:eastAsia="宋体" w:cs="宋体"/>
          <w:sz w:val="24"/>
          <w:szCs w:val="24"/>
        </w:rPr>
        <w:t>mat转csv、信号清洗滤波、滑窗切片、时频域特征提取整套预处理流程，输出标准化训练测试数据集。</w:t>
      </w:r>
    </w:p>
    <w:p w14:paraId="7DE15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搭建故障分类、自编码器异常检测、LSTM</w:t>
      </w:r>
      <w:r>
        <w:rPr>
          <w:rFonts w:hint="eastAsia" w:ascii="宋体" w:hAnsi="宋体" w:eastAsia="宋体" w:cs="宋体"/>
          <w:sz w:val="24"/>
          <w:szCs w:val="24"/>
        </w:rPr>
        <w:noBreakHyphen/>
      </w:r>
      <w:r>
        <w:rPr>
          <w:rFonts w:hint="eastAsia" w:ascii="宋体" w:hAnsi="宋体" w:eastAsia="宋体" w:cs="宋体"/>
          <w:sz w:val="24"/>
          <w:szCs w:val="24"/>
        </w:rPr>
        <w:t>RUL剩余寿命预测三套深度学习模型，完成训练与权重保存。</w:t>
      </w:r>
    </w:p>
    <w:p w14:paraId="755D2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使用FastAPI开发后端接口，结合SQLAlchemy+SQLite完成文件、诊断结果持久化存储。</w:t>
      </w:r>
    </w:p>
    <w:p w14:paraId="2F2367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开发ECharts可视化Web前端，实现波形预览、上传、诊断、历史查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询等</w:t>
      </w:r>
      <w:r>
        <w:rPr>
          <w:rFonts w:hint="eastAsia" w:ascii="宋体" w:hAnsi="宋体" w:eastAsia="宋体" w:cs="宋体"/>
          <w:sz w:val="24"/>
          <w:szCs w:val="24"/>
        </w:rPr>
        <w:t>完整业务闭环。</w:t>
      </w:r>
    </w:p>
    <w:p w14:paraId="0E0648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完成系统部署调试，解决开发过程中出现的路径导入、跨域、图表渲染等各类bu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g，</w:t>
      </w:r>
      <w:r>
        <w:rPr>
          <w:rFonts w:hint="eastAsia" w:ascii="宋体" w:hAnsi="宋体" w:eastAsia="宋体" w:cs="宋体"/>
          <w:sz w:val="24"/>
          <w:szCs w:val="24"/>
        </w:rPr>
        <w:t>系统可以完整运行。</w:t>
      </w:r>
    </w:p>
    <w:p w14:paraId="385BDDED">
      <w:pPr>
        <w:pStyle w:val="3"/>
        <w:bidi w:val="0"/>
      </w:pPr>
      <w:bookmarkStart w:id="29" w:name="_Toc20640"/>
      <w:r>
        <w:rPr>
          <w:rFonts w:hint="eastAsia"/>
          <w:lang w:val="en-US" w:eastAsia="zh-CN"/>
        </w:rPr>
        <w:t>8</w:t>
      </w:r>
      <w:r>
        <w:rPr>
          <w:rFonts w:hint="eastAsia"/>
        </w:rPr>
        <w:t>.2 不足与后续改进方向</w:t>
      </w:r>
      <w:bookmarkEnd w:id="29"/>
    </w:p>
    <w:p w14:paraId="4FF36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模型泛化能力受限，当前仅使用CWRU数据集，后续可以增加更多不同工况、不同转速的真实工业数据集，提升模型通用性。</w:t>
      </w:r>
    </w:p>
    <w:p w14:paraId="78F76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当前系统处理离线cs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v</w:t>
      </w:r>
      <w:r>
        <w:rPr>
          <w:rFonts w:hint="eastAsia" w:ascii="宋体" w:hAnsi="宋体" w:eastAsia="宋体" w:cs="宋体"/>
          <w:sz w:val="24"/>
          <w:szCs w:val="24"/>
        </w:rPr>
        <w:t>文件，不支持实时流式振动信号接入；后续可以引入消息队列实现实时数据采集与在线诊断。</w:t>
      </w:r>
    </w:p>
    <w:p w14:paraId="329800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异常判定阈值为固定值，后续可以引入自适应阈值算法，根据设备工况动态调整告警阈值。</w:t>
      </w:r>
    </w:p>
    <w:p w14:paraId="10825F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可以增加模型增量学习功能，线上使用新数据对模型持续迭代优化。</w:t>
      </w:r>
    </w:p>
    <w:p w14:paraId="20F71411">
      <w:pPr>
        <w:pStyle w:val="3"/>
        <w:bidi w:val="0"/>
        <w:rPr>
          <w:rFonts w:hint="eastAsia"/>
        </w:rPr>
      </w:pPr>
      <w:bookmarkStart w:id="30" w:name="_Toc22439"/>
      <w:r>
        <w:rPr>
          <w:rFonts w:hint="eastAsia"/>
        </w:rPr>
        <w:t>参考文献</w:t>
      </w:r>
      <w:bookmarkEnd w:id="30"/>
    </w:p>
    <w:p w14:paraId="66420A7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[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]CWRU.Case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4"/>
          <w:szCs w:val="24"/>
        </w:rPr>
        <w:t>Western Reserve University Bearing Data Center Dataset .[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 w:cs="宋体"/>
          <w:sz w:val="24"/>
          <w:szCs w:val="24"/>
        </w:rPr>
        <w:t>]杨开忠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基于深度学习的旋转机械故障诊断研究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.</w:t>
      </w:r>
      <w:r>
        <w:rPr>
          <w:rFonts w:hint="eastAsia" w:ascii="宋体" w:hAnsi="宋体" w:eastAsia="宋体" w:cs="宋体"/>
          <w:sz w:val="24"/>
          <w:szCs w:val="24"/>
        </w:rPr>
        <w:t>[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sz w:val="24"/>
          <w:szCs w:val="24"/>
        </w:rPr>
        <w:t>]FastAPI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官</w:t>
      </w:r>
      <w:bookmarkStart w:id="31" w:name="_GoBack"/>
      <w:bookmarkEnd w:id="31"/>
      <w:r>
        <w:rPr>
          <w:rFonts w:hint="eastAsia" w:ascii="宋体" w:hAnsi="宋体" w:eastAsia="宋体" w:cs="宋体"/>
          <w:sz w:val="24"/>
          <w:szCs w:val="24"/>
        </w:rPr>
        <w:t>方文档.[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</w:t>
      </w:r>
      <w:r>
        <w:rPr>
          <w:rFonts w:hint="eastAsia" w:ascii="宋体" w:hAnsi="宋体" w:eastAsia="宋体" w:cs="宋体"/>
          <w:sz w:val="24"/>
          <w:szCs w:val="24"/>
        </w:rPr>
        <w:t>]ECharts可视化开发文档.</w:t>
      </w:r>
    </w:p>
    <w:p w14:paraId="333AEB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1B92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7CC6AE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14018BA">
      <w:pPr>
        <w:rPr>
          <w:rFonts w:hint="eastAsia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47EAA4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4470FD7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4470FD7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FE7F02"/>
    <w:rsid w:val="07A5520D"/>
    <w:rsid w:val="0AA61003"/>
    <w:rsid w:val="10F500DF"/>
    <w:rsid w:val="39704948"/>
    <w:rsid w:val="55FE7F02"/>
    <w:rsid w:val="570B47C5"/>
    <w:rsid w:val="5C317F92"/>
    <w:rsid w:val="65F26DEE"/>
    <w:rsid w:val="788A2AAC"/>
    <w:rsid w:val="7F11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50" w:beforeLines="50" w:beforeAutospacing="0" w:after="50" w:afterLines="50" w:afterAutospacing="0" w:line="360" w:lineRule="auto"/>
      <w:jc w:val="both"/>
      <w:outlineLvl w:val="0"/>
    </w:pPr>
    <w:rPr>
      <w:rFonts w:hint="eastAsia" w:ascii="宋体" w:hAnsi="宋体" w:eastAsia="黑体" w:cs="宋体"/>
      <w:bCs/>
      <w:kern w:val="44"/>
      <w:sz w:val="44"/>
      <w:szCs w:val="48"/>
      <w:lang w:bidi="ar"/>
    </w:rPr>
  </w:style>
  <w:style w:type="paragraph" w:styleId="3">
    <w:name w:val="heading 2"/>
    <w:basedOn w:val="1"/>
    <w:next w:val="1"/>
    <w:unhideWhenUsed/>
    <w:qFormat/>
    <w:uiPriority w:val="0"/>
    <w:pPr>
      <w:spacing w:before="50" w:beforeLines="50" w:beforeAutospacing="0" w:after="50" w:afterLines="50" w:afterAutospacing="0" w:line="360" w:lineRule="auto"/>
      <w:jc w:val="both"/>
      <w:outlineLvl w:val="1"/>
    </w:pPr>
    <w:rPr>
      <w:rFonts w:hint="eastAsia" w:ascii="宋体" w:hAnsi="宋体" w:eastAsia="黑体" w:cs="宋体"/>
      <w:bCs/>
      <w:kern w:val="0"/>
      <w:sz w:val="30"/>
      <w:szCs w:val="36"/>
      <w:lang w:bidi="ar"/>
    </w:rPr>
  </w:style>
  <w:style w:type="paragraph" w:styleId="4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toc 1"/>
    <w:basedOn w:val="1"/>
    <w:next w:val="1"/>
    <w:uiPriority w:val="0"/>
  </w:style>
  <w:style w:type="paragraph" w:styleId="8">
    <w:name w:val="toc 2"/>
    <w:basedOn w:val="1"/>
    <w:next w:val="1"/>
    <w:uiPriority w:val="0"/>
    <w:pPr>
      <w:ind w:left="420" w:leftChars="200"/>
    </w:p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qFormat/>
    <w:uiPriority w:val="0"/>
    <w:rPr>
      <w:color w:val="0000FF"/>
      <w:u w:val="single"/>
    </w:rPr>
  </w:style>
  <w:style w:type="character" w:styleId="16">
    <w:name w:val="HTML Code"/>
    <w:basedOn w:val="13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contractReview xmlns="http://schemas.wps.cn/vas-ai-hub/contract-review">
  <reviewItems>
    <reviewItem>
      <errorID>333e9889-cdd9-4634-900e-cd56b943930a</errorID>
      <errorWord>刷新历史记录</errorWord>
      <group>L1_Word</group>
      <groupName>字词问题</groupName>
      <ability>L2_Alias</ability>
      <abilityName>也作/曾用词</abilityName>
      <candidateList>
        <item>刷新历史纪录</item>
      </candidateList>
      <explain>词汇[刷新历史记录]为不规范表述或旧称，其规范书面表述为[刷新历史纪录]。</explain>
      <paraID>1C7A7C27</paraID>
      <start>2</start>
      <end>8</end>
      <status>unmodified</status>
      <modifiedWord/>
      <trackRevisions>false</trackRevisions>
    </reviewItem>
  </reviewItems>
  <config/>
</contractReview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0a66312-5674-4f09-927f-a8ecfb6480d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3667</Words>
  <Characters>4933</Characters>
  <Lines>0</Lines>
  <Paragraphs>0</Paragraphs>
  <TotalTime>11</TotalTime>
  <ScaleCrop>false</ScaleCrop>
  <LinksUpToDate>false</LinksUpToDate>
  <CharactersWithSpaces>5174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2026-09-02T01:49:00Z</dcterms:created>
  <dc:creator>つ微凉徒眸意浅挚半   </dc:creator>
  <cp:lastModifiedBy>つ微凉徒眸意浅挚半   </cp:lastModifiedBy>
  <dcterms:modified xsi:type="dcterms:W3CDTF">2026-09-03T08:09:22Z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5A3BA1E1E6A64544BE8402AF7BA84B64_11</vt:lpwstr>
  </property>
  <property fmtid="{D5CDD505-2E9C-101B-9397-08002B2CF9AE}" pid="4" name="KSOTemplateDocerSaveRecord">
    <vt:lpwstr>eyJoZGlkIjoiMWM4MmVkOTA1MjFjYzMwZWNmZGFhODliZDBjZWU4YWMiLCJ1c2VySWQiOiI4ODcxOTc1MjgifQ==</vt:lpwstr>
  </property>
</Properties>
</file>