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sz w:val="32"/>
        </w:rPr>
        <w:t>PonziShield: Detecting Ponzi Schemes on Ethereum via Dynamic Graph Analysis</w:t>
      </w:r>
    </w:p>
    <w:p/>
    <w:p>
      <w:pPr>
        <w:jc w:val="center"/>
      </w:pPr>
      <w:r>
        <w:rPr>
          <w:rFonts w:ascii="Times New Roman" w:hAnsi="Times New Roman"/>
          <w:sz w:val="24"/>
        </w:rPr>
        <w:t>Author: [Your Name]</w:t>
      </w:r>
    </w:p>
    <w:p>
      <w:pPr>
        <w:jc w:val="center"/>
      </w:pPr>
      <w:r>
        <w:rPr>
          <w:rFonts w:ascii="Times New Roman" w:hAnsi="Times New Roman"/>
          <w:sz w:val="24"/>
        </w:rPr>
        <w:t>Course: Blockchain and Digital Currency - Final Project (Part 1)</w:t>
      </w:r>
    </w:p>
    <w:p/>
    <w:p/>
    <w:p>
      <w:pPr>
        <w:pStyle w:val="Heading1"/>
      </w:pPr>
      <w:r>
        <w:rPr>
          <w:rFonts w:ascii="Times New Roman" w:hAnsi="Times New Roman"/>
          <w:sz w:val="32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  <w:t>PonziShield is a multi-layer detection framework for Ethereum Ponzi schemes. This report focuses on the base module (Layer 1), which provides the simulated blockchain execution environment, the Ponzi contract implementation, and the fund-flow event emission infrastructure. Three innovations are proposed: (1) a dynamic rate mechanism modeling time-varying referral/dividend rates; (2) typed fund-flow events annotating each transfer with business semantics; and (3) enhanced demo scenarios generating richer graph topologies. All innovations are backward-compatible.</w:t>
      </w:r>
    </w:p>
    <w:p/>
    <w:p>
      <w:pPr>
        <w:pStyle w:val="Heading1"/>
      </w:pPr>
      <w:r>
        <w:rPr>
          <w:rFonts w:ascii="Times New Roman" w:hAnsi="Times New Roman"/>
          <w:sz w:val="32"/>
        </w:rPr>
        <w:t>1. Introduction</w:t>
      </w:r>
    </w:p>
    <w:p>
      <w:r>
        <w:rPr>
          <w:rFonts w:ascii="Times New Roman" w:hAnsi="Times New Roman"/>
          <w:b w:val="0"/>
          <w:i w:val="0"/>
          <w:sz w:val="24"/>
        </w:rPr>
        <w:t>Ponzi schemes on Ethereum disguise themselves as high-yield investment contracts and attract victims through referral rewards. Existing detection approaches rely on static feature extraction from historical data, but lack controllable simulation environments for experiments.</w:t>
      </w:r>
    </w:p>
    <w:p/>
    <w:p>
      <w:r>
        <w:rPr>
          <w:rFonts w:ascii="Times New Roman" w:hAnsi="Times New Roman"/>
          <w:b w:val="0"/>
          <w:i w:val="0"/>
          <w:sz w:val="24"/>
        </w:rPr>
        <w:t>PonziShield addresses this gap with a full-stack simulation: a native Java Ethereum VM (Layer 1), a Python backend for graph construction and ML (Layers 2-3), and a risk fusion layer (Layer 5). This report describes Layer 1 with emphasis on three innovations.</w:t>
      </w:r>
    </w:p>
    <w:p/>
    <w:p>
      <w:pPr>
        <w:pStyle w:val="Heading1"/>
      </w:pPr>
      <w:r>
        <w:rPr>
          <w:rFonts w:ascii="Times New Roman" w:hAnsi="Times New Roman"/>
          <w:sz w:val="32"/>
        </w:rPr>
        <w:t>2. System Architecture</w:t>
      </w:r>
    </w:p>
    <w:p>
      <w:r>
        <w:rPr>
          <w:rFonts w:ascii="Times New Roman" w:hAnsi="Times New Roman"/>
          <w:b w:val="0"/>
          <w:i w:val="0"/>
          <w:sz w:val="24"/>
        </w:rPr>
        <w:t>Layer 1 consists of three components:</w:t>
      </w:r>
    </w:p>
    <w:p>
      <w:pPr>
        <w:pStyle w:val="ListBullet"/>
      </w:pPr>
      <w:r>
        <w:rPr>
          <w:rFonts w:ascii="Times New Roman" w:hAnsi="Times New Roman"/>
          <w:sz w:val="24"/>
        </w:rPr>
        <w:t>EthWhite VM: native Java Ethereum execution environment with account state and transfer capture</w:t>
      </w:r>
    </w:p>
    <w:p>
      <w:pPr>
        <w:pStyle w:val="ListBullet"/>
      </w:pPr>
      <w:r>
        <w:rPr>
          <w:rFonts w:ascii="Times New Roman" w:hAnsi="Times New Roman"/>
          <w:sz w:val="24"/>
        </w:rPr>
        <w:t>PonziContract: simulated Ponzi smart contract supporting stake, withdraw, referral rewards</w:t>
      </w:r>
    </w:p>
    <w:p>
      <w:pPr>
        <w:pStyle w:val="ListBullet"/>
      </w:pPr>
      <w:r>
        <w:rPr>
          <w:rFonts w:ascii="Times New Roman" w:hAnsi="Times New Roman"/>
          <w:sz w:val="24"/>
        </w:rPr>
        <w:t>FundFlowEmitter: async emitter that POSTs transfers to Python backend</w:t>
      </w:r>
    </w:p>
    <w:p/>
    <w:p>
      <w:pPr>
        <w:pStyle w:val="Heading1"/>
      </w:pPr>
      <w:r>
        <w:rPr>
          <w:rFonts w:ascii="Times New Roman" w:hAnsi="Times New Roman"/>
          <w:sz w:val="32"/>
        </w:rPr>
        <w:t>3. Innovation 1: Dynamic Rate Mechanism</w:t>
      </w:r>
    </w:p>
    <w:p>
      <w:r>
        <w:rPr>
          <w:rFonts w:ascii="Times New Roman" w:hAnsi="Times New Roman"/>
          <w:b w:val="0"/>
          <w:i w:val="0"/>
          <w:sz w:val="24"/>
        </w:rPr>
        <w:t>Real Ponzi schemes offer high returns early then reduce payouts as they mature. The original contract uses fixed rates, which cannot model this.</w:t>
      </w:r>
    </w:p>
    <w:p/>
    <w:p>
      <w:r>
        <w:rPr>
          <w:rFonts w:ascii="Times New Roman" w:hAnsi="Times New Roman"/>
          <w:b w:val="0"/>
          <w:i w:val="0"/>
          <w:sz w:val="24"/>
        </w:rPr>
        <w:t>We extend PonziContract with dynamic rates. At deployment, the contract accepts earlyReferralBps, earlyPoolBps (early-stage) and matureReferralBps, maturePoolBps (mature-stage), plus phaseThreshold.</w:t>
      </w:r>
    </w:p>
    <w:p/>
    <w:p>
      <w:r>
        <w:rPr>
          <w:rFonts w:ascii="Times New Roman" w:hAnsi="Times New Roman"/>
          <w:b w:val="0"/>
          <w:i w:val="0"/>
          <w:sz w:val="24"/>
        </w:rPr>
        <w:t>Default values: phaseThreshold=5, earlyReferralBps=1000 (10%), earlyPoolBps=4000 (40%), matureReferralBps=500 (5%), maturePoolBps=3000 (30%).</w:t>
      </w:r>
    </w:p>
    <w:p/>
    <w:p>
      <w:pPr>
        <w:pStyle w:val="Heading1"/>
      </w:pPr>
      <w:r>
        <w:rPr>
          <w:rFonts w:ascii="Times New Roman" w:hAnsi="Times New Roman"/>
          <w:sz w:val="32"/>
        </w:rPr>
        <w:t>4. Innovation 2: Typed Fund-Flow Events</w:t>
      </w:r>
    </w:p>
    <w:p>
      <w:r>
        <w:rPr>
          <w:rFonts w:ascii="Times New Roman" w:hAnsi="Times New Roman"/>
          <w:b w:val="0"/>
          <w:i w:val="0"/>
          <w:sz w:val="24"/>
        </w:rPr>
        <w:t>Original FundFlowEvent emits generic transfers, making it impossible to distinguish stake vs. withdraw vs. reward. This forces downstream modules to use heuristics.</w:t>
      </w:r>
    </w:p>
    <w:p/>
    <w:p>
      <w:r>
        <w:rPr>
          <w:rFonts w:ascii="Times New Roman" w:hAnsi="Times New Roman"/>
          <w:b w:val="0"/>
          <w:i w:val="0"/>
          <w:sz w:val="24"/>
        </w:rPr>
        <w:t>We introduce EventType enum (STAKE, WITHDRAW, REFERRAL_REWARD, DIVIDEND, TRANSFER). Every transfer now carries its event type in JSON. Python backend stores event_type on graph edges. Fully backward compatible with defaults.</w:t>
      </w:r>
    </w:p>
    <w:p/>
    <w:p>
      <w:pPr>
        <w:pStyle w:val="Heading1"/>
      </w:pPr>
      <w:r>
        <w:rPr>
          <w:rFonts w:ascii="Times New Roman" w:hAnsi="Times New Roman"/>
          <w:sz w:val="32"/>
        </w:rPr>
        <w:t>5. Innovation 3: Enhanced Demo Scenarios</w:t>
      </w:r>
    </w:p>
    <w:p>
      <w:r>
        <w:rPr>
          <w:rFonts w:ascii="Times New Roman" w:hAnsi="Times New Roman"/>
          <w:b w:val="0"/>
          <w:i w:val="0"/>
          <w:sz w:val="24"/>
        </w:rPr>
        <w:t>Original demo only runs linear referral chain. We add: (1) NetworkDemo: 3-node cyclic network testing cycle detection; (2) WhaleEarlyExitDemo: whale deposits 1000 WEI then exits early, modeling operator exit pattern.</w:t>
      </w:r>
    </w:p>
    <w:p/>
    <w:p>
      <w:pPr>
        <w:pStyle w:val="Heading1"/>
      </w:pPr>
      <w:r>
        <w:rPr>
          <w:rFonts w:ascii="Times New Roman" w:hAnsi="Times New Roman"/>
          <w:sz w:val="32"/>
        </w:rPr>
        <w:t>6. Evaluation</w:t>
      </w:r>
    </w:p>
    <w:p>
      <w:r>
        <w:rPr>
          <w:rFonts w:ascii="Times New Roman" w:hAnsi="Times New Roman"/>
          <w:b w:val="0"/>
          <w:i w:val="0"/>
          <w:sz w:val="24"/>
        </w:rPr>
        <w:t>Correctness: All 7 files compile. Dynamic rate transitions correctly at threshold.</w:t>
      </w:r>
    </w:p>
    <w:p/>
    <w:p>
      <w:r>
        <w:rPr>
          <w:rFonts w:ascii="Times New Roman" w:hAnsi="Times New Roman"/>
          <w:b w:val="0"/>
          <w:i w:val="0"/>
          <w:sz w:val="24"/>
        </w:rPr>
        <w:t>Backward Compatibility: Existing API works without event_type. Original demo unchanged.</w:t>
      </w:r>
    </w:p>
    <w:p/>
    <w:p>
      <w:r>
        <w:rPr>
          <w:rFonts w:ascii="Times New Roman" w:hAnsi="Times New Roman"/>
          <w:b w:val="0"/>
          <w:i w:val="0"/>
          <w:sz w:val="24"/>
        </w:rPr>
        <w:t>Expressiveness: New demos generate cycles and early-exit patterns.</w:t>
      </w:r>
    </w:p>
    <w:p/>
    <w:p>
      <w:pPr>
        <w:pStyle w:val="Heading1"/>
      </w:pPr>
      <w:r>
        <w:rPr>
          <w:rFonts w:ascii="Times New Roman" w:hAnsi="Times New Roman"/>
          <w:sz w:val="32"/>
        </w:rPr>
        <w:t>7. Related Work</w:t>
      </w:r>
    </w:p>
    <w:p>
      <w:r>
        <w:rPr>
          <w:rFonts w:ascii="Times New Roman" w:hAnsi="Times New Roman"/>
          <w:b w:val="0"/>
          <w:i w:val="0"/>
          <w:sz w:val="24"/>
        </w:rPr>
        <w:t>Chen et al. proposed using graph features to detect Ponzi schemes. Wu et al. used GNNs for higher-order structure. PonziShield contributes a controllable simulation environment with known ground truth.</w:t>
      </w:r>
    </w:p>
    <w:p/>
    <w:p>
      <w:pPr>
        <w:pStyle w:val="Heading1"/>
      </w:pPr>
      <w:r>
        <w:rPr>
          <w:rFonts w:ascii="Times New Roman" w:hAnsi="Times New Roman"/>
          <w:sz w:val="32"/>
        </w:rPr>
        <w:t>8. References</w:t>
      </w:r>
    </w:p>
    <w:p>
      <w:pPr>
        <w:ind w:left="720"/>
      </w:pPr>
      <w:r>
        <w:rPr>
          <w:rFonts w:ascii="Times New Roman" w:hAnsi="Times New Roman"/>
          <w:sz w:val="22"/>
        </w:rPr>
        <w:t>[1] Chen W., et al. Detecting Ponzi Schemes on Ethereum with Contract Runtime Behavior Graph. IEEE ICWS 2021.</w:t>
      </w:r>
    </w:p>
    <w:p>
      <w:pPr>
        <w:ind w:left="720"/>
      </w:pPr>
      <w:r>
        <w:rPr>
          <w:rFonts w:ascii="Times New Roman" w:hAnsi="Times New Roman"/>
          <w:sz w:val="22"/>
        </w:rPr>
        <w:t>[2] Wu J., et al. PonziGuard: Detecting Ponzi Schemes on Ethereum with Graph Neural Networks. IEEE ICWS 2022.</w:t>
      </w:r>
    </w:p>
    <w:p>
      <w:pPr>
        <w:ind w:left="720"/>
      </w:pPr>
      <w:r>
        <w:rPr>
          <w:rFonts w:ascii="Times New Roman" w:hAnsi="Times New Roman"/>
          <w:sz w:val="22"/>
        </w:rPr>
        <w:t>[3] Buterin V. Ethereum Whitepaper. 2013.</w:t>
      </w:r>
    </w:p>
    <w:p>
      <w:pPr>
        <w:ind w:left="720"/>
      </w:pPr>
      <w:r>
        <w:rPr>
          <w:rFonts w:ascii="Times New Roman" w:hAnsi="Times New Roman"/>
          <w:sz w:val="22"/>
        </w:rPr>
        <w:t>[4] Nakamoto S. Bitcoin: A Peer-to-Peer Electronic Cash System. 2008.</w:t>
      </w:r>
    </w:p>
    <w:p/>
    <w:p>
      <w:pPr>
        <w:pStyle w:val="Heading1"/>
      </w:pPr>
      <w:r>
        <w:rPr>
          <w:rFonts w:ascii="Times New Roman" w:hAnsi="Times New Roman"/>
          <w:sz w:val="32"/>
        </w:rPr>
        <w:t>Appendix: Code Attribution</w:t>
      </w:r>
    </w:p>
    <w:p>
      <w:r>
        <w:rPr>
          <w:rFonts w:ascii="Times New Roman" w:hAnsi="Times New Roman"/>
          <w:b w:val="0"/>
          <w:i w:val="0"/>
          <w:sz w:val="24"/>
        </w:rPr>
        <w:t>All innovations in this report are original work of the author (Part 1 contributor). Base EthWhite VM is adapted from Ethereum whitepaper and course materials.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