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全是大题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简答六个  30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线程进程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程序的结构（内在）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3.一切皆文件（文件思想）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互斥同步四种方法 访问临界资源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系统的分类 批处理 分时系统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重定向原理输入输出不走标准输入输出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（管道）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实验要看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七个大题每题十分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程序的运行，给一个代码段从编译开始到运行操作系统做了什么，程序运行流程，从操作系统的角度介绍C程序运行流程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页面调度 五个小问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3.死锁  银行家算法 细节 需求矩阵 会不会死锁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请求指令流A（1，1，1），系统允不允许分配，这个1，1，1是系统能不能分配给指令流A再分配，不改需求矩阵，需求矩阵不变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4.用户态内核态  分析代码能不能进入内核态 为什么这么设计 原则原理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5.文件系统，文件索引图，加减文件 软硬链接等等等等都得看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6.线程调度  调度算法 优缺点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  优先级运行时间表格 跟刻度对齐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7060" cy="2361565"/>
            <wp:effectExtent l="0" t="0" r="7620" b="635"/>
            <wp:docPr id="1" name="图片 1" descr="36096d5225f5fce87a3c940ec702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96d5225f5fce87a3c940ec702d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线程的状态转移图，两个都要掌握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7.同步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代码，补充代码 信号量互斥等等  类似上学期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C28AB"/>
    <w:multiLevelType w:val="singleLevel"/>
    <w:tmpl w:val="B93C28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A7E41A"/>
    <w:multiLevelType w:val="singleLevel"/>
    <w:tmpl w:val="DEA7E4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NDI2ZTVmYjE4OTlkMjViYTYzMTZmMTMyMTliODkifQ=="/>
  </w:docVars>
  <w:rsids>
    <w:rsidRoot w:val="00000000"/>
    <w:rsid w:val="2C20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2023-12-11T01:22:18Z</dcterms:created>
  <dc:creator>sdu。wzl</dc:creator>
  <cp:lastModifiedBy>Fetter</cp:lastModifiedBy>
  <dcterms:modified xsi:type="dcterms:W3CDTF">2023-12-11T01:27:21Z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BB8F9745C02C478E965B83F8F9152567_12</vt:lpwstr>
  </property>
</Properties>
</file>