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BMW性能测试报告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tbl>
      <w:tblPr>
        <w:tblStyle w:val="13"/>
        <w:tblW w:w="648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417"/>
        <w:gridCol w:w="1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拟 制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Ccm</w:t>
            </w: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审 核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批 准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right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日 期 ：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针对BMW平台在不同的用户并发的情况下进行的，通过性能测试来获取10-100用户并发下：服务器的业务处理能力以及CPU、内存的指标数据。检验被测试接口的处理能力，检验当前的功能业务模块在压力情况下的运行状况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聚合报告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Label：请求类型，对应在测试计划下填写的请求名称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Samples：当前发送到服务器的请求总数，对应图形报表中的样本数目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Average：平均响应时间，计算方法是总运行时间除以发送到服务器的总请求数，对应图形报表中的平均值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Median：中位数,也就是50%用户的响应时间,即图形报表中的中间值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90%line：90%请求的响应时间值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Min：服务器响应的最短时间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Max：服务器响应的最长时间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Error%：请求返回错误的百分比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Throughput：服务器每单位时间处理的请求数，对应图形报表中的吞吐量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KB/sec：每秒钟请求的字节数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测试服务器硬件配置：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CPU: E3，四核 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内存：20G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磁盘：180G固态硬盘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公司局域网100M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测试客户端硬件配置：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08"/>
        <w:gridCol w:w="1536"/>
        <w:gridCol w:w="1548"/>
        <w:gridCol w:w="2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69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测试机器</w:t>
            </w:r>
          </w:p>
        </w:tc>
        <w:tc>
          <w:tcPr>
            <w:tcW w:w="16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台数</w:t>
            </w:r>
          </w:p>
        </w:tc>
        <w:tc>
          <w:tcPr>
            <w:tcW w:w="1536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54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内存容量/台</w:t>
            </w:r>
          </w:p>
        </w:tc>
        <w:tc>
          <w:tcPr>
            <w:tcW w:w="2261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Win10</w:t>
            </w:r>
          </w:p>
        </w:tc>
        <w:tc>
          <w:tcPr>
            <w:tcW w:w="16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6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192.168.10.74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使用Apache的性能测试工具Jmeter，创建相关接口调用操作脚本。测试过程中，实时监控服务器端的运行情况和返回给客户端的运行结果。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测试过程按三个步骤进行，即单独场景压力测试、混合场景压力测试、稳定性测试：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单独场景压力测试：针对某个功能点进行压力测试，分析测试结果是否满足用户要求的指标；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测试数据准备：用户100，pdf文件：200，搜索关键词：100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数据监控：</w:t>
      </w:r>
      <w:r>
        <w:rPr>
          <w:rFonts w:hint="eastAsia" w:eastAsia="宋体" w:cs="Times New Roman" w:asciiTheme="minorEastAsia" w:hAnsiTheme="minorEastAsia"/>
          <w:szCs w:val="21"/>
          <w:lang w:val="en-US" w:eastAsia="zh-CN"/>
        </w:rPr>
        <w:t>Jmeter自带（PerfMon Metric Collector服务器资源监控插件）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测试通过标准: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测通过指标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&lt;5%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&lt;5s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&lt;70%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场景设计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系统的核心模块分为四部分业务：登录业务，查询业务，供应商管理业务，文件管理业务，分别进行单业务的并发测试和综合业务的并发测试，分别测试10，50，100个线程模拟用户并发访问系统，每个用户循环访问一次。最后对整个系统综合业务持续时间内进行测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并发测试：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并发类型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用例一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用例二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用例三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登录业务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并发50个用户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并发100个用户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查询业务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并发50个用户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并发100个用户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供应商管理业务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并发50个用户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并发100个用户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文件管理业务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并发50个用户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并发100个用户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" w:hRule="atLeast"/>
        </w:trPr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综合业务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并发50个用户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并发100个用户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综合业务稳定性测试：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用例一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用例二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综合业务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并发100个用户，执行10分钟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并发50个用户，执行10分钟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并发100个用户，执行10分钟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测试比例：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比例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100并发时操作用户数量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查询业务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供应商管理业务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文件管理业务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bookmarkStart w:id="0" w:name="_GoBack"/>
            <w:bookmarkEnd w:id="0"/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用例设计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78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8"/>
        <w:gridCol w:w="1071"/>
        <w:gridCol w:w="245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脚本用例编号：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SignOn-SCRIPTCASE-01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约束条件：用户名不能重复，需做参数化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测试数据：100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请求方式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传递内容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1、打开首页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2、输入用户名、密码，提交登录信息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username、password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3、退出系统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计时器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输入账号信息5秒、登录成功等待返回主页3秒、成功退出返回主页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参数化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用户名调用CSV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关联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集合点</w:t>
            </w:r>
          </w:p>
        </w:tc>
        <w:tc>
          <w:tcPr>
            <w:tcW w:w="3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1、单业务并发结果（cpu&lt;70,...测试通过）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E7EBD"/>
    <w:multiLevelType w:val="multilevel"/>
    <w:tmpl w:val="C91E7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6E15"/>
    <w:rsid w:val="035926CC"/>
    <w:rsid w:val="03B119F9"/>
    <w:rsid w:val="044A75DA"/>
    <w:rsid w:val="044E5F1B"/>
    <w:rsid w:val="05484CBA"/>
    <w:rsid w:val="061A5356"/>
    <w:rsid w:val="0A5925C8"/>
    <w:rsid w:val="0CDB1BE4"/>
    <w:rsid w:val="10F15A64"/>
    <w:rsid w:val="1112266F"/>
    <w:rsid w:val="14A86244"/>
    <w:rsid w:val="15CE7089"/>
    <w:rsid w:val="179B14D7"/>
    <w:rsid w:val="18D50EC9"/>
    <w:rsid w:val="18E853D9"/>
    <w:rsid w:val="19CE2733"/>
    <w:rsid w:val="1E78500D"/>
    <w:rsid w:val="20175228"/>
    <w:rsid w:val="246D7AD7"/>
    <w:rsid w:val="27E86D34"/>
    <w:rsid w:val="29F54C16"/>
    <w:rsid w:val="2A94609E"/>
    <w:rsid w:val="2E1D3071"/>
    <w:rsid w:val="2E243E49"/>
    <w:rsid w:val="30090198"/>
    <w:rsid w:val="321F1EF0"/>
    <w:rsid w:val="35D7734D"/>
    <w:rsid w:val="37A647E6"/>
    <w:rsid w:val="3957590B"/>
    <w:rsid w:val="3A43221B"/>
    <w:rsid w:val="3BDD18D7"/>
    <w:rsid w:val="3D686A1E"/>
    <w:rsid w:val="3EC82A3A"/>
    <w:rsid w:val="405C6B5B"/>
    <w:rsid w:val="40C46C4F"/>
    <w:rsid w:val="40F669E3"/>
    <w:rsid w:val="44F22A86"/>
    <w:rsid w:val="482E6AAC"/>
    <w:rsid w:val="4D6854FD"/>
    <w:rsid w:val="53460802"/>
    <w:rsid w:val="5348101A"/>
    <w:rsid w:val="55CC6148"/>
    <w:rsid w:val="566C4645"/>
    <w:rsid w:val="5A533722"/>
    <w:rsid w:val="5CA02242"/>
    <w:rsid w:val="5F5A5FDE"/>
    <w:rsid w:val="5F861FC2"/>
    <w:rsid w:val="641F40FF"/>
    <w:rsid w:val="657C4403"/>
    <w:rsid w:val="68303D24"/>
    <w:rsid w:val="6FB3335F"/>
    <w:rsid w:val="745907F4"/>
    <w:rsid w:val="75AA7621"/>
    <w:rsid w:val="7CEF5EE7"/>
    <w:rsid w:val="7DC47445"/>
    <w:rsid w:val="7E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Lines="0" w:beforeAutospacing="0" w:after="100" w:afterLines="100" w:afterAutospacing="0" w:line="440" w:lineRule="exact"/>
      <w:ind w:left="431" w:hanging="431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paragraph" w:styleId="3">
    <w:name w:val="heading 2"/>
    <w:next w:val="4"/>
    <w:unhideWhenUsed/>
    <w:qFormat/>
    <w:uiPriority w:val="0"/>
    <w:pPr>
      <w:keepNext/>
      <w:keepLines/>
      <w:numPr>
        <w:ilvl w:val="1"/>
        <w:numId w:val="1"/>
      </w:numPr>
      <w:spacing w:before="100" w:beforeLines="100" w:beforeAutospacing="0" w:afterLines="0" w:afterAutospacing="0" w:line="360" w:lineRule="auto"/>
      <w:ind w:left="573" w:hanging="573"/>
      <w:outlineLvl w:val="1"/>
    </w:pPr>
    <w:rPr>
      <w:rFonts w:ascii="Arial" w:hAnsi="Arial" w:eastAsia="宋体" w:cstheme="minorBidi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 w:cstheme="minorBid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0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hjm76</dc:creator>
  <cp:lastModifiedBy>黑白tv</cp:lastModifiedBy>
  <dcterms:modified xsi:type="dcterms:W3CDTF">2019-07-14T15:50:43Z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