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eastAsia="zh-CN"/>
        </w:rPr>
        <w:t>补充</w:t>
      </w: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3点：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1、制度化管理是人性化管理的保障和前提：大士茶亭通过摸索，在制度中体现“柔情”，制度的设置是严格的、细化的、明确的、可操行强的，但人性化体现在收益人群仍是惩罚人群，激发了员工们的潜在动力，提升了员工对奖惩的接受度，同时也助力企业形成团队精神和凝聚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2、“葛胜将工作主要责任划分后，就充分放权给予店A长”可看出：采用的是“赋能型”管理思维模式。懂得“无为而治”，抓住关键环节，既激发员工潜能与主观能动性、提升店长团队掌控力，又能把握整体发展趋势，实现双赢。（管理思维模式上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  <w:r>
        <w:rPr>
          <w:rFonts w:hint="eastAsia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  <w:t>3、“定期店长与会”、“耐心交流经验”等可看出：制度实施过程中不断在复盘、交流，帮助企业总结经验提升绩效，达到良性促进。（管理制度实施中用复盘提升）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default" w:ascii="方正仿宋简体" w:hAnsi="方正仿宋简体" w:eastAsia="方正仿宋简体" w:cs="方正仿宋简体"/>
          <w:b/>
          <w:bCs/>
          <w:sz w:val="32"/>
          <w:szCs w:val="32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2098" w:right="1757" w:bottom="1928" w:left="175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zNjcwMjdlODkwNTJhYjlmZDI2MDljYjNjMmQ2MDAifQ=="/>
  </w:docVars>
  <w:rsids>
    <w:rsidRoot w:val="00000000"/>
    <w:rsid w:val="0C7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2022-09-22T15:34:25Z</dcterms:created>
  <dc:creator>wushuang</dc:creator>
  <cp:lastModifiedBy>蜀下伪学仕</cp:lastModifiedBy>
  <dcterms:modified xsi:type="dcterms:W3CDTF">2022-09-22T15:34:29Z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07C423BAA5CA4FB5A7878BFE8FDC00CA</vt:lpwstr>
  </property>
</Properties>
</file>