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BE58D" w14:textId="77777777" w:rsidR="00D16957" w:rsidRPr="00D16957" w:rsidRDefault="00D16957" w:rsidP="00D16957">
      <w:pPr>
        <w:pStyle w:val="apalevel1"/>
      </w:pPr>
    </w:p>
    <w:p w14:paraId="1E123594" w14:textId="77777777" w:rsidR="00D16957" w:rsidRPr="00D16957" w:rsidRDefault="00D16957" w:rsidP="00D16957">
      <w:pPr>
        <w:pStyle w:val="apalevel1"/>
      </w:pPr>
    </w:p>
    <w:p w14:paraId="3B9E4310" w14:textId="77777777" w:rsidR="00D16957" w:rsidRPr="00D16957" w:rsidRDefault="00D16957" w:rsidP="00D16957">
      <w:pPr>
        <w:pStyle w:val="apalevel1"/>
      </w:pPr>
    </w:p>
    <w:p w14:paraId="534C5508" w14:textId="77777777" w:rsidR="002937CF" w:rsidRDefault="002937CF" w:rsidP="002937CF">
      <w:pPr>
        <w:jc w:val="center"/>
      </w:pPr>
      <w:r>
        <w:t xml:space="preserve">Intrinsic Task Value of Algorithmic Thinking in Middle-School Students </w:t>
      </w:r>
    </w:p>
    <w:p w14:paraId="3266E4E8" w14:textId="77777777" w:rsidR="002937CF" w:rsidRDefault="002937CF" w:rsidP="002937CF">
      <w:pPr>
        <w:jc w:val="center"/>
      </w:pPr>
      <w:r>
        <w:t xml:space="preserve">and its Effect on Attitudes Toward STEM Work </w:t>
      </w:r>
    </w:p>
    <w:p w14:paraId="530061AA" w14:textId="77777777" w:rsidR="00D16957" w:rsidRPr="00D16957" w:rsidRDefault="00D16957" w:rsidP="00D16957">
      <w:pPr>
        <w:pStyle w:val="apalevel1"/>
        <w:rPr>
          <w:b w:val="0"/>
        </w:rPr>
      </w:pPr>
    </w:p>
    <w:p w14:paraId="50AF8F9F" w14:textId="77777777" w:rsidR="00D16957" w:rsidRPr="00D16957" w:rsidRDefault="00D16957" w:rsidP="00D16957">
      <w:pPr>
        <w:pStyle w:val="apalevel1"/>
        <w:rPr>
          <w:b w:val="0"/>
        </w:rPr>
      </w:pPr>
    </w:p>
    <w:p w14:paraId="7A25B0EF" w14:textId="77777777" w:rsidR="00D16957" w:rsidRPr="00D16957" w:rsidRDefault="00D16957" w:rsidP="00D16957">
      <w:pPr>
        <w:pStyle w:val="apalevel1"/>
        <w:rPr>
          <w:b w:val="0"/>
        </w:rPr>
      </w:pPr>
      <w:r w:rsidRPr="00D16957">
        <w:rPr>
          <w:b w:val="0"/>
        </w:rPr>
        <w:t>Nikole A. Kerns</w:t>
      </w:r>
    </w:p>
    <w:p w14:paraId="1301A96D" w14:textId="77777777" w:rsidR="00D16957" w:rsidRPr="00D16957" w:rsidRDefault="00D16957" w:rsidP="00D16957">
      <w:pPr>
        <w:pStyle w:val="apalevel1"/>
        <w:rPr>
          <w:b w:val="0"/>
        </w:rPr>
      </w:pPr>
    </w:p>
    <w:p w14:paraId="41CD83F4" w14:textId="77777777" w:rsidR="00D16957" w:rsidRPr="00D16957" w:rsidRDefault="00D16957" w:rsidP="00D16957">
      <w:pPr>
        <w:pStyle w:val="apalevel1"/>
        <w:rPr>
          <w:b w:val="0"/>
        </w:rPr>
      </w:pPr>
    </w:p>
    <w:p w14:paraId="044BFAD1" w14:textId="77777777" w:rsidR="00D16957" w:rsidRPr="00D16957" w:rsidRDefault="00D16957" w:rsidP="00D16957">
      <w:pPr>
        <w:pStyle w:val="apalevel1"/>
        <w:rPr>
          <w:b w:val="0"/>
        </w:rPr>
      </w:pPr>
      <w:r w:rsidRPr="00D16957">
        <w:rPr>
          <w:b w:val="0"/>
        </w:rPr>
        <w:t>East Tennessee State University</w:t>
      </w:r>
    </w:p>
    <w:p w14:paraId="71E1C8DD" w14:textId="77777777" w:rsidR="00D16957" w:rsidRPr="00D16957" w:rsidRDefault="00D16957" w:rsidP="00D16957">
      <w:pPr>
        <w:pStyle w:val="apalevel1"/>
      </w:pPr>
    </w:p>
    <w:p w14:paraId="7DE3B52D" w14:textId="77777777" w:rsidR="00D16957" w:rsidRPr="00D16957" w:rsidRDefault="00D16957" w:rsidP="00D16957">
      <w:pPr>
        <w:pStyle w:val="apalevel1"/>
      </w:pPr>
    </w:p>
    <w:p w14:paraId="23AA78F5" w14:textId="77777777" w:rsidR="00D16957" w:rsidRPr="00D16957" w:rsidRDefault="00D16957" w:rsidP="00D16957">
      <w:pPr>
        <w:pStyle w:val="apalevel1"/>
      </w:pPr>
    </w:p>
    <w:p w14:paraId="5DEF2159" w14:textId="77777777" w:rsidR="00D16957" w:rsidRPr="00D16957" w:rsidRDefault="00D16957" w:rsidP="00D16957">
      <w:pPr>
        <w:pStyle w:val="apalevel1"/>
      </w:pPr>
    </w:p>
    <w:p w14:paraId="39DF4513" w14:textId="77777777" w:rsidR="00D16957" w:rsidRPr="00D16957" w:rsidRDefault="00D16957" w:rsidP="00D16957">
      <w:pPr>
        <w:pStyle w:val="apalevel1"/>
      </w:pPr>
    </w:p>
    <w:p w14:paraId="4569B967" w14:textId="77777777" w:rsidR="00D16957" w:rsidRPr="00D16957" w:rsidRDefault="00D16957" w:rsidP="00D16957">
      <w:pPr>
        <w:pStyle w:val="apalevel1"/>
      </w:pPr>
    </w:p>
    <w:p w14:paraId="03FA738C" w14:textId="77777777" w:rsidR="00D16957" w:rsidRPr="00D16957" w:rsidRDefault="00D16957" w:rsidP="00D16957">
      <w:pPr>
        <w:pStyle w:val="apalevel1"/>
      </w:pPr>
    </w:p>
    <w:p w14:paraId="3A2F6E25" w14:textId="77777777" w:rsidR="00D16957" w:rsidRPr="00D16957" w:rsidRDefault="00D16957" w:rsidP="00D16957">
      <w:pPr>
        <w:pStyle w:val="apalevel1"/>
      </w:pPr>
    </w:p>
    <w:p w14:paraId="48A14254" w14:textId="77777777" w:rsidR="00D16957" w:rsidRPr="00D16957" w:rsidRDefault="00D16957" w:rsidP="00D16957">
      <w:pPr>
        <w:pStyle w:val="apalevel1"/>
        <w:jc w:val="left"/>
      </w:pPr>
    </w:p>
    <w:p w14:paraId="6D7A75E4" w14:textId="77777777" w:rsidR="00D16957" w:rsidRPr="00D16957" w:rsidRDefault="00D16957" w:rsidP="00D16957">
      <w:pPr>
        <w:pStyle w:val="apalevel1"/>
        <w:rPr>
          <w:b w:val="0"/>
        </w:rPr>
      </w:pPr>
      <w:r w:rsidRPr="00D16957">
        <w:rPr>
          <w:b w:val="0"/>
        </w:rPr>
        <w:t>Author Note</w:t>
      </w:r>
    </w:p>
    <w:p w14:paraId="0E09A2D1" w14:textId="77777777" w:rsidR="00D16957" w:rsidRPr="00D16957" w:rsidRDefault="00D16957" w:rsidP="00D16957">
      <w:pPr>
        <w:pStyle w:val="apalevel1"/>
        <w:rPr>
          <w:b w:val="0"/>
        </w:rPr>
      </w:pPr>
      <w:r w:rsidRPr="00D16957">
        <w:rPr>
          <w:b w:val="0"/>
        </w:rPr>
        <w:t>This research was completed as part of the Ronald E. McNair Internship in April 2019</w:t>
      </w:r>
    </w:p>
    <w:p w14:paraId="22B7F07D" w14:textId="77777777" w:rsidR="00D16957" w:rsidRPr="00D16957" w:rsidRDefault="00D16957" w:rsidP="00D16957">
      <w:pPr>
        <w:spacing w:line="240" w:lineRule="auto"/>
        <w:ind w:firstLine="0"/>
        <w:jc w:val="center"/>
      </w:pPr>
      <w:r w:rsidRPr="00D16957">
        <w:br w:type="page"/>
      </w:r>
      <w:commentRangeStart w:id="0"/>
      <w:commentRangeStart w:id="1"/>
      <w:r w:rsidRPr="00D16957">
        <w:lastRenderedPageBreak/>
        <w:t>Abstract</w:t>
      </w:r>
      <w:commentRangeEnd w:id="0"/>
      <w:r w:rsidR="00326B60">
        <w:rPr>
          <w:rStyle w:val="CommentReference"/>
        </w:rPr>
        <w:commentReference w:id="0"/>
      </w:r>
      <w:commentRangeEnd w:id="1"/>
      <w:r w:rsidR="00326B60">
        <w:rPr>
          <w:rStyle w:val="CommentReference"/>
        </w:rPr>
        <w:commentReference w:id="1"/>
      </w:r>
    </w:p>
    <w:p w14:paraId="0591A69B" w14:textId="77777777" w:rsidR="00D16957" w:rsidRPr="00D16957" w:rsidRDefault="00D16957" w:rsidP="00D16957">
      <w:pPr>
        <w:spacing w:line="240" w:lineRule="auto"/>
        <w:ind w:firstLine="0"/>
        <w:jc w:val="center"/>
      </w:pPr>
    </w:p>
    <w:p w14:paraId="3FB14ED1" w14:textId="23114DCF" w:rsidR="00D16957" w:rsidRPr="00D16957" w:rsidRDefault="00390003" w:rsidP="00D16957">
      <w:pPr>
        <w:ind w:firstLine="0"/>
      </w:pPr>
      <w:bookmarkStart w:id="2" w:name="OLE_LINK3"/>
      <w:bookmarkStart w:id="3" w:name="OLE_LINK4"/>
      <w:r>
        <w:t>C</w:t>
      </w:r>
      <w:r w:rsidR="00D16957" w:rsidRPr="00D16957">
        <w:t xml:space="preserve">omputational thinking (CT) </w:t>
      </w:r>
      <w:r>
        <w:t>in</w:t>
      </w:r>
      <w:r w:rsidR="00D16957" w:rsidRPr="00D16957">
        <w:t xml:space="preserve"> middle school has been </w:t>
      </w:r>
      <w:r>
        <w:t>of interest</w:t>
      </w:r>
      <w:r w:rsidR="00D16957" w:rsidRPr="00D16957">
        <w:t xml:space="preserve"> since </w:t>
      </w:r>
      <w:r>
        <w:t>the phrase</w:t>
      </w:r>
      <w:r w:rsidR="00D16957" w:rsidRPr="00D16957">
        <w:t xml:space="preserve"> was introduced by </w:t>
      </w:r>
      <w:proofErr w:type="spellStart"/>
      <w:r w:rsidR="00D16957" w:rsidRPr="00D16957">
        <w:t>Papert</w:t>
      </w:r>
      <w:proofErr w:type="spellEnd"/>
      <w:r w:rsidR="00D16957" w:rsidRPr="00D16957">
        <w:t xml:space="preserve"> in the 1980s. </w:t>
      </w:r>
      <w:r w:rsidR="00326B60">
        <w:t>Research</w:t>
      </w:r>
      <w:r w:rsidR="00D16957" w:rsidRPr="00D16957">
        <w:t xml:space="preserve"> shows that increased ability in CT correlates with significant educational outcomes, including success in a range of specific subjects and the likelihood that a student will finish college. </w:t>
      </w:r>
      <w:r w:rsidR="00A454BA">
        <w:t>D</w:t>
      </w:r>
      <w:r w:rsidR="00D16957" w:rsidRPr="00D16957">
        <w:t xml:space="preserve">ifferences in subjective value and expectancy for success in CT may help explain gender and racial differences in choosing math-intensive coursework, college majors, and careers. CT in middle school is typically introduced using game-based programming tasks, confounding engagement with CT with other factors, such as storytelling, art, and the cultural power of digital game play. Evidence shows that one aspect of CT, </w:t>
      </w:r>
      <w:r w:rsidR="00A454BA">
        <w:t>algorithmic thinking</w:t>
      </w:r>
      <w:r w:rsidR="00D16957" w:rsidRPr="00D16957">
        <w:t>, is itself intrinsically valued by people as early as high school. This study hypothesized that scaffolded teaching of algorithmic thinking would engage middle-school students</w:t>
      </w:r>
      <w:r w:rsidR="00A454BA">
        <w:t>,</w:t>
      </w:r>
      <w:r w:rsidR="00D16957" w:rsidRPr="00D16957">
        <w:t xml:space="preserve"> </w:t>
      </w:r>
      <w:r w:rsidR="00A454BA">
        <w:t>have</w:t>
      </w:r>
      <w:r w:rsidR="00D16957" w:rsidRPr="00D16957">
        <w:t xml:space="preserve"> intrinsic and utility task value, </w:t>
      </w:r>
      <w:r w:rsidR="00A454BA">
        <w:t>and</w:t>
      </w:r>
      <w:r w:rsidR="00D16957" w:rsidRPr="00D16957">
        <w:t xml:space="preserve"> would change middle-school students’ attitudes toward STEM courses and careers. To test this, I proposed a benchtop study exploring (a) the ability of middle-school students to think algorithmically, (b) the intrinsic task value of such work, and (c) its effect on their expectancy for success in mathematics and in academic tasks generally. In a 1 hour during school session, I asked students to approach a typical middle-school math problem, finding the common divisor between two numbers, first using their own methods, then following the simple algorithm set out by Euclid. To allow students to come to their own methods of following the algorithm, I avoided directly teaching the steps. My role was to scaffold competence in algorithmic thinking and to present challenges that illustrate the unexpected learning possible through the algorithms and the increased efficiency in attacking problems that are meaningful in students' academic work. </w:t>
      </w:r>
      <w:bookmarkEnd w:id="2"/>
      <w:bookmarkEnd w:id="3"/>
      <w:r w:rsidR="00D16957" w:rsidRPr="00D16957">
        <w:t xml:space="preserve">The intrinsic value of the tasks was assessed through a brief questionnaire before and after the session. Expectancy for success in </w:t>
      </w:r>
      <w:r w:rsidR="00D16957" w:rsidRPr="00D16957">
        <w:lastRenderedPageBreak/>
        <w:t>mathematics-related work and in academic tasks was pretested with a brief questionnaire before and after the session as well.</w:t>
      </w:r>
    </w:p>
    <w:p w14:paraId="10297ED9" w14:textId="77777777" w:rsidR="00D16957" w:rsidRPr="00D16957" w:rsidRDefault="00D16957" w:rsidP="00D16957">
      <w:pPr>
        <w:spacing w:line="240" w:lineRule="auto"/>
        <w:ind w:firstLine="0"/>
      </w:pPr>
      <w:r w:rsidRPr="00D16957">
        <w:br w:type="page"/>
      </w:r>
    </w:p>
    <w:p w14:paraId="22F3F2EC" w14:textId="77777777" w:rsidR="00D16957" w:rsidRPr="00D16957" w:rsidRDefault="00D16957" w:rsidP="00D16957">
      <w:pPr>
        <w:ind w:firstLine="0"/>
      </w:pPr>
    </w:p>
    <w:p w14:paraId="6BE34C2B" w14:textId="77777777" w:rsidR="002937CF" w:rsidRDefault="00D16957" w:rsidP="00D16957">
      <w:pPr>
        <w:jc w:val="center"/>
      </w:pPr>
      <w:bookmarkStart w:id="4" w:name="OLE_LINK14"/>
      <w:bookmarkStart w:id="5" w:name="OLE_LINK15"/>
      <w:r w:rsidRPr="00D16957">
        <w:t xml:space="preserve">Intrinsic Task Value of Algorithmic Thinking </w:t>
      </w:r>
      <w:r w:rsidR="002937CF" w:rsidRPr="00D16957">
        <w:t xml:space="preserve">in Middle-School Students </w:t>
      </w:r>
    </w:p>
    <w:p w14:paraId="3849AC85" w14:textId="0B395920" w:rsidR="00D16957" w:rsidRPr="00D16957" w:rsidRDefault="00D16957" w:rsidP="002937CF">
      <w:pPr>
        <w:jc w:val="center"/>
      </w:pPr>
      <w:r w:rsidRPr="00D16957">
        <w:t>and its Effect on</w:t>
      </w:r>
      <w:r w:rsidR="002937CF">
        <w:t xml:space="preserve"> </w:t>
      </w:r>
      <w:r w:rsidRPr="00D16957">
        <w:t xml:space="preserve">Attitudes Toward STEM Work </w:t>
      </w:r>
    </w:p>
    <w:bookmarkEnd w:id="4"/>
    <w:bookmarkEnd w:id="5"/>
    <w:p w14:paraId="7D6C4C52" w14:textId="77777777" w:rsidR="00D16957" w:rsidRPr="00D16957" w:rsidRDefault="00D16957" w:rsidP="00D16957">
      <w:r w:rsidRPr="00D16957">
        <w:t xml:space="preserve">In school, students react in different ways to computer science. Some are overwhelmed because it looks so different from anything they have seen, but some are intrigued by how they can manipulate data. Experience and how students are introduced to this subject play a role on how they view it. If we can get students interested this may have wonderful results. </w:t>
      </w:r>
    </w:p>
    <w:p w14:paraId="3EB8D61B" w14:textId="5A7B1D66" w:rsidR="00D16957" w:rsidRPr="00D16957" w:rsidRDefault="00CF7AD7" w:rsidP="00D16957">
      <w:r>
        <w:t>Research</w:t>
      </w:r>
      <w:r w:rsidR="00D16957" w:rsidRPr="00D16957">
        <w:t xml:space="preserve"> shows </w:t>
      </w:r>
      <w:r>
        <w:t xml:space="preserve">that </w:t>
      </w:r>
      <w:r w:rsidR="00D16957" w:rsidRPr="00D16957">
        <w:t xml:space="preserve">intrinsic value </w:t>
      </w:r>
      <w:r>
        <w:t xml:space="preserve">has </w:t>
      </w:r>
      <w:r w:rsidR="00D16957" w:rsidRPr="00D16957">
        <w:t xml:space="preserve">positive outcomes for students </w:t>
      </w:r>
      <w:r w:rsidR="00D16957" w:rsidRPr="00D16957">
        <w:fldChar w:fldCharType="begin"/>
      </w:r>
      <w:r w:rsidR="00D16957" w:rsidRPr="00D16957">
        <w:instrText xml:space="preserve"> ADDIN ZOTERO_ITEM CSL_CITATION {"citationID":"Om20EHFV","properties":{"formattedCitation":"(Ryan &amp; Deci, 2000)","plainCitation":"(Ryan &amp; Deci, 2000)","noteIndex":0},"citationItems":[{"id":118,"uris":["http://zotero.org/groups/2196472/items/44IR3XXN"],"uri":["http://zotero.org/groups/2196472/items/44IR3XXN"],"itemData":{"id":118,"type":"article-journal","title":"Self-determination theory and the facilitation of intrinsic motivation, social development, and well-being","container-title":"American Psychologist","collection-title":"Positive Psychology","page":"68-78","volume":"55","issue":"1","source":"EBSCOhost","archive_location":"2000-13324-007","abstract":"Human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 (PsycINFO Database Record (c) 2016 APA, all rights reserved)","DOI":"10.1037/0003-066X.55.1.68","ISSN":"0003-066X","journalAbbreviation":"American Psychologist","author":[{"family":"Ryan","given":"Richard M."},{"family":"Deci","given":"Edward L."}],"issued":{"date-parts":[["2000",1]]}}}],"schema":"https://github.com/citation-style-language/schema/raw/master/csl-citation.json"} </w:instrText>
      </w:r>
      <w:r w:rsidR="00D16957" w:rsidRPr="00D16957">
        <w:fldChar w:fldCharType="separate"/>
      </w:r>
      <w:r w:rsidR="00D16957" w:rsidRPr="00D16957">
        <w:rPr>
          <w:noProof/>
        </w:rPr>
        <w:t>(Ryan &amp; Deci, 2000)</w:t>
      </w:r>
      <w:r w:rsidR="00D16957" w:rsidRPr="00D16957">
        <w:fldChar w:fldCharType="end"/>
      </w:r>
      <w:r w:rsidR="00D16957" w:rsidRPr="00D16957">
        <w:t xml:space="preserve">. Based on the expectancy-value theory </w:t>
      </w:r>
      <w:r w:rsidR="00D16957" w:rsidRPr="00D16957">
        <w:fldChar w:fldCharType="begin"/>
      </w:r>
      <w:r w:rsidR="00D16957" w:rsidRPr="00D16957">
        <w:instrText xml:space="preserve"> ADDIN ZOTERO_ITEM CSL_CITATION {"citationID":"wgs8ZKnl","properties":{"formattedCitation":"(Eccles, Barber, Updegraff, &amp; O\\uc0\\u8217{}Brien, 1998)","plainCitation":"(Eccles, Barber, Updegraff, &amp; O’Brien, 1998)","noteIndex":0},"citationItems":[{"id":209,"uris":["http://zotero.org/groups/2196472/items/G8NTZW88"],"uri":["http://zotero.org/groups/2196472/items/G8NTZW88"],"itemData":{"id":209,"type":"article-journal","title":"An expectancy-value model of achievement choices: The role of ability self-concepts, perceived task utility and interest in predicting activity choice and course enrollment","container-title":"Interest and learning","page":"267–280","source":"Google Scholar","shortTitle":"An expectancy-value model of achievement choices","author":[{"family":"Eccles","given":"Jacquelynne S."},{"family":"Barber","given":"B. L."},{"family":"Updegraff","given":"Kimberly"},{"family":"O’Brien","given":"K. M."}],"issued":{"date-parts":[["1998"]]}}}],"schema":"https://github.com/citation-style-language/schema/raw/master/csl-citation.json"} </w:instrText>
      </w:r>
      <w:r w:rsidR="00D16957" w:rsidRPr="00D16957">
        <w:fldChar w:fldCharType="separate"/>
      </w:r>
      <w:r w:rsidR="00D16957" w:rsidRPr="00D16957">
        <w:t xml:space="preserve">(Eccles, Barber, </w:t>
      </w:r>
      <w:proofErr w:type="spellStart"/>
      <w:r w:rsidR="00D16957" w:rsidRPr="00D16957">
        <w:t>Updegraff</w:t>
      </w:r>
      <w:proofErr w:type="spellEnd"/>
      <w:r w:rsidR="00D16957" w:rsidRPr="00D16957">
        <w:t>, &amp; O’Brien, 1998)</w:t>
      </w:r>
      <w:r w:rsidR="00D16957" w:rsidRPr="00D16957">
        <w:fldChar w:fldCharType="end"/>
      </w:r>
      <w:r w:rsidR="00D16957" w:rsidRPr="00D16957">
        <w:t xml:space="preserve">, </w:t>
      </w:r>
      <w:commentRangeStart w:id="6"/>
      <w:r w:rsidR="00D16957" w:rsidRPr="00D16957">
        <w:t xml:space="preserve">it is argued that if there could be internal motivation for students to engage in academic work that requires algorithmic thinking, then students will feel that they are increasing their abilities to think logically and to solve problems they did not know they could work on. </w:t>
      </w:r>
      <w:commentRangeEnd w:id="6"/>
      <w:r w:rsidR="007300AA">
        <w:rPr>
          <w:rStyle w:val="CommentReference"/>
        </w:rPr>
        <w:commentReference w:id="6"/>
      </w:r>
      <w:r w:rsidR="00D16957" w:rsidRPr="00D16957">
        <w:t xml:space="preserve">This engagement might increase their motivation to engage in for academic tasks generally and math-related work specifically. </w:t>
      </w:r>
      <w:commentRangeStart w:id="7"/>
      <w:r w:rsidR="00D16957" w:rsidRPr="00D16957">
        <w:t>The aim of this proposal is to extend from previous research and discover if intrinsic value can allow students to work through problems that require algorithmic thinking.</w:t>
      </w:r>
      <w:commentRangeEnd w:id="7"/>
      <w:r w:rsidR="00D16957" w:rsidRPr="00D16957">
        <w:rPr>
          <w:rStyle w:val="CommentReference"/>
          <w:sz w:val="24"/>
          <w:szCs w:val="24"/>
        </w:rPr>
        <w:commentReference w:id="7"/>
      </w:r>
    </w:p>
    <w:p w14:paraId="53FAAE70" w14:textId="5464109F" w:rsidR="00D16957" w:rsidRPr="00D16957" w:rsidRDefault="005C4F9F" w:rsidP="005C4F9F">
      <w:pPr>
        <w:pStyle w:val="apalevel2"/>
        <w:jc w:val="center"/>
      </w:pPr>
      <w:r>
        <w:t>Literature Review</w:t>
      </w:r>
    </w:p>
    <w:p w14:paraId="5302D65A" w14:textId="37AA89A8" w:rsidR="00D16957" w:rsidRDefault="00D16957" w:rsidP="00D16957">
      <w:r w:rsidRPr="00D16957">
        <w:t xml:space="preserve">Pushing computational thinking (CT) down into middle school has been on the educational agenda since it was introduced by </w:t>
      </w:r>
      <w:proofErr w:type="spellStart"/>
      <w:r w:rsidRPr="00D16957">
        <w:t>Papert</w:t>
      </w:r>
      <w:proofErr w:type="spellEnd"/>
      <w:r w:rsidRPr="00D16957">
        <w:t xml:space="preserve"> in the 1980s </w:t>
      </w:r>
      <w:bookmarkStart w:id="8" w:name="OLE_LINK8"/>
      <w:bookmarkStart w:id="9" w:name="OLE_LINK9"/>
      <w:bookmarkStart w:id="10" w:name="OLE_LINK5"/>
      <w:bookmarkStart w:id="11" w:name="OLE_LINK6"/>
      <w:r w:rsidRPr="00D16957">
        <w:fldChar w:fldCharType="begin"/>
      </w:r>
      <w:r w:rsidRPr="00D16957">
        <w:instrText xml:space="preserve"> ADDIN ZOTERO_ITEM CSL_CITATION {"citationID":"RwOGymUR","properties":{"formattedCitation":"(Papert, 1980)","plainCitation":"(Papert, 1980)","noteIndex":0},"citationItems":[{"id":13913,"uris":["http://zotero.org/groups/2196472/items/LCPG2IBS"],"uri":["http://zotero.org/groups/2196472/items/LCPG2IBS"],"itemData":{"id":13913,"type":"article-journal","title":"Mindstorms: children, computers, and powerful ideas","source":"Google Scholar","shortTitle":"Mindstorms","author":[{"family":"Papert","given":"Seymour"}],"issued":{"date-parts":[["1980"]]}}}],"schema":"https://github.com/citation-style-language/schema/raw/master/csl-citation.json"} </w:instrText>
      </w:r>
      <w:r w:rsidRPr="00D16957">
        <w:fldChar w:fldCharType="separate"/>
      </w:r>
      <w:r w:rsidRPr="00D16957">
        <w:rPr>
          <w:noProof/>
        </w:rPr>
        <w:t>(Papert, 1980)</w:t>
      </w:r>
      <w:r w:rsidRPr="00D16957">
        <w:fldChar w:fldCharType="end"/>
      </w:r>
      <w:bookmarkEnd w:id="8"/>
      <w:bookmarkEnd w:id="9"/>
      <w:r w:rsidRPr="00D16957">
        <w:t xml:space="preserve">. </w:t>
      </w:r>
      <w:bookmarkEnd w:id="10"/>
      <w:bookmarkEnd w:id="11"/>
      <w:proofErr w:type="spellStart"/>
      <w:r w:rsidRPr="00D16957">
        <w:t>Papert</w:t>
      </w:r>
      <w:proofErr w:type="spellEnd"/>
      <w:r w:rsidRPr="00D16957">
        <w:t xml:space="preserve"> coined the phrase “computational thinking” to mean the art of deliberately thinking like a computer</w:t>
      </w:r>
      <w:r w:rsidR="00BF6B50">
        <w:t>, f</w:t>
      </w:r>
      <w:r w:rsidRPr="00D16957">
        <w:t>or example, how a computer proceeds in a step-by-step, literal</w:t>
      </w:r>
      <w:r w:rsidR="00BF6B50">
        <w:t>,</w:t>
      </w:r>
      <w:r w:rsidRPr="00D16957">
        <w:t xml:space="preserve"> and mechanical procedure. </w:t>
      </w:r>
      <w:bookmarkStart w:id="12" w:name="OLE_LINK1"/>
      <w:bookmarkStart w:id="13" w:name="OLE_LINK2"/>
      <w:commentRangeStart w:id="14"/>
      <w:r w:rsidR="00C038DC">
        <w:t xml:space="preserve">This review will address </w:t>
      </w:r>
      <w:commentRangeEnd w:id="14"/>
      <w:r w:rsidR="00C038DC">
        <w:rPr>
          <w:rStyle w:val="CommentReference"/>
        </w:rPr>
        <w:commentReference w:id="14"/>
      </w:r>
    </w:p>
    <w:bookmarkEnd w:id="12"/>
    <w:bookmarkEnd w:id="13"/>
    <w:p w14:paraId="1233E718" w14:textId="7B06A1F8" w:rsidR="00144BBE" w:rsidRPr="00144BBE" w:rsidRDefault="00144BBE" w:rsidP="00144BBE">
      <w:pPr>
        <w:ind w:firstLine="0"/>
        <w:rPr>
          <w:b/>
        </w:rPr>
      </w:pPr>
      <w:r w:rsidRPr="00D16957">
        <w:rPr>
          <w:b/>
        </w:rPr>
        <w:t>Importance of</w:t>
      </w:r>
      <w:r w:rsidRPr="00D16957">
        <w:t xml:space="preserve"> </w:t>
      </w:r>
      <w:r w:rsidRPr="00D16957">
        <w:rPr>
          <w:b/>
        </w:rPr>
        <w:t>Teaching Computational Thinking</w:t>
      </w:r>
    </w:p>
    <w:p w14:paraId="72594F20" w14:textId="2CC50063" w:rsidR="00C038DC" w:rsidRDefault="00C038DC" w:rsidP="00C038DC">
      <w:proofErr w:type="spellStart"/>
      <w:r>
        <w:lastRenderedPageBreak/>
        <w:t>Papert</w:t>
      </w:r>
      <w:proofErr w:type="spellEnd"/>
      <w:r w:rsidRPr="00D16957">
        <w:t xml:space="preserve"> </w:t>
      </w:r>
      <w:r w:rsidRPr="00D16957">
        <w:fldChar w:fldCharType="begin"/>
      </w:r>
      <w:r w:rsidRPr="00D16957">
        <w:instrText xml:space="preserve"> ADDIN ZOTERO_ITEM CSL_CITATION {"citationID":"RwOGymUR","properties":{"formattedCitation":"(Papert, 1980)","plainCitation":"(Papert, 1980)","noteIndex":0},"citationItems":[{"id":13913,"uris":["http://zotero.org/groups/2196472/items/LCPG2IBS"],"uri":["http://zotero.org/groups/2196472/items/LCPG2IBS"],"itemData":{"id":13913,"type":"article-journal","title":"Mindstorms: children, computers, and powerful ideas","source":"Google Scholar","shortTitle":"Mindstorms","author":[{"family":"Papert","given":"Seymour"}],"issued":{"date-parts":[["1980"]]}}}],"schema":"https://github.com/citation-style-language/schema/raw/master/csl-citation.json"} </w:instrText>
      </w:r>
      <w:r w:rsidRPr="00D16957">
        <w:fldChar w:fldCharType="separate"/>
      </w:r>
      <w:r w:rsidRPr="00D16957">
        <w:rPr>
          <w:noProof/>
        </w:rPr>
        <w:t>(Papert, 1980)</w:t>
      </w:r>
      <w:r w:rsidRPr="00D16957">
        <w:fldChar w:fldCharType="end"/>
      </w:r>
      <w:r w:rsidRPr="00D16957">
        <w:t xml:space="preserve"> claimed our culture is poor in systematic procedures and was most interested in the educational advantage of teaching CT. Analysis of this way of thinking and how it is different from other kinds of thinking “can result in a new level of intellectual sophistication”</w:t>
      </w:r>
      <w:r>
        <w:t xml:space="preserve"> in those doing so</w:t>
      </w:r>
      <w:r w:rsidRPr="00D16957">
        <w:t xml:space="preserve"> </w:t>
      </w:r>
      <w:r>
        <w:t>(</w:t>
      </w:r>
      <w:r w:rsidRPr="00D16957">
        <w:t xml:space="preserve">p. 27). </w:t>
      </w:r>
      <w:r>
        <w:t>Most</w:t>
      </w:r>
      <w:r w:rsidRPr="00D16957">
        <w:t xml:space="preserve"> important to </w:t>
      </w:r>
      <w:proofErr w:type="spellStart"/>
      <w:r w:rsidRPr="00D16957">
        <w:t>Papert</w:t>
      </w:r>
      <w:proofErr w:type="spellEnd"/>
      <w:r w:rsidRPr="00D16957">
        <w:t xml:space="preserve"> </w:t>
      </w:r>
      <w:r>
        <w:t xml:space="preserve">was that, </w:t>
      </w:r>
      <w:r w:rsidRPr="00D16957">
        <w:t>through these experiences, children would be thinking articulately about thinking. He claims the educational environment for children does not allow thinking about thinking to be brought out into the open</w:t>
      </w:r>
      <w:r>
        <w:t xml:space="preserve"> and so </w:t>
      </w:r>
      <w:r w:rsidRPr="00D16957">
        <w:t>children cannot learn to talk about their thoughts and test their ideas.</w:t>
      </w:r>
    </w:p>
    <w:p w14:paraId="2EE62877" w14:textId="0AFB3644" w:rsidR="00D16957" w:rsidRPr="00D16957" w:rsidRDefault="00D16957" w:rsidP="00D16957">
      <w:r w:rsidRPr="00D16957">
        <w:t xml:space="preserve">Wing </w:t>
      </w:r>
      <w:r w:rsidRPr="00D16957">
        <w:fldChar w:fldCharType="begin"/>
      </w:r>
      <w:r w:rsidRPr="00D16957">
        <w:instrText xml:space="preserve"> ADDIN ZOTERO_ITEM CSL_CITATION {"citationID":"QwFsZwwc","properties":{"formattedCitation":"(2006)","plainCitation":"(2006)","noteIndex":0},"citationItems":[{"id":13919,"uris":["http://zotero.org/groups/2196472/items/HJ7I7JMD"],"uri":["http://zotero.org/groups/2196472/items/HJ7I7JMD"],"itemData":{"id":13919,"type":"article-journal","title":"Computational Thinking","container-title":"Communications of the ACM","page":"33-35","volume":"49","issue":"3","author":[{"family":"Wing","given":"Jeannette M."}],"issued":{"date-parts":[["2006",3]]}},"suppress-author":true}],"schema":"https://github.com/citation-style-language/schema/raw/master/csl-citation.json"} </w:instrText>
      </w:r>
      <w:r w:rsidRPr="00D16957">
        <w:fldChar w:fldCharType="separate"/>
      </w:r>
      <w:r w:rsidRPr="00D16957">
        <w:rPr>
          <w:noProof/>
        </w:rPr>
        <w:t>(2006)</w:t>
      </w:r>
      <w:r w:rsidRPr="00D16957">
        <w:fldChar w:fldCharType="end"/>
      </w:r>
      <w:r w:rsidRPr="00D16957">
        <w:t xml:space="preserve"> in an opinion piece for the Association for Computing Machinery </w:t>
      </w:r>
      <w:r w:rsidR="00CE2025">
        <w:t>points out</w:t>
      </w:r>
      <w:r w:rsidR="00CE2025" w:rsidRPr="00D16957">
        <w:t xml:space="preserve"> </w:t>
      </w:r>
      <w:r w:rsidR="00CE2025">
        <w:t xml:space="preserve">that CT </w:t>
      </w:r>
      <w:r w:rsidR="00CE2025" w:rsidRPr="00D16957">
        <w:t>has tended to transform all the many disciplines it has been introduced into</w:t>
      </w:r>
      <w:r w:rsidR="00CE2025">
        <w:t xml:space="preserve"> and </w:t>
      </w:r>
      <w:r w:rsidR="00CE2025" w:rsidRPr="00D16957">
        <w:t>compares computers to the printing press</w:t>
      </w:r>
      <w:r w:rsidR="00CE2025">
        <w:t>:</w:t>
      </w:r>
      <w:r w:rsidR="00CE2025" w:rsidRPr="00D16957">
        <w:t xml:space="preserve"> </w:t>
      </w:r>
      <w:r w:rsidR="00CE2025">
        <w:t>“</w:t>
      </w:r>
      <w:r w:rsidR="00CE2025" w:rsidRPr="00D16957">
        <w:t>Just as the printing press facilitated the spread of the three R’s... computing and computers facilitate the spread of computational thinking</w:t>
      </w:r>
      <w:r w:rsidR="00CE2025">
        <w:t>”</w:t>
      </w:r>
      <w:r w:rsidR="00CE2025" w:rsidRPr="00D16957">
        <w:t xml:space="preserve"> (p. 33)</w:t>
      </w:r>
      <w:r w:rsidR="00CE2025">
        <w:t xml:space="preserve">. Wing </w:t>
      </w:r>
      <w:r w:rsidRPr="00D16957">
        <w:t xml:space="preserve">writes passionately about teaching </w:t>
      </w:r>
      <w:r w:rsidR="00CE2025">
        <w:t>CT</w:t>
      </w:r>
      <w:r w:rsidRPr="00D16957">
        <w:t xml:space="preserve"> throughout schools as something everyone </w:t>
      </w:r>
      <w:r w:rsidR="00D150BA">
        <w:t>“</w:t>
      </w:r>
      <w:r w:rsidRPr="00D16957">
        <w:t>would be eager to learn</w:t>
      </w:r>
      <w:r w:rsidR="00D150BA">
        <w:t xml:space="preserve">” </w:t>
      </w:r>
      <w:r w:rsidR="00CE2025">
        <w:t>but</w:t>
      </w:r>
      <w:r w:rsidRPr="00D16957">
        <w:t xml:space="preserve"> relates </w:t>
      </w:r>
      <w:r w:rsidR="00CE2025">
        <w:t>it</w:t>
      </w:r>
      <w:r w:rsidRPr="00D16957">
        <w:t xml:space="preserve"> to computer science</w:t>
      </w:r>
      <w:r w:rsidR="00CE2025">
        <w:t>:</w:t>
      </w:r>
      <w:r w:rsidRPr="00D16957">
        <w:t xml:space="preserve"> </w:t>
      </w:r>
      <w:r w:rsidR="00CE2025">
        <w:t>“</w:t>
      </w:r>
      <w:r w:rsidRPr="00D16957">
        <w:t>Computational thinking builds on the power and limits of computing processes...</w:t>
      </w:r>
      <w:r w:rsidR="00D150BA">
        <w:t xml:space="preserve"> </w:t>
      </w:r>
      <w:r w:rsidRPr="00D16957">
        <w:t>[draws on] the concepts fundamental to computer science</w:t>
      </w:r>
      <w:r w:rsidR="00CE2025">
        <w:t>”</w:t>
      </w:r>
      <w:r w:rsidRPr="00D16957">
        <w:t xml:space="preserve"> (p. 33).</w:t>
      </w:r>
      <w:r w:rsidR="00CE2025">
        <w:t xml:space="preserve"> </w:t>
      </w:r>
      <w:r w:rsidR="00CE2025" w:rsidRPr="00D16957">
        <w:t xml:space="preserve">To </w:t>
      </w:r>
      <w:r w:rsidR="00CE2025">
        <w:t>Wing</w:t>
      </w:r>
      <w:r w:rsidR="00CE2025" w:rsidRPr="00D16957">
        <w:t xml:space="preserve">, CT </w:t>
      </w:r>
      <w:r w:rsidR="00CE2025">
        <w:t>meant</w:t>
      </w:r>
      <w:r w:rsidR="00CE2025" w:rsidRPr="00D16957">
        <w:t xml:space="preserve"> thinking like a computer scientist, not just a computer programmer. </w:t>
      </w:r>
      <w:r w:rsidRPr="00D16957">
        <w:t>She highlights among other things, thinking at multiple levels of abstraction, working within the constraints of devices that have a limited way of doing things, reformulating new problems to make use of old solutions, thinking differently about efficiency, and focusing on thinking ahead to consequences and back to what is limiting solving a problem.</w:t>
      </w:r>
    </w:p>
    <w:p w14:paraId="1DEEC3B1" w14:textId="45311EE3" w:rsidR="00144BBE" w:rsidRDefault="00D16957" w:rsidP="00144BBE">
      <w:r w:rsidRPr="00D16957">
        <w:t xml:space="preserve">Wing goes on to </w:t>
      </w:r>
      <w:r w:rsidR="00144BBE">
        <w:t>desc</w:t>
      </w:r>
      <w:r w:rsidR="00B264B2">
        <w:t>r</w:t>
      </w:r>
      <w:r w:rsidR="00144BBE">
        <w:t>ibe</w:t>
      </w:r>
      <w:r w:rsidRPr="00D16957">
        <w:t xml:space="preserve"> how useful it would be to transfer thinking in these concepts to many situations and disciplines: solving a problem using constrained resources, asking when a solution is good enough, reforming problems as problems that have already been worked through, thinking recursively and using many parallel processes, thinking about prevention, </w:t>
      </w:r>
      <w:r w:rsidRPr="00D16957">
        <w:lastRenderedPageBreak/>
        <w:t xml:space="preserve">protection, and recovery, looking for and correcting errors, and looking at data as a way to speed up work. </w:t>
      </w:r>
    </w:p>
    <w:p w14:paraId="1A04D85C" w14:textId="1A8755EB" w:rsidR="00D16957" w:rsidRPr="00D16957" w:rsidRDefault="00D16957" w:rsidP="00144BBE">
      <w:r w:rsidRPr="00D16957">
        <w:t xml:space="preserve">Wing goes on to </w:t>
      </w:r>
      <w:r w:rsidR="00144BBE">
        <w:t>target younger students and the population generally:</w:t>
      </w:r>
      <w:r w:rsidRPr="00D16957">
        <w:t xml:space="preserve"> </w:t>
      </w:r>
      <w:r w:rsidR="00144BBE">
        <w:t>“</w:t>
      </w:r>
      <w:r w:rsidRPr="00D16957">
        <w:t>We especially need to reach the pre-college audience, including teachers, parents, and students... We should expose pre-college students to computational methods and models... we should look to inspire the public’s interest in the intellectual adventure of the field. We’ll thus spread the joy, awe, and power of computer science, aiming to make computational thinking commonplace.</w:t>
      </w:r>
      <w:r w:rsidR="00144BBE">
        <w:t>”</w:t>
      </w:r>
      <w:r w:rsidRPr="00D16957">
        <w:t xml:space="preserve"> </w:t>
      </w:r>
      <w:r w:rsidRPr="00D16957">
        <w:fldChar w:fldCharType="begin"/>
      </w:r>
      <w:r w:rsidRPr="00D16957">
        <w:instrText xml:space="preserve"> ADDIN ZOTERO_ITEM CSL_CITATION {"citationID":"H7G6L2RL","properties":{"formattedCitation":"(Wing, 2006, p. 35)","plainCitation":"(Wing, 2006, p. 35)","noteIndex":0},"citationItems":[{"id":13919,"uris":["http://zotero.org/groups/2196472/items/HJ7I7JMD"],"uri":["http://zotero.org/groups/2196472/items/HJ7I7JMD"],"itemData":{"id":13919,"type":"article-journal","title":"Computational Thinking","container-title":"Communications of the ACM","page":"33-35","volume":"49","issue":"3","author":[{"family":"Wing","given":"Jeannette M."}],"issued":{"date-parts":[["2006",3]]}},"locator":"35"}],"schema":"https://github.com/citation-style-language/schema/raw/master/csl-citation.json"} </w:instrText>
      </w:r>
      <w:r w:rsidRPr="00D16957">
        <w:fldChar w:fldCharType="separate"/>
      </w:r>
      <w:r w:rsidRPr="00D16957">
        <w:rPr>
          <w:noProof/>
        </w:rPr>
        <w:t>(Wing, 2006, p. 35)</w:t>
      </w:r>
      <w:r w:rsidRPr="00D16957">
        <w:fldChar w:fldCharType="end"/>
      </w:r>
      <w:r w:rsidRPr="00D16957">
        <w:t xml:space="preserve"> </w:t>
      </w:r>
    </w:p>
    <w:p w14:paraId="46ED0036" w14:textId="7BB9F7CA" w:rsidR="00D16957" w:rsidRPr="00D16957" w:rsidRDefault="00D16957" w:rsidP="00D16957">
      <w:proofErr w:type="spellStart"/>
      <w:r w:rsidRPr="00D16957">
        <w:t>Buitrago</w:t>
      </w:r>
      <w:proofErr w:type="spellEnd"/>
      <w:r w:rsidRPr="00D16957">
        <w:t xml:space="preserve"> </w:t>
      </w:r>
      <w:proofErr w:type="spellStart"/>
      <w:r w:rsidRPr="00D16957">
        <w:t>Flórez</w:t>
      </w:r>
      <w:proofErr w:type="spellEnd"/>
      <w:r w:rsidRPr="00D16957">
        <w:t xml:space="preserve">, et al. </w:t>
      </w:r>
      <w:r w:rsidRPr="00D16957">
        <w:fldChar w:fldCharType="begin"/>
      </w:r>
      <w:r w:rsidRPr="00D16957">
        <w:instrText xml:space="preserve"> ADDIN ZOTERO_ITEM CSL_CITATION {"citationID":"hZwXNSwt","properties":{"formattedCitation":"(2017)","plainCitation":"(2017)","noteIndex":0},"citationItems":[{"id":4627,"uris":["http://zotero.org/groups/2196472/items/9P5YJBVT"],"uri":["http://zotero.org/groups/2196472/items/9P5YJBVT"],"itemData":{"id":4627,"type":"article-journal","title":"Changing a Generation’s Way of Thinking: Teaching Computational Thinking Through Programming","container-title":"Review of Educational Research","page":"834-860","volume":"87","issue":"4","source":"SAGE Journals","abstract":"Computational thinking (CT) uses concepts that are essential to computing and information science to solve problems, design and evaluate complex systems, and understand human reasoning and behavior. This way of thinking has important implications in computer sciences as well as in almost every other field. Therefore, we contend that CT should be taught in elementary schools and included in every university’s educational curriculum. Several studies that measure the impact of teaching programming, analytical thinking, and CT have been conducted. In this review, we analyze and discuss findings from these studies and highlight the importance of learning programming with a focus on the development of CT skills at a young age. We also describe the tools that are available to improve the teaching of CT and provide a state-of-the-art overview of how programming is being taught at schools and universities in Colombia and around the world.","DOI":"10.3102/0034654317710096","ISSN":"0034-6543","shortTitle":"Changing a Generation’s Way of Thinking","journalAbbreviation":"Review of Educational Research","language":"en","author":[{"family":"Buitrago Flórez","given":"Francisco"},{"family":"Casallas","given":"Rubby"},{"family":"Hernández","given":"Marcela"},{"family":"Reyes","given":"Alejandro"},{"family":"Restrepo","given":"Silvia"},{"family":"Danies","given":"Giovanna"}],"issued":{"date-parts":[["2017",8,1]]}},"suppress-author":true}],"schema":"https://github.com/citation-style-language/schema/raw/master/csl-citation.json"} </w:instrText>
      </w:r>
      <w:r w:rsidRPr="00D16957">
        <w:fldChar w:fldCharType="separate"/>
      </w:r>
      <w:r w:rsidRPr="00D16957">
        <w:t>(2017)</w:t>
      </w:r>
      <w:r w:rsidRPr="00D16957">
        <w:fldChar w:fldCharType="end"/>
      </w:r>
      <w:r w:rsidRPr="00D16957">
        <w:t xml:space="preserve"> systematically reviewed the research literature on how CT has been brought into schools and what the results are. This study defines CT as “a way of reasoning that compiles several high-level skills and practices that are at the heart of computing but applicable to many areas far beyond computer science.” Their review found that CT enhances thinking ability by allowing students to handle abstract problems much like a computer programmer has to do when they are developing an algorithm</w:t>
      </w:r>
      <w:r w:rsidR="00DB3088">
        <w:t>,</w:t>
      </w:r>
      <w:r w:rsidRPr="00D16957">
        <w:t xml:space="preserve"> and that CT is very useful and rewarding to students in numerous fields such as </w:t>
      </w:r>
      <w:r w:rsidR="00DB3088" w:rsidRPr="00DB3088">
        <w:t>biology, chemistry physics, medicine, engineering, arts, music, and social sciences</w:t>
      </w:r>
      <w:r w:rsidRPr="00D16957">
        <w:t xml:space="preserve">. However, </w:t>
      </w:r>
      <w:r w:rsidR="002F7F82">
        <w:t>that</w:t>
      </w:r>
      <w:r w:rsidRPr="00D16957">
        <w:t xml:space="preserve"> review also found problems in teaching and learning programming. The first one is motivation. The students believe success is beyond their control regardless of understanding or time spent on the program. The second issue is congruence between skills learned in introductory courses and ability to write specific programs in an efficient way. Finally, there is a methodological problem in teaching programming. The professors assume students can learn on their own just from examples shown in class.</w:t>
      </w:r>
    </w:p>
    <w:p w14:paraId="0D2DF9B4" w14:textId="605BE67C" w:rsidR="00D16957" w:rsidRPr="00D16957" w:rsidRDefault="00D16957" w:rsidP="00D16957">
      <w:proofErr w:type="spellStart"/>
      <w:r w:rsidRPr="00D16957">
        <w:lastRenderedPageBreak/>
        <w:t>Papert</w:t>
      </w:r>
      <w:proofErr w:type="spellEnd"/>
      <w:r w:rsidRPr="00D16957">
        <w:t xml:space="preserve"> </w:t>
      </w:r>
      <w:r w:rsidRPr="00D16957">
        <w:fldChar w:fldCharType="begin"/>
      </w:r>
      <w:r w:rsidRPr="00D16957">
        <w:instrText xml:space="preserve"> ADDIN ZOTERO_ITEM CSL_CITATION {"citationID":"zOfeMkZ5","properties":{"formattedCitation":"(1980)","plainCitation":"(1980)","noteIndex":0},"citationItems":[{"id":13913,"uris":["http://zotero.org/groups/2196472/items/LCPG2IBS"],"uri":["http://zotero.org/groups/2196472/items/LCPG2IBS"],"itemData":{"id":13913,"type":"article-journal","title":"Mindstorms: children, computers, and powerful ideas","source":"Google Scholar","shortTitle":"Mindstorms","author":[{"family":"Papert","given":"Seymour"}],"issued":{"date-parts":[["1980"]]}},"suppress-author":true}],"schema":"https://github.com/citation-style-language/schema/raw/master/csl-citation.json"} </w:instrText>
      </w:r>
      <w:r w:rsidRPr="00D16957">
        <w:fldChar w:fldCharType="separate"/>
      </w:r>
      <w:r w:rsidRPr="00D16957">
        <w:rPr>
          <w:noProof/>
        </w:rPr>
        <w:t>(1980)</w:t>
      </w:r>
      <w:r w:rsidRPr="00D16957">
        <w:fldChar w:fldCharType="end"/>
      </w:r>
      <w:r w:rsidRPr="00D16957">
        <w:t xml:space="preserve"> </w:t>
      </w:r>
      <w:r w:rsidR="002F7F82">
        <w:t>conducted</w:t>
      </w:r>
      <w:r w:rsidRPr="00D16957">
        <w:t xml:space="preserve"> a pioneering experiment on how K-8 students can be engaged in CT. In this experiment students are asked to form all the possible combinations of beads of assorted colors. He found that these children were unable to do this systematically and accurately until they are in the fifth or sixth grades. </w:t>
      </w:r>
      <w:proofErr w:type="spellStart"/>
      <w:r w:rsidRPr="00D16957">
        <w:t>Papert</w:t>
      </w:r>
      <w:proofErr w:type="spellEnd"/>
      <w:r w:rsidRPr="00D16957">
        <w:t xml:space="preserve"> went on to invent “turtle graphics” and the </w:t>
      </w:r>
      <w:r w:rsidRPr="00D16957">
        <w:rPr>
          <w:i/>
        </w:rPr>
        <w:t>Logo</w:t>
      </w:r>
      <w:r w:rsidRPr="00D16957">
        <w:t xml:space="preserve"> programming language as ways for middle-school children to “think like a computer”.</w:t>
      </w:r>
    </w:p>
    <w:p w14:paraId="37D118F3" w14:textId="3F6E4950" w:rsidR="00D16957" w:rsidRPr="00D16957" w:rsidRDefault="00D16957" w:rsidP="00D16957">
      <w:r w:rsidRPr="00D16957">
        <w:t xml:space="preserve">Werner, et al. </w:t>
      </w:r>
      <w:r w:rsidRPr="00D16957">
        <w:fldChar w:fldCharType="begin"/>
      </w:r>
      <w:r w:rsidRPr="00D16957">
        <w:instrText xml:space="preserve"> ADDIN ZOTERO_ITEM CSL_CITATION {"citationID":"2VeylBzB","properties":{"formattedCitation":"(Werner, Denner, Bliesner, &amp; Rex, 2009)","plainCitation":"(Werner, Denner, Bliesner, &amp; Rex, 2009)","noteIndex":0},"citationItems":[{"id":133,"uris":["http://zotero.org/groups/2196472/items/U43U2E3U"],"uri":["http://zotero.org/groups/2196472/items/U43U2E3U"],"itemData":{"id":133,"type":"paper-conference","title":"Can middle-schoolers use Storytelling Alice to make games?: results of a pilot study","container-title":"Proceedings of the 4th International Conference on foundations of digital games","publisher":"ACM","page":"207–214","source":"Google Scholar","shortTitle":"Can middle-schoolers use Storytelling Alice to make games?","author":[{"family":"Werner","given":"Linda"},{"family":"Denner","given":"Jill"},{"family":"Bliesner","given":"Michelle"},{"family":"Rex","given":"Pat"}],"issued":{"date-parts":[["2009"]]}}}],"schema":"https://github.com/citation-style-language/schema/raw/master/csl-citation.json"} </w:instrText>
      </w:r>
      <w:r w:rsidRPr="00D16957">
        <w:fldChar w:fldCharType="separate"/>
      </w:r>
      <w:r w:rsidRPr="00D16957">
        <w:rPr>
          <w:noProof/>
        </w:rPr>
        <w:t>(Werner, Denner, Bliesner, &amp; Rex, 2009)</w:t>
      </w:r>
      <w:r w:rsidRPr="00D16957">
        <w:fldChar w:fldCharType="end"/>
      </w:r>
      <w:r w:rsidRPr="00D16957">
        <w:t xml:space="preserve"> refer back to </w:t>
      </w:r>
      <w:proofErr w:type="spellStart"/>
      <w:r w:rsidRPr="00D16957">
        <w:t>Papert’s</w:t>
      </w:r>
      <w:proofErr w:type="spellEnd"/>
      <w:r w:rsidRPr="00D16957">
        <w:t xml:space="preserve"> experiment in an article on teaching programming to middle schoolers using the educational software Alice to make games. They mention using middle schoolers because this was a good age group to understand how the Alice system works. An earlier article by this group on girls creating games through programming </w:t>
      </w:r>
      <w:r w:rsidRPr="00D16957">
        <w:fldChar w:fldCharType="begin"/>
      </w:r>
      <w:r w:rsidRPr="00D16957">
        <w:instrText xml:space="preserve"> ADDIN ZOTERO_ITEM CSL_CITATION {"citationID":"YKTYGPXR","properties":{"formattedCitation":"(Denner, Werner, Bean, &amp; Campe, 2005)","plainCitation":"(Denner, Werner, Bean, &amp; Campe, 2005)","noteIndex":0},"citationItems":[{"id":134,"uris":["http://zotero.org/groups/2196472/items/N3T2KE78"],"uri":["http://zotero.org/groups/2196472/items/N3T2KE78"],"itemData":{"id":134,"type":"article-journal","title":"The girls creating games program: Strategies for engaging middle-school girls in information technology","container-title":"Frontiers: A Journal of Women Studies","page":"90–98","volume":"26","issue":"1","source":"Google Scholar","shortTitle":"The girls creating games program","author":[{"family":"Denner","given":"Jill"},{"family":"Werner","given":"Linda"},{"family":"Bean","given":"Steve"},{"family":"Campe","given":"Shannon"}],"issued":{"date-parts":[["2005"]]}}}],"schema":"https://github.com/citation-style-language/schema/raw/master/csl-citation.json"} </w:instrText>
      </w:r>
      <w:r w:rsidRPr="00D16957">
        <w:fldChar w:fldCharType="separate"/>
      </w:r>
      <w:r w:rsidRPr="00D16957">
        <w:rPr>
          <w:noProof/>
        </w:rPr>
        <w:t>(Denner, Werner, Bean, &amp; Campe, 2005)</w:t>
      </w:r>
      <w:r w:rsidRPr="00D16957">
        <w:fldChar w:fldCharType="end"/>
      </w:r>
      <w:r w:rsidRPr="00D16957">
        <w:t xml:space="preserve"> describes middle-school as a critical time to intervene because students (specifically girls) are exploring identities, interests, and talents. This affects pathways to participate in </w:t>
      </w:r>
      <w:r w:rsidR="002F7F82" w:rsidRPr="002F7F82">
        <w:t>information technology</w:t>
      </w:r>
      <w:r w:rsidR="002F7F82">
        <w:t xml:space="preserve"> activities</w:t>
      </w:r>
      <w:r w:rsidRPr="00D16957">
        <w:t xml:space="preserve">. These early decisions also affect enrollment in computer classes in high school. In a more recent study </w:t>
      </w:r>
      <w:r w:rsidRPr="00D16957">
        <w:fldChar w:fldCharType="begin"/>
      </w:r>
      <w:r w:rsidRPr="00D16957">
        <w:instrText xml:space="preserve"> ADDIN ZOTERO_ITEM CSL_CITATION {"citationID":"YDnptenn","properties":{"formattedCitation":"(Werner, Denner, Campe, &amp; Kawamoto, 2012)","plainCitation":"(Werner, Denner, Campe, &amp; Kawamoto, 2012)","noteIndex":0},"citationItems":[{"id":74,"uris":["http://zotero.org/groups/2196472/items/2R52SWA6"],"uri":["http://zotero.org/groups/2196472/items/2R52SWA6"],"itemData":{"id":74,"type":"paper-conference","title":"The fairy performance assessment: measuring computational thinking in middle school","container-title":"Proceedings of the 43rd ACM technical symposium on Computer Science Education","publisher":"ACM","page":"215–220","source":"Google Scholar","shortTitle":"The fairy performance assessment","author":[{"family":"Werner","given":"Linda"},{"family":"Denner","given":"Jill"},{"family":"Campe","given":"Shannon"},{"family":"Kawamoto","given":"Damon Chizuru"}],"issued":{"date-parts":[["2012"]]}}}],"schema":"https://github.com/citation-style-language/schema/raw/master/csl-citation.json"} </w:instrText>
      </w:r>
      <w:r w:rsidRPr="00D16957">
        <w:fldChar w:fldCharType="separate"/>
      </w:r>
      <w:r w:rsidRPr="00D16957">
        <w:rPr>
          <w:noProof/>
        </w:rPr>
        <w:t>(Werner, Denner, Campe, &amp; Kawamoto, 2012)</w:t>
      </w:r>
      <w:r w:rsidRPr="00D16957">
        <w:fldChar w:fldCharType="end"/>
      </w:r>
      <w:r w:rsidRPr="00D16957">
        <w:t xml:space="preserve">, </w:t>
      </w:r>
      <w:commentRangeStart w:id="15"/>
      <w:r w:rsidRPr="00D16957">
        <w:t>middle-schoolers are used to target a younger generation.</w:t>
      </w:r>
      <w:commentRangeEnd w:id="15"/>
      <w:r w:rsidR="002F7F82">
        <w:rPr>
          <w:rStyle w:val="CommentReference"/>
        </w:rPr>
        <w:commentReference w:id="15"/>
      </w:r>
    </w:p>
    <w:p w14:paraId="6BB702B5" w14:textId="1B27F5D3" w:rsidR="00D16957" w:rsidRDefault="00D16957" w:rsidP="00D16957">
      <w:pPr>
        <w:pStyle w:val="apalevel2"/>
      </w:pPr>
      <w:r w:rsidRPr="00D16957">
        <w:t>Shifting the emphasis to algorithmic thinking</w:t>
      </w:r>
    </w:p>
    <w:p w14:paraId="2AC0545C" w14:textId="77777777" w:rsidR="0059793B" w:rsidRPr="00D16957" w:rsidRDefault="0059793B" w:rsidP="0059793B">
      <w:r w:rsidRPr="00D16957">
        <w:t xml:space="preserve">An algorithm is a sequence of operations for solving a specific type of problem </w:t>
      </w:r>
      <w:r w:rsidRPr="00D16957">
        <w:fldChar w:fldCharType="begin"/>
      </w:r>
      <w:r w:rsidRPr="00D16957">
        <w:instrText xml:space="preserve"> ADDIN ZOTERO_ITEM CSL_CITATION {"citationID":"AOogqMTM","properties":{"formattedCitation":"(Knuth, 1968)","plainCitation":"(Knuth, 1968)","noteIndex":0},"citationItems":[{"id":123,"uris":["http://zotero.org/groups/2196472/items/3GT9NJ27"],"uri":["http://zotero.org/groups/2196472/items/3GT9NJ27"],"itemData":{"id":123,"type":"article-journal","title":"The art of computer programming 1: Fundamental algorithms 2: Seminumerical algorithms 3: Sorting and searching","container-title":"MA: Addison-Wesley","volume":"30","source":"Google Scholar","shortTitle":"The art of computer programming 1","author":[{"family":"Knuth","given":"D."}],"issued":{"date-parts":[["1968"]]}}}],"schema":"https://github.com/citation-style-language/schema/raw/master/csl-citation.json"} </w:instrText>
      </w:r>
      <w:r w:rsidRPr="00D16957">
        <w:fldChar w:fldCharType="separate"/>
      </w:r>
      <w:r w:rsidRPr="00D16957">
        <w:rPr>
          <w:noProof/>
        </w:rPr>
        <w:t>(Knuth, 1968)</w:t>
      </w:r>
      <w:r w:rsidRPr="00D16957">
        <w:fldChar w:fldCharType="end"/>
      </w:r>
      <w:r w:rsidRPr="00D16957">
        <w:t xml:space="preserve">. In order to develop these sequences of operations, students must be able to think abstractly. Some examples of how algorithms appear in middle school include long division, finding the least common multiple, adding fractions with unlike denominators, and breaking numbers into place-value systems </w:t>
      </w:r>
      <w:r w:rsidRPr="00D16957">
        <w:fldChar w:fldCharType="begin"/>
      </w:r>
      <w:r w:rsidRPr="00D16957">
        <w:instrText xml:space="preserve"> ADDIN ZOTERO_ITEM CSL_CITATION {"citationID":"EU0czOCv","properties":{"formattedCitation":"(Tennessee Department of Education, 2017)","plainCitation":"(Tennessee Department of Education, 2017)","noteIndex":0},"citationItems":[{"id":211,"uris":["http://zotero.org/groups/2196472/items/WWUHUJZN"],"uri":["http://zotero.org/groups/2196472/items/WWUHUJZN"],"itemData":{"id":211,"type":"webpage","title":"Math Standards","URL":"https://www.tn.gov/education/instruction/academic-standards/mathematics-standards.html","language":"en","author":[{"family":"Tennessee Department of Education","given":""}],"issued":{"date-parts":[["2017"]]},"accessed":{"date-parts":[["2018",8,24]]}}}],"schema":"https://github.com/citation-style-language/schema/raw/master/csl-citation.json"} </w:instrText>
      </w:r>
      <w:r w:rsidRPr="00D16957">
        <w:fldChar w:fldCharType="separate"/>
      </w:r>
      <w:r w:rsidRPr="00D16957">
        <w:rPr>
          <w:noProof/>
        </w:rPr>
        <w:t>(Tennessee Department of Education, 2017)</w:t>
      </w:r>
      <w:r w:rsidRPr="00D16957">
        <w:fldChar w:fldCharType="end"/>
      </w:r>
      <w:r w:rsidRPr="00D16957">
        <w:t>.</w:t>
      </w:r>
    </w:p>
    <w:p w14:paraId="101EFB5E" w14:textId="77777777" w:rsidR="00144BBE" w:rsidRDefault="002F7F82" w:rsidP="00D16957">
      <w:r>
        <w:t>Computational thinking</w:t>
      </w:r>
      <w:r w:rsidR="00D16957" w:rsidRPr="00D16957">
        <w:t xml:space="preserve"> in middle school is typically introduced and assessed using game-based computer programming tasks</w:t>
      </w:r>
      <w:r w:rsidR="00C343F7">
        <w:t>. T</w:t>
      </w:r>
      <w:r w:rsidR="00D16957" w:rsidRPr="00D16957">
        <w:t xml:space="preserve">hese programming tasks are promising as a reliable </w:t>
      </w:r>
      <w:r w:rsidR="00D16957" w:rsidRPr="00D16957">
        <w:lastRenderedPageBreak/>
        <w:t xml:space="preserve">strategy to introduce </w:t>
      </w:r>
      <w:r w:rsidR="00C343F7" w:rsidRPr="00C343F7">
        <w:t xml:space="preserve">computer science </w:t>
      </w:r>
      <w:r w:rsidR="00D16957" w:rsidRPr="00D16957">
        <w:t xml:space="preserve">concepts to a wide array of students </w:t>
      </w:r>
      <w:r w:rsidR="00D16957" w:rsidRPr="00D16957">
        <w:fldChar w:fldCharType="begin"/>
      </w:r>
      <w:r w:rsidR="00D16957" w:rsidRPr="00D16957">
        <w:instrText xml:space="preserve"> ADDIN ZOTERO_ITEM CSL_CITATION {"citationID":"VxMLCR9o","properties":{"formattedCitation":"(Werner et al., 2012)","plainCitation":"(Werner et al., 2012)","noteIndex":0},"citationItems":[{"id":74,"uris":["http://zotero.org/groups/2196472/items/2R52SWA6"],"uri":["http://zotero.org/groups/2196472/items/2R52SWA6"],"itemData":{"id":74,"type":"paper-conference","title":"The fairy performance assessment: measuring computational thinking in middle school","container-title":"Proceedings of the 43rd ACM technical symposium on Computer Science Education","publisher":"ACM","page":"215–220","source":"Google Scholar","shortTitle":"The fairy performance assessment","author":[{"family":"Werner","given":"Linda"},{"family":"Denner","given":"Jill"},{"family":"Campe","given":"Shannon"},{"family":"Kawamoto","given":"Damon Chizuru"}],"issued":{"date-parts":[["2012"]]}}}],"schema":"https://github.com/citation-style-language/schema/raw/master/csl-citation.json"} </w:instrText>
      </w:r>
      <w:r w:rsidR="00D16957" w:rsidRPr="00D16957">
        <w:fldChar w:fldCharType="separate"/>
      </w:r>
      <w:r w:rsidR="00D16957" w:rsidRPr="00D16957">
        <w:rPr>
          <w:noProof/>
        </w:rPr>
        <w:t>(Werner et al., 2012)</w:t>
      </w:r>
      <w:r w:rsidR="00D16957" w:rsidRPr="00D16957">
        <w:fldChar w:fldCharType="end"/>
      </w:r>
      <w:r w:rsidR="00D16957" w:rsidRPr="00D16957">
        <w:t xml:space="preserve">. Games like these develop problem solving skills by breaking down logic, forcing students to think differently. However, it is an open question whether middle schoolers would feel similarly about computational thinking outside of games. </w:t>
      </w:r>
    </w:p>
    <w:p w14:paraId="19390CF6" w14:textId="39A5ABD1" w:rsidR="00D16957" w:rsidRPr="00D16957" w:rsidRDefault="00D16957" w:rsidP="00144BBE">
      <w:r w:rsidRPr="00D16957">
        <w:t xml:space="preserve">Relying on games as a means of getting young people to engage in computational thinking confounds the reason for their being interested in the work. Is it because they are able to think </w:t>
      </w:r>
      <w:r w:rsidR="00C343F7">
        <w:t xml:space="preserve">in </w:t>
      </w:r>
      <w:r w:rsidR="00144BBE">
        <w:t>new</w:t>
      </w:r>
      <w:r w:rsidR="00C343F7">
        <w:t xml:space="preserve"> ways</w:t>
      </w:r>
      <w:r w:rsidR="0059793B">
        <w:t>,</w:t>
      </w:r>
      <w:r w:rsidRPr="00D16957">
        <w:t xml:space="preserve"> or are they more interested in creating characters, making a storyline, controlling the action?</w:t>
      </w:r>
      <w:r w:rsidR="00144BBE">
        <w:t xml:space="preserve"> </w:t>
      </w:r>
      <w:proofErr w:type="spellStart"/>
      <w:r w:rsidRPr="00D16957">
        <w:t>Buitrago</w:t>
      </w:r>
      <w:proofErr w:type="spellEnd"/>
      <w:r w:rsidRPr="00D16957">
        <w:t xml:space="preserve">, et al. </w:t>
      </w:r>
      <w:r w:rsidRPr="00D16957">
        <w:fldChar w:fldCharType="begin"/>
      </w:r>
      <w:r w:rsidRPr="00D16957">
        <w:instrText xml:space="preserve"> ADDIN ZOTERO_ITEM CSL_CITATION {"citationID":"Mr3vos4F","properties":{"formattedCitation":"(Buitrago Fl\\uc0\\u243{}rez et al., 2017)","plainCitation":"(Buitrago Flórez et al., 2017)","noteIndex":0},"citationItems":[{"id":37,"uris":["http://zotero.org/groups/2196472/items/9P5YJBVT"],"uri":["http://zotero.org/groups/2196472/items/9P5YJBVT"],"itemData":{"id":37,"type":"article-journal","title":"Changing a Generation’s Way of Thinking: Teaching Computational Thinking Through Programming","container-title":"Review of Educational Research","page":"834-860","volume":"87","issue":"4","source":"SAGE Journals","abstract":"Computational thinking (CT) uses concepts that are essential to computing and information science to solve problems, design and evaluate complex systems, and understand human reasoning and behavior. This way of thinking has important implications in computer sciences as well as in almost every other field. Therefore, we contend that CT should be taught in elementary schools and included in every university’s educational curriculum. Several studies that measure the impact of teaching programming, analytical thinking, and CT have been conducted. In this review, we analyze and discuss findings from these studies and highlight the importance of learning programming with a focus on the development of CT skills at a young age. We also describe the tools that are available to improve the teaching of CT and provide a state-of-the-art overview of how programming is being taught at schools and universities in Colombia and around the world.","DOI":"10.3102/0034654317710096","ISSN":"0034-6543","shortTitle":"Changing a Generation’s Way of Thinking","journalAbbreviation":"Review of Educational Research","language":"en","author":[{"family":"Buitrago Flórez","given":"Francisco"},{"family":"Casallas","given":"Rubby"},{"family":"Hernández","given":"Marcela"},{"family":"Reyes","given":"Alejandro"},{"family":"Restrepo","given":"Silvia"},{"family":"Danies","given":"Giovanna"}],"issued":{"date-parts":[["2017",8,1]]}}}],"schema":"https://github.com/citation-style-language/schema/raw/master/csl-citation.json"} </w:instrText>
      </w:r>
      <w:r w:rsidRPr="00D16957">
        <w:fldChar w:fldCharType="separate"/>
      </w:r>
      <w:r w:rsidRPr="00D16957">
        <w:t>(Buitrago Flórez et al., 2017)</w:t>
      </w:r>
      <w:r w:rsidRPr="00D16957">
        <w:fldChar w:fldCharType="end"/>
      </w:r>
      <w:r w:rsidRPr="00D16957">
        <w:t xml:space="preserve"> focused on the benefit of CT’s emphasis on abstract thinking, and specifically on developing and using algorithms much like people actually writing computer programs. They defined algorithmic thinking as a step-by-step way to solving a problem</w:t>
      </w:r>
      <w:r w:rsidR="008E41FD">
        <w:t>,</w:t>
      </w:r>
      <w:r w:rsidRPr="00D16957">
        <w:t xml:space="preserve"> while</w:t>
      </w:r>
      <w:r w:rsidR="008E41FD">
        <w:t xml:space="preserve"> they took</w:t>
      </w:r>
      <w:r w:rsidRPr="00D16957">
        <w:t xml:space="preserve"> CT </w:t>
      </w:r>
      <w:r w:rsidR="008E41FD">
        <w:t>as</w:t>
      </w:r>
      <w:r w:rsidRPr="00D16957">
        <w:t xml:space="preserve"> a broader term that includes algorithmic thinking</w:t>
      </w:r>
      <w:r w:rsidR="008E41FD">
        <w:t>,</w:t>
      </w:r>
      <w:r w:rsidRPr="00D16957">
        <w:t xml:space="preserve"> logic, abstraction, generalization, decomposition, and debugging. Wing highlighted </w:t>
      </w:r>
      <w:r w:rsidR="008E41FD">
        <w:t>the algorithmic thinking</w:t>
      </w:r>
      <w:r w:rsidRPr="00D16957">
        <w:t xml:space="preserve"> aspect of CT</w:t>
      </w:r>
      <w:r w:rsidR="008E41FD">
        <w:t>:</w:t>
      </w:r>
      <w:r w:rsidRPr="00D16957">
        <w:t xml:space="preserve">  "Computational thinking will have become ingrained in everyone's lives when words like algorithm... are part of everyone's vocabulary" </w:t>
      </w:r>
      <w:r w:rsidRPr="00D16957">
        <w:fldChar w:fldCharType="begin"/>
      </w:r>
      <w:r w:rsidRPr="00D16957">
        <w:instrText xml:space="preserve"> ADDIN ZOTERO_ITEM CSL_CITATION {"citationID":"NRnaPQrl","properties":{"formattedCitation":"(Wing, 2006, p. 34)","plainCitation":"(Wing, 2006, p. 34)","noteIndex":0},"citationItems":[{"id":13919,"uris":["http://zotero.org/groups/2196472/items/HJ7I7JMD"],"uri":["http://zotero.org/groups/2196472/items/HJ7I7JMD"],"itemData":{"id":13919,"type":"article-journal","title":"Computational Thinking","container-title":"Communications of the ACM","page":"33-35","volume":"49","issue":"3","author":[{"family":"Wing","given":"Jeannette M."}],"issued":{"date-parts":[["2006",3]]}},"locator":"34"}],"schema":"https://github.com/citation-style-language/schema/raw/master/csl-citation.json"} </w:instrText>
      </w:r>
      <w:r w:rsidRPr="00D16957">
        <w:fldChar w:fldCharType="separate"/>
      </w:r>
      <w:r w:rsidRPr="00D16957">
        <w:rPr>
          <w:noProof/>
        </w:rPr>
        <w:t>(Wing, 2006, p. 34)</w:t>
      </w:r>
      <w:r w:rsidRPr="00D16957">
        <w:fldChar w:fldCharType="end"/>
      </w:r>
      <w:r w:rsidRPr="00D16957">
        <w:t>. I think i</w:t>
      </w:r>
      <w:r w:rsidR="008E41FD">
        <w:t>t i</w:t>
      </w:r>
      <w:r w:rsidRPr="00D16957">
        <w:t>s very important and would be interesting to children below high school, thinking in and about algorithms.</w:t>
      </w:r>
    </w:p>
    <w:p w14:paraId="3CB2E9C5" w14:textId="04A6DEDF" w:rsidR="00D16957" w:rsidRPr="00D16957" w:rsidRDefault="0059793B" w:rsidP="0059793B">
      <w:pPr>
        <w:ind w:firstLine="0"/>
      </w:pPr>
      <w:r>
        <w:rPr>
          <w:b/>
        </w:rPr>
        <w:t>Intrinsic value of thinking algorithmically</w:t>
      </w:r>
    </w:p>
    <w:p w14:paraId="36BF1172" w14:textId="2302F2C3" w:rsidR="00D16957" w:rsidRDefault="00D16957" w:rsidP="00D16957">
      <w:r w:rsidRPr="00D16957">
        <w:t>Evidence shows that this aspect of CT is in itself satisfying and intrinsically valued by students as early as high school</w:t>
      </w:r>
      <w:r w:rsidR="00144BBE">
        <w:t>.</w:t>
      </w:r>
      <w:r w:rsidRPr="00D16957">
        <w:t xml:space="preserve"> </w:t>
      </w:r>
      <w:bookmarkStart w:id="16" w:name="OLE_LINK258"/>
      <w:bookmarkStart w:id="17" w:name="OLE_LINK259"/>
      <w:proofErr w:type="spellStart"/>
      <w:r w:rsidR="00144BBE" w:rsidRPr="00D16957">
        <w:t>Torbert</w:t>
      </w:r>
      <w:proofErr w:type="spellEnd"/>
      <w:r w:rsidR="00144BBE">
        <w:t>, et al.,</w:t>
      </w:r>
      <w:r w:rsidR="00144BBE" w:rsidRPr="00D16957">
        <w:t xml:space="preserve"> </w:t>
      </w:r>
      <w:r w:rsidRPr="00D16957">
        <w:fldChar w:fldCharType="begin"/>
      </w:r>
      <w:r w:rsidRPr="00D16957">
        <w:instrText xml:space="preserve"> ADDIN ZOTERO_ITEM CSL_CITATION {"citationID":"ymoqMUgQ","properties":{"formattedCitation":"(Torbert, Vishkin, Tzur, &amp; Ellison, 2010)","plainCitation":"(Torbert, Vishkin, Tzur, &amp; Ellison, 2010)","noteIndex":0},"citationItems":[{"id":4768,"uris":["http://zotero.org/groups/2196472/items/CUQ4GFFW"],"uri":["http://zotero.org/groups/2196472/items/CUQ4GFFW"],"itemData":{"id":4768,"type":"paper-conference","title":"Is teaching parallel algorithmic thinking to high school students possible?: one teacher's experience","container-title":"Proceedings of the 41st ACM technical symposium on Computer science education","publisher":"ACM","page":"290–294","source":"Google Scholar","shortTitle":"Is teaching parallel algorithmic thinking to high school students possible?","author":[{"family":"Torbert","given":"Shane"},{"family":"Vishkin","given":"Uzi"},{"family":"Tzur","given":"Ron"},{"family":"Ellison","given":"David J."}],"issued":{"date-parts":[["2010"]]}}}],"schema":"https://github.com/citation-style-language/schema/raw/master/csl-citation.json"} </w:instrText>
      </w:r>
      <w:r w:rsidRPr="00D16957">
        <w:fldChar w:fldCharType="separate"/>
      </w:r>
      <w:r w:rsidRPr="00D16957">
        <w:t>(Torbert, Vishkin, Tzur, &amp; Ellison, 2010)</w:t>
      </w:r>
      <w:r w:rsidRPr="00D16957">
        <w:fldChar w:fldCharType="end"/>
      </w:r>
      <w:bookmarkEnd w:id="16"/>
      <w:bookmarkEnd w:id="17"/>
      <w:r w:rsidRPr="00D16957">
        <w:t xml:space="preserve"> demonstrates a unique way to teach parallel programming. </w:t>
      </w:r>
      <w:r w:rsidR="008E41FD">
        <w:t>One</w:t>
      </w:r>
      <w:r w:rsidRPr="00D16957">
        <w:t xml:space="preserve"> interesting </w:t>
      </w:r>
      <w:r w:rsidR="008E41FD">
        <w:t>side-effect</w:t>
      </w:r>
      <w:r w:rsidRPr="00D16957">
        <w:t xml:space="preserve"> </w:t>
      </w:r>
      <w:r w:rsidR="008E41FD">
        <w:t>they presented</w:t>
      </w:r>
      <w:r w:rsidRPr="00D16957">
        <w:t xml:space="preserve"> </w:t>
      </w:r>
      <w:r w:rsidR="008E41FD">
        <w:t xml:space="preserve">was what they called </w:t>
      </w:r>
      <w:r w:rsidRPr="00D16957">
        <w:t xml:space="preserve">the “wow factor” </w:t>
      </w:r>
      <w:r w:rsidR="008E41FD">
        <w:t>when students began to understand how to think about algorithms</w:t>
      </w:r>
      <w:r w:rsidRPr="00D16957">
        <w:t xml:space="preserve">. This </w:t>
      </w:r>
      <w:r w:rsidR="00144BBE">
        <w:t xml:space="preserve">effect </w:t>
      </w:r>
      <w:r w:rsidRPr="00D16957">
        <w:t xml:space="preserve">was from the student’s realization that </w:t>
      </w:r>
      <w:r w:rsidR="00144BBE">
        <w:t>the</w:t>
      </w:r>
      <w:r w:rsidRPr="00D16957">
        <w:t xml:space="preserve"> approach to building algorithms in parallel was different from </w:t>
      </w:r>
      <w:r w:rsidR="008E41FD">
        <w:t xml:space="preserve">anything they had experienced and much more </w:t>
      </w:r>
      <w:r w:rsidR="000D4196">
        <w:lastRenderedPageBreak/>
        <w:t>powerful</w:t>
      </w:r>
      <w:r w:rsidR="000D4196" w:rsidRPr="00D16957">
        <w:t xml:space="preserve"> and</w:t>
      </w:r>
      <w:r w:rsidRPr="00D16957">
        <w:t xml:space="preserve"> </w:t>
      </w:r>
      <w:r w:rsidR="008E41FD">
        <w:t>gave</w:t>
      </w:r>
      <w:r w:rsidRPr="00D16957">
        <w:t xml:space="preserve"> them a different way to think about programming.</w:t>
      </w:r>
      <w:r w:rsidR="000D4196">
        <w:t xml:space="preserve"> The authors concluded that </w:t>
      </w:r>
      <w:r w:rsidR="000D4196" w:rsidRPr="00D16957">
        <w:t>“</w:t>
      </w:r>
      <w:r w:rsidR="000D4196">
        <w:t>t</w:t>
      </w:r>
      <w:r w:rsidR="000D4196" w:rsidRPr="00D16957">
        <w:t>he ‘wow’ factor resulting from this discussion cannot be overstated” (p. 3).</w:t>
      </w:r>
    </w:p>
    <w:p w14:paraId="3C23CBE3" w14:textId="6DD192BC" w:rsidR="00CA5ED9" w:rsidRPr="00D16957" w:rsidRDefault="00CA5ED9" w:rsidP="00CA5ED9">
      <w:r w:rsidRPr="00D16957">
        <w:t xml:space="preserve">The success in bringing middle school students to take on programming could be </w:t>
      </w:r>
      <w:r w:rsidR="00F741EB">
        <w:t>because</w:t>
      </w:r>
      <w:r w:rsidRPr="00D16957">
        <w:t xml:space="preserve"> they are interested in just the game aspects of middle-school computer tasks and not the abstract algorithmic thinking itself. </w:t>
      </w:r>
      <w:r>
        <w:t>T</w:t>
      </w:r>
      <w:r w:rsidRPr="00D16957">
        <w:t>his study wants to understand better whether middle-school kids find thinking abstractly and in steps rewarding by themselves</w:t>
      </w:r>
      <w:r>
        <w:t xml:space="preserve"> by taking</w:t>
      </w:r>
      <w:r w:rsidRPr="00D16957">
        <w:t xml:space="preserve"> the game out of the </w:t>
      </w:r>
      <w:r>
        <w:t>task.</w:t>
      </w:r>
      <w:r w:rsidRPr="00D16957">
        <w:t xml:space="preserve"> If middle-schoolers can be guided to this form of thinking and if they find it rewarding, then it could be a way to get middle-schoolers </w:t>
      </w:r>
      <w:commentRangeStart w:id="18"/>
      <w:r w:rsidRPr="00D16957">
        <w:t xml:space="preserve">more engaged in their school work.  </w:t>
      </w:r>
      <w:commentRangeEnd w:id="18"/>
      <w:r>
        <w:rPr>
          <w:rStyle w:val="CommentReference"/>
        </w:rPr>
        <w:commentReference w:id="18"/>
      </w:r>
    </w:p>
    <w:p w14:paraId="2F5F21D0" w14:textId="354A7F88" w:rsidR="00D16957" w:rsidRPr="00D16957" w:rsidRDefault="00D16957" w:rsidP="00CB7F31">
      <w:r w:rsidRPr="00D16957">
        <w:t xml:space="preserve">Eccles and colleagues </w:t>
      </w:r>
      <w:r w:rsidRPr="00D16957">
        <w:fldChar w:fldCharType="begin"/>
      </w:r>
      <w:r w:rsidRPr="00D16957">
        <w:instrText xml:space="preserve"> ADDIN ZOTERO_ITEM CSL_CITATION {"citationID":"q1CWg3Q4","properties":{"formattedCitation":"(Eccles et al., 1998)","plainCitation":"(Eccles et al., 1998)","noteIndex":0},"citationItems":[{"id":209,"uris":["http://zotero.org/groups/2196472/items/G8NTZW88"],"uri":["http://zotero.org/groups/2196472/items/G8NTZW88"],"itemData":{"id":209,"type":"article-journal","title":"An expectancy-value model of achievement choices: The role of ability self-concepts, perceived task utility and interest in predicting activity choice and course enrollment","container-title":"Interest and learning","page":"267–280","source":"Google Scholar","shortTitle":"An expectancy-value model of achievement choices","author":[{"family":"Eccles","given":"Jacquelynne S."},{"family":"Barber","given":"B. L."},{"family":"Updegraff","given":"Kimberly"},{"family":"O’Brien","given":"K. M."}],"issued":{"date-parts":[["1998"]]}}}],"schema":"https://github.com/citation-style-language/schema/raw/master/csl-citation.json"} </w:instrText>
      </w:r>
      <w:r w:rsidRPr="00D16957">
        <w:fldChar w:fldCharType="separate"/>
      </w:r>
      <w:r w:rsidRPr="00D16957">
        <w:t>(Eccles et al., 1998)</w:t>
      </w:r>
      <w:r w:rsidRPr="00D16957">
        <w:fldChar w:fldCharType="end"/>
      </w:r>
      <w:r w:rsidRPr="00D16957">
        <w:t xml:space="preserve"> developed a complex theory to explain why people make their choices when asked to take on academic challenges like course work, college majors, or even careers. This theory claims that expectancy for success and subjective task values determine these choices. Expectancy for success has to with the students’ self-concept when it comes to academia. Subjective task values are the motivation students have to engage in an academic setting. There are four parts to subjective task value. The first one is interest-enjoyment value (enjoyment or interest in a task intrinsically), attainment value (self-concept or identity), utility value (usefulness or relevance), and relative cost (high effort demands, too much time used, too many resources used). </w:t>
      </w:r>
    </w:p>
    <w:p w14:paraId="0A319148" w14:textId="659C6C29" w:rsidR="00D16957" w:rsidRPr="00D16957" w:rsidRDefault="00D16957" w:rsidP="009B6F75">
      <w:r w:rsidRPr="00D16957">
        <w:t xml:space="preserve">The focus in this study is on intrinsic task value because it is correlated to motivation, interest, </w:t>
      </w:r>
      <w:r w:rsidR="00532A82">
        <w:t xml:space="preserve">choosing behaviors, </w:t>
      </w:r>
      <w:r w:rsidRPr="00D16957">
        <w:t xml:space="preserve">and task persistence </w:t>
      </w:r>
      <w:r w:rsidRPr="00D16957">
        <w:fldChar w:fldCharType="begin"/>
      </w:r>
      <w:r w:rsidRPr="00D16957">
        <w:instrText xml:space="preserve"> ADDIN ZOTERO_ITEM CSL_CITATION {"citationID":"AYUSjNMo","properties":{"formattedCitation":"(Fredricks &amp; Eccles, 2002)","plainCitation":"(Fredricks &amp; Eccles, 2002)","noteIndex":0},"citationItems":[{"id":120,"uris":["http://zotero.org/groups/2196472/items/4M7PAVYE"],"uri":["http://zotero.org/groups/2196472/items/4M7PAVYE"],"itemData":{"id":120,"type":"article-journal","title":"Children's competence and value beliefs from childhood through adolescence: Growth trajectories in two male-sex-typed domains","container-title":"Developmental Psychology","page":"519-533","volume":"38","issue":"4","source":"EBSCOhost","archive_location":"2002-01756-005","abstract":"The purpose of this study was to document gender differences in children's competence and value beliefs (N =514) from the 1st through 12th grades and to investigate the relation of these trends to initial differences in parents' perceptions of children's ability. Six separate growth models were tested: math competence, math interest, math importance, sports competence, sports interest, and sports importance. Across all 6 models, children's self-perceptions declined from 1st grade to 12th grade. Gender differences in competence and value beliefs were found. The gap between boys' and girls' competence beliefs decreased over time. In addition, parents' initial ratings of children's ability helped to explain mean level differences and variations in the rate of change in children's beliefs over time, with the effect being strongest in the sports models. (PsycINFO Database Record (c) 2016 APA, all rights reserved)","DOI":"10.1037/0012-1649.38.4.519","ISSN":"0012-1649","shortTitle":"Children's competence and value beliefs from childhood through adolescence","journalAbbreviation":"Developmental Psychology","author":[{"family":"Fredricks","given":"Jennifer A."},{"family":"Eccles","given":"Jacquelynne S."}],"issued":{"date-parts":[["2002",7]]}}}],"schema":"https://github.com/citation-style-language/schema/raw/master/csl-citation.json"} </w:instrText>
      </w:r>
      <w:r w:rsidRPr="00D16957">
        <w:fldChar w:fldCharType="separate"/>
      </w:r>
      <w:r w:rsidRPr="00D16957">
        <w:t>(Jacquelynne S. Eccles, Barber, Updegraff, &amp; O’Brien, 1998)</w:t>
      </w:r>
      <w:r w:rsidRPr="00D16957">
        <w:fldChar w:fldCharType="end"/>
      </w:r>
      <w:r w:rsidRPr="00D16957">
        <w:t xml:space="preserve">. A </w:t>
      </w:r>
      <w:r w:rsidR="00532A82">
        <w:t>task’s</w:t>
      </w:r>
      <w:r w:rsidRPr="00D16957">
        <w:t xml:space="preserve"> intrinsic value is one form of motivation for students in academics</w:t>
      </w:r>
      <w:r w:rsidR="00532A82">
        <w:t xml:space="preserve"> and </w:t>
      </w:r>
      <w:r w:rsidRPr="00D16957">
        <w:t>is linked to attitude</w:t>
      </w:r>
      <w:r w:rsidR="00532A82">
        <w:t>s</w:t>
      </w:r>
      <w:r w:rsidRPr="00D16957">
        <w:t xml:space="preserve"> toward specific academic subject</w:t>
      </w:r>
      <w:r w:rsidR="00532A82">
        <w:t>s</w:t>
      </w:r>
      <w:r w:rsidRPr="00D16957">
        <w:t xml:space="preserve"> </w:t>
      </w:r>
      <w:r w:rsidR="00532A82">
        <w:t xml:space="preserve">and to </w:t>
      </w:r>
      <w:r w:rsidRPr="00D16957">
        <w:t xml:space="preserve">effort in the classroom. It </w:t>
      </w:r>
      <w:r w:rsidR="00CA5ED9">
        <w:t>leads</w:t>
      </w:r>
      <w:r w:rsidRPr="00D16957">
        <w:t xml:space="preserve"> students to be more interested in a subject and correlates to higher achievement in that subject </w:t>
      </w:r>
      <w:r w:rsidRPr="00D16957">
        <w:fldChar w:fldCharType="begin"/>
      </w:r>
      <w:r w:rsidRPr="00D16957">
        <w:instrText xml:space="preserve"> ADDIN ZOTERO_ITEM CSL_CITATION {"citationID":"5c89CdT9","properties":{"formattedCitation":"(Chiu &amp; Xihua, 2008)","plainCitation":"(Chiu &amp; Xihua, 2008)","noteIndex":0},"citationItems":[{"id":113,"uris":["http://zotero.org/groups/2196472/items/NDUL2C8W"],"uri":["http://zotero.org/groups/2196472/items/NDUL2C8W"],"itemData":{"id":113,"type":"article-journal","title":"Family and motivation effects on mathematics achievement: Analyses of students in 41 countries","container-title":"Learning and Instruction","page":"321-336","volume":"18","issue":"4","source":"Crossref","abstract":"This study examines family and motivation effects on student mathematics achievement across 41 countries. The Rasch estimates of PISA mathematics test scores and questionnaire responses of 107,975 15-year-old students were analyzed via multilevel analyses. Students scored higher in richer or more egalitarian countries; when living with two parents, without grandparents, with fewer siblings (especially fewer older siblings); with higher family SES, more books, cultural possessions, or cultural communication; or when they had greater interest in mathematics, more effort and perseverance, and higher self-efﬁcacy or self-concept. Family structure effects were stronger in individualistic or richer countries. Richer countries showed stronger family cultural communication effects, suggesting stronger, intangible resource effects.","DOI":"10.1016/j.learninstruc.2007.06.003","ISSN":"09594752","shortTitle":"Family and motivation effects on mathematics achievement","language":"en","author":[{"family":"Chiu","given":"Ming Ming"},{"family":"Xihua","given":"Zeng"}],"issued":{"date-parts":[["2008",8]]}}}],"schema":"https://github.com/citation-style-language/schema/raw/master/csl-citation.json"} </w:instrText>
      </w:r>
      <w:r w:rsidRPr="00D16957">
        <w:fldChar w:fldCharType="separate"/>
      </w:r>
      <w:r w:rsidRPr="00D16957">
        <w:rPr>
          <w:noProof/>
        </w:rPr>
        <w:t>(Chiu &amp; Xihua, 2008)</w:t>
      </w:r>
      <w:r w:rsidRPr="00D16957">
        <w:fldChar w:fldCharType="end"/>
      </w:r>
      <w:r w:rsidRPr="00D16957">
        <w:t xml:space="preserve">. </w:t>
      </w:r>
      <w:r w:rsidR="00CA5ED9">
        <w:t>I</w:t>
      </w:r>
      <w:r w:rsidRPr="00D16957">
        <w:t xml:space="preserve">nterest and engagement in academic tasks </w:t>
      </w:r>
      <w:r w:rsidR="00532A82">
        <w:t>can be</w:t>
      </w:r>
      <w:r w:rsidRPr="00D16957">
        <w:t xml:space="preserve"> from personal </w:t>
      </w:r>
      <w:r w:rsidRPr="00D16957">
        <w:lastRenderedPageBreak/>
        <w:t xml:space="preserve">enjoyment and not from external rewards. </w:t>
      </w:r>
      <w:r w:rsidR="00CA5ED9">
        <w:t>An example of this around algorithmic thinking is</w:t>
      </w:r>
      <w:r w:rsidRPr="00D16957">
        <w:t xml:space="preserve"> </w:t>
      </w:r>
      <w:r w:rsidR="00CA5ED9">
        <w:t xml:space="preserve">the importance </w:t>
      </w:r>
      <w:proofErr w:type="spellStart"/>
      <w:r w:rsidRPr="00D16957">
        <w:t>Torbert</w:t>
      </w:r>
      <w:proofErr w:type="spellEnd"/>
      <w:r w:rsidRPr="00D16957">
        <w:t>, et al.</w:t>
      </w:r>
      <w:r w:rsidR="00CA5ED9">
        <w:t>,</w:t>
      </w:r>
      <w:r w:rsidRPr="00D16957">
        <w:t xml:space="preserve"> </w:t>
      </w:r>
      <w:r w:rsidRPr="00D16957">
        <w:fldChar w:fldCharType="begin"/>
      </w:r>
      <w:r w:rsidRPr="00D16957">
        <w:instrText xml:space="preserve"> ADDIN ZOTERO_ITEM CSL_CITATION {"citationID":"U017RtRh","properties":{"formattedCitation":"(2010)","plainCitation":"(2010)","noteIndex":0},"citationItems":[{"id":4768,"uris":["http://zotero.org/groups/2196472/items/CUQ4GFFW"],"uri":["http://zotero.org/groups/2196472/items/CUQ4GFFW"],"itemData":{"id":4768,"type":"paper-conference","title":"Is teaching parallel algorithmic thinking to high school students possible?: one teacher's experience","container-title":"Proceedings of the 41st ACM technical symposium on Computer science education","publisher":"ACM","page":"290–294","source":"Google Scholar","shortTitle":"Is teaching parallel algorithmic thinking to high school students possible?","author":[{"family":"Torbert","given":"Shane"},{"family":"Vishkin","given":"Uzi"},{"family":"Tzur","given":"Ron"},{"family":"Ellison","given":"David J."}],"issued":{"date-parts":[["2010"]]}},"suppress-author":true}],"schema":"https://github.com/citation-style-language/schema/raw/master/csl-citation.json"} </w:instrText>
      </w:r>
      <w:r w:rsidRPr="00D16957">
        <w:fldChar w:fldCharType="separate"/>
      </w:r>
      <w:r w:rsidRPr="00D16957">
        <w:t>(2010)</w:t>
      </w:r>
      <w:r w:rsidRPr="00D16957">
        <w:fldChar w:fldCharType="end"/>
      </w:r>
      <w:r w:rsidR="00CA5ED9">
        <w:t xml:space="preserve"> gave to</w:t>
      </w:r>
      <w:r w:rsidRPr="00D16957">
        <w:t xml:space="preserve"> the “wow factor” </w:t>
      </w:r>
      <w:r w:rsidR="00CA5ED9">
        <w:t>that resulted when they taught parallel processing</w:t>
      </w:r>
      <w:r w:rsidRPr="00D16957">
        <w:t>.</w:t>
      </w:r>
      <w:r w:rsidR="009B6F75">
        <w:t xml:space="preserve"> </w:t>
      </w:r>
      <w:r w:rsidRPr="00D16957">
        <w:t xml:space="preserve">Higher achievement </w:t>
      </w:r>
      <w:r w:rsidR="009B6F75">
        <w:t>and</w:t>
      </w:r>
      <w:r w:rsidRPr="00D16957">
        <w:t xml:space="preserve"> higher levels of intrinsic value can ultimately lead students </w:t>
      </w:r>
      <w:r w:rsidR="009B6F75">
        <w:t xml:space="preserve">to </w:t>
      </w:r>
      <w:r w:rsidRPr="00D16957">
        <w:t xml:space="preserve">choosing classes and careers </w:t>
      </w:r>
      <w:r w:rsidRPr="00D16957">
        <w:fldChar w:fldCharType="begin"/>
      </w:r>
      <w:r w:rsidRPr="00D16957">
        <w:instrText xml:space="preserve"> ADDIN ZOTERO_ITEM CSL_CITATION {"citationID":"AUbnZ46R","properties":{"formattedCitation":"(Harackiewicz, Barron, Tauer, &amp; Elliot, 2002)","plainCitation":"(Harackiewicz, Barron, Tauer, &amp; Elliot, 2002)","noteIndex":0},"citationItems":[{"id":116,"uris":["http://zotero.org/groups/2196472/items/FZXPMMKL"],"uri":["http://zotero.org/groups/2196472/items/FZXPMMKL"],"itemData":{"id":116,"type":"article-journal","title":"Predicting success in college: A longitudinal study of achievement goals and ability measures as predictors of interest and performance from freshman year through graduation","container-title":"Journal of Educational Psychology","page":"562-575","volume":"94","issue":"3","source":"EBSCOhost","archive_location":"2002-18006-008","abstract":"The authors examined the role of achievement goals, ability, and high school performance in predicting academic success over students' college careers. First, the authors examined which variables predicted students' interest and performance in an introductory psychology course taken their first semester in college. Then, the authors followed students until they graduated to examine continued interest in psychology and performance in subsequent classes. Achievement goals, ability measures, and prior high school performance each contributed unique variance in predicting initial and long-term outcomes, but these predictors were linked to different educational outcomes. Mastery goals predicted continued interest, whereas performance-approach goals predicted performance. Ability measures and prior high school performance predicted academic performance but not interest. The findings support a multiple goals perspective. (PsycINFO Database Record (c) 2016 APA, all rights reserved)","DOI":"10.1037/0022-0663.94.3.562","ISSN":"0022-0663","shortTitle":"Predicting success in college","journalAbbreviation":"Journal of Educational Psychology","author":[{"family":"Harackiewicz","given":"Judith M."},{"family":"Barron","given":"Kenneth E."},{"family":"Tauer","given":"John M."},{"family":"Elliot","given":"Andrew J."}],"issued":{"date-parts":[["2002",9]]}}}],"schema":"https://github.com/citation-style-language/schema/raw/master/csl-citation.json"} </w:instrText>
      </w:r>
      <w:r w:rsidRPr="00D16957">
        <w:fldChar w:fldCharType="separate"/>
      </w:r>
      <w:r w:rsidRPr="00D16957">
        <w:rPr>
          <w:noProof/>
        </w:rPr>
        <w:t>(Harackiewicz, Barron, Tauer, &amp; Elliot, 2002)</w:t>
      </w:r>
      <w:r w:rsidRPr="00D16957">
        <w:fldChar w:fldCharType="end"/>
      </w:r>
      <w:r w:rsidRPr="00D16957">
        <w:t xml:space="preserve">. There is evidence </w:t>
      </w:r>
      <w:r w:rsidR="009B6F75">
        <w:t>that the</w:t>
      </w:r>
      <w:r w:rsidRPr="00D16957">
        <w:t xml:space="preserve"> contribution of intrinsic values to school achievement </w:t>
      </w:r>
      <w:commentRangeStart w:id="19"/>
      <w:r w:rsidRPr="00D16957">
        <w:t xml:space="preserve">is more important than other than just intelligence </w:t>
      </w:r>
      <w:commentRangeEnd w:id="19"/>
      <w:r w:rsidR="009B6F75">
        <w:rPr>
          <w:rStyle w:val="CommentReference"/>
        </w:rPr>
        <w:commentReference w:id="19"/>
      </w:r>
      <w:r w:rsidRPr="00D16957">
        <w:fldChar w:fldCharType="begin"/>
      </w:r>
      <w:r w:rsidRPr="00D16957">
        <w:instrText xml:space="preserve"> ADDIN ZOTERO_ITEM CSL_CITATION {"citationID":"DaxHPdgW","properties":{"formattedCitation":"(Spinath, Spinath, Harlaar, &amp; Plomin, 2006)","plainCitation":"(Spinath, Spinath, Harlaar, &amp; Plomin, 2006)","noteIndex":0},"citationItems":[{"id":49,"uris":["http://zotero.org/groups/2196472/items/KNXK8JQB"],"uri":["http://zotero.org/groups/2196472/items/KNXK8JQB"],"itemData":{"id":49,"type":"article-journal","title":"Predicting school achievement from general cognitive ability, self-perceived ability, and intrinsic value.","container-title":"Intelligence","page":"363-374","volume":"34","issue":"4","source":"EBSCOhost","archive":"psyh","archive_location":"2006-08716-004","abstract":"The present study examined the extent to which motivation contributes to the prediction of school achievement among elementary school children beyond general mental ability (g). The sample consisted of N=1678 nine-year-old UK elementary school children who took part in the Twins Early Development Study (TEDS). Teachers provided achievement assessments according to the UK National Curriculum criteria for Mathematics, English, and Science, and pupils reported their ability selfperceptions and intrinsic values for these subjects. For all three domains, g proved to be the strongest, and, in the case of Science, the only predictor of school achievement. However, in Mathematics and English, children's ability self-perceptions as well as intrinsic values each contributed incrementally to the prediction of achievement beyond g, with ability self-perceptions being a better predictor than intrinsic values. Finally, commonality analyses revealed a substantial portion of common variance in school achievement explained both by g and motivation. In the light of these results it is argued that the study of motivation offers valuable clues for the understanding and improvement of school achievement. (PsycINFO Database Record (c) 2016 APA, all rights reserved)","DOI":"10.1016/j.intell.2005.11.004","ISSN":"0160-2896","journalAbbreviation":"Intelligence","author":[{"family":"Spinath","given":"Birgit"},{"family":"Spinath","given":"Frank M."},{"family":"Harlaar","given":"Nicole"},{"family":"Plomin","given":"Robert"}],"issued":{"date-parts":[["2006",7]]}}}],"schema":"https://github.com/citation-style-language/schema/raw/master/csl-citation.json"} </w:instrText>
      </w:r>
      <w:r w:rsidRPr="00D16957">
        <w:fldChar w:fldCharType="separate"/>
      </w:r>
      <w:r w:rsidRPr="00D16957">
        <w:rPr>
          <w:noProof/>
        </w:rPr>
        <w:t>(Spinath, Spinath, Harlaar, &amp; Plomin, 2006)</w:t>
      </w:r>
      <w:r w:rsidRPr="00D16957">
        <w:fldChar w:fldCharType="end"/>
      </w:r>
      <w:r w:rsidRPr="00D16957">
        <w:t>.</w:t>
      </w:r>
    </w:p>
    <w:p w14:paraId="2A9F2AA2" w14:textId="77777777" w:rsidR="00D16957" w:rsidRPr="00D16957" w:rsidRDefault="00D16957" w:rsidP="00D16957">
      <w:pPr>
        <w:ind w:firstLine="0"/>
      </w:pPr>
      <w:r w:rsidRPr="00D16957">
        <w:rPr>
          <w:b/>
        </w:rPr>
        <w:t>Teaching to allow students to experience their growing competence</w:t>
      </w:r>
    </w:p>
    <w:p w14:paraId="37335A86" w14:textId="68CC15BB" w:rsidR="00D16957" w:rsidRPr="00D16957" w:rsidRDefault="00D16957" w:rsidP="00D16957">
      <w:pPr>
        <w:pStyle w:val="apalevel2"/>
        <w:ind w:firstLine="720"/>
        <w:rPr>
          <w:b w:val="0"/>
        </w:rPr>
      </w:pPr>
      <w:r w:rsidRPr="00D16957">
        <w:rPr>
          <w:b w:val="0"/>
        </w:rPr>
        <w:t>If learning algorithmic thinking is going to have intrinsic value to the students, I believe they will have to experience</w:t>
      </w:r>
      <w:r w:rsidR="00BC30E0">
        <w:rPr>
          <w:b w:val="0"/>
        </w:rPr>
        <w:t xml:space="preserve"> </w:t>
      </w:r>
      <w:r w:rsidR="00BC30E0" w:rsidRPr="00D16957">
        <w:rPr>
          <w:b w:val="0"/>
        </w:rPr>
        <w:t>for themselves</w:t>
      </w:r>
      <w:r w:rsidRPr="00D16957">
        <w:rPr>
          <w:b w:val="0"/>
        </w:rPr>
        <w:t xml:space="preserve"> how well it helps them work through problems and how picking among different algorithms makes </w:t>
      </w:r>
      <w:r w:rsidR="00BC30E0">
        <w:rPr>
          <w:b w:val="0"/>
        </w:rPr>
        <w:t>solutions</w:t>
      </w:r>
      <w:r w:rsidRPr="00D16957">
        <w:rPr>
          <w:b w:val="0"/>
        </w:rPr>
        <w:t xml:space="preserve"> more efficient. </w:t>
      </w:r>
      <w:bookmarkStart w:id="20" w:name="OLE_LINK18"/>
      <w:bookmarkStart w:id="21" w:name="OLE_LINK19"/>
      <w:bookmarkStart w:id="22" w:name="OLE_LINK20"/>
      <w:r w:rsidRPr="00D16957">
        <w:rPr>
          <w:b w:val="0"/>
        </w:rPr>
        <w:t xml:space="preserve">With practice, </w:t>
      </w:r>
      <w:r w:rsidR="00F5214D">
        <w:rPr>
          <w:b w:val="0"/>
        </w:rPr>
        <w:t>students</w:t>
      </w:r>
      <w:r w:rsidRPr="00D16957">
        <w:rPr>
          <w:b w:val="0"/>
        </w:rPr>
        <w:t xml:space="preserve"> will</w:t>
      </w:r>
      <w:r w:rsidR="00F5214D">
        <w:rPr>
          <w:b w:val="0"/>
        </w:rPr>
        <w:t xml:space="preserve"> more quickly</w:t>
      </w:r>
      <w:r w:rsidRPr="00D16957">
        <w:rPr>
          <w:b w:val="0"/>
        </w:rPr>
        <w:t xml:space="preserve"> find </w:t>
      </w:r>
      <w:r w:rsidR="00F5214D">
        <w:rPr>
          <w:b w:val="0"/>
        </w:rPr>
        <w:t>a</w:t>
      </w:r>
      <w:r w:rsidRPr="00D16957">
        <w:rPr>
          <w:b w:val="0"/>
        </w:rPr>
        <w:t xml:space="preserve"> way of thinking that works for them. This mechanism of allowing the student to think freely while guiding them back when they veer off track is a form of scaffold</w:t>
      </w:r>
      <w:r w:rsidR="00A30666">
        <w:rPr>
          <w:b w:val="0"/>
        </w:rPr>
        <w:t>ed</w:t>
      </w:r>
      <w:r w:rsidRPr="00D16957">
        <w:rPr>
          <w:b w:val="0"/>
        </w:rPr>
        <w:t xml:space="preserve"> teaching.</w:t>
      </w:r>
      <w:r w:rsidR="00F5214D">
        <w:rPr>
          <w:b w:val="0"/>
        </w:rPr>
        <w:t xml:space="preserve"> One rationale of this teaching is that when a student finally figures out the problem there will be intrinsic task value gained from solving it.</w:t>
      </w:r>
    </w:p>
    <w:p w14:paraId="4824A012" w14:textId="2E4C69B6" w:rsidR="00D16957" w:rsidRPr="00D16957" w:rsidRDefault="00D16957" w:rsidP="00D16957">
      <w:pPr>
        <w:pStyle w:val="apalevel2"/>
        <w:ind w:firstLine="720"/>
        <w:rPr>
          <w:b w:val="0"/>
        </w:rPr>
      </w:pPr>
      <w:r w:rsidRPr="00D16957">
        <w:rPr>
          <w:b w:val="0"/>
        </w:rPr>
        <w:t xml:space="preserve">Bruner and Wood </w:t>
      </w:r>
      <w:r w:rsidRPr="00D16957">
        <w:rPr>
          <w:b w:val="0"/>
        </w:rPr>
        <w:fldChar w:fldCharType="begin"/>
      </w:r>
      <w:r w:rsidRPr="00D16957">
        <w:rPr>
          <w:b w:val="0"/>
        </w:rPr>
        <w:instrText xml:space="preserve"> ADDIN ZOTERO_ITEM CSL_CITATION {"citationID":"coTElzIB","properties":{"formattedCitation":"(Wood et al., 1976)","plainCitation":"(Wood et al., 1976)","noteIndex":0},"citationItems":[{"id":165,"uris":["http://zotero.org/groups/2196472/items/B6U8WIRZ"],"uri":["http://zotero.org/groups/2196472/items/B6U8WIRZ"],"itemData":{"id":165,"type":"article-journal","title":"THE ROLE OF TUTORING IN PROBLEM SOLVING","container-title":"Journal of Child Psychology and Psychiatry","page":"89-100","volume":"17","issue":"2","source":"Crossref","DOI":"10.1111/j.1469-7610.1976.tb00381.x","ISSN":"0021-9630, 1469-7610","language":"en","author":[{"family":"Wood","given":"David"},{"family":"Bruner","given":"Jerome S."},{"family":"Ross","given":"Gail"}],"issued":{"date-parts":[["1976",4]]}}}],"schema":"https://github.com/citation-style-language/schema/raw/master/csl-citation.json"} </w:instrText>
      </w:r>
      <w:r w:rsidRPr="00D16957">
        <w:rPr>
          <w:b w:val="0"/>
        </w:rPr>
        <w:fldChar w:fldCharType="separate"/>
      </w:r>
      <w:r w:rsidRPr="00D16957">
        <w:rPr>
          <w:b w:val="0"/>
          <w:noProof/>
        </w:rPr>
        <w:t>(Wood et al., 1976)</w:t>
      </w:r>
      <w:r w:rsidRPr="00D16957">
        <w:rPr>
          <w:b w:val="0"/>
        </w:rPr>
        <w:fldChar w:fldCharType="end"/>
      </w:r>
      <w:r w:rsidRPr="00D16957">
        <w:rPr>
          <w:b w:val="0"/>
        </w:rPr>
        <w:t xml:space="preserve"> introduced the idea of “scaffolding” to describe how someone acting as a tutor guides a child to build their own abilities in a complex task that is beyond what they can already do. Their first step is recruitment where the tutor must get the student to not only interested but taken away from a more immediately interesting task. Their second step is reduction in degrees of freedom which involves simplifying the problem by reducing the number of steps to get to the solution. The third step is direction maintenance which is where the student starts to lag in their work, and the tutor has to keep them engaged and motivated. This is the part where the tutor has to keep the student from spiraling off onto something more immediately fun. The fourth step is marking critical features which is where the </w:t>
      </w:r>
      <w:r w:rsidRPr="00D16957">
        <w:rPr>
          <w:b w:val="0"/>
        </w:rPr>
        <w:lastRenderedPageBreak/>
        <w:t>tutor finds relevant features of a task to provide information about discrepancies between what a student has produced and what a correction production is. The fifth step is frustration control which is not made to be important because there is more feeling of reward when a student figures out a frustrating problem. The important thing here is there is little reliance on the tutor for direct instruction. The final scaffolding practice is modelling the solutions to a task. The tutor is imitating an attempted solution with expectation that the learner will imitate it back.</w:t>
      </w:r>
    </w:p>
    <w:p w14:paraId="401DA0C4" w14:textId="47E0D093" w:rsidR="00D16957" w:rsidRPr="00D16957" w:rsidRDefault="00BC30E0" w:rsidP="00D16957">
      <w:pPr>
        <w:pStyle w:val="apalevel2"/>
        <w:ind w:firstLine="720"/>
        <w:rPr>
          <w:b w:val="0"/>
        </w:rPr>
      </w:pPr>
      <w:r>
        <w:rPr>
          <w:b w:val="0"/>
        </w:rPr>
        <w:t>This study will apply a scaffolding proto</w:t>
      </w:r>
      <w:r w:rsidR="007D5331">
        <w:rPr>
          <w:b w:val="0"/>
        </w:rPr>
        <w:t xml:space="preserve">col in the teaching intervention: (a) </w:t>
      </w:r>
      <w:r w:rsidR="00A30666">
        <w:rPr>
          <w:b w:val="0"/>
        </w:rPr>
        <w:t xml:space="preserve">First </w:t>
      </w:r>
      <w:r w:rsidR="00D16957" w:rsidRPr="00D16957">
        <w:rPr>
          <w:b w:val="0"/>
        </w:rPr>
        <w:t xml:space="preserve">allow students to work independently </w:t>
      </w:r>
      <w:r w:rsidR="00A30666">
        <w:rPr>
          <w:b w:val="0"/>
        </w:rPr>
        <w:t xml:space="preserve">or in small groups </w:t>
      </w:r>
      <w:r w:rsidR="00D16957" w:rsidRPr="00D16957">
        <w:rPr>
          <w:b w:val="0"/>
        </w:rPr>
        <w:t xml:space="preserve">through the algorithm. </w:t>
      </w:r>
      <w:r w:rsidR="007D5331">
        <w:rPr>
          <w:b w:val="0"/>
        </w:rPr>
        <w:t>(b) When</w:t>
      </w:r>
      <w:r w:rsidR="00D16957" w:rsidRPr="00D16957">
        <w:rPr>
          <w:b w:val="0"/>
        </w:rPr>
        <w:t xml:space="preserve"> </w:t>
      </w:r>
      <w:r w:rsidR="007D5331">
        <w:rPr>
          <w:b w:val="0"/>
        </w:rPr>
        <w:t xml:space="preserve">a </w:t>
      </w:r>
      <w:r w:rsidR="00D16957" w:rsidRPr="00D16957">
        <w:rPr>
          <w:b w:val="0"/>
        </w:rPr>
        <w:t xml:space="preserve">student </w:t>
      </w:r>
      <w:r w:rsidR="007D5331">
        <w:rPr>
          <w:b w:val="0"/>
        </w:rPr>
        <w:t>gives</w:t>
      </w:r>
      <w:r w:rsidR="00D16957" w:rsidRPr="00D16957">
        <w:rPr>
          <w:b w:val="0"/>
        </w:rPr>
        <w:t xml:space="preserve"> up on the problem </w:t>
      </w:r>
      <w:r w:rsidR="00A30666">
        <w:rPr>
          <w:b w:val="0"/>
        </w:rPr>
        <w:t>or</w:t>
      </w:r>
      <w:r w:rsidR="00D16957" w:rsidRPr="00D16957">
        <w:rPr>
          <w:b w:val="0"/>
        </w:rPr>
        <w:t xml:space="preserve"> veer</w:t>
      </w:r>
      <w:r w:rsidR="007D5331">
        <w:rPr>
          <w:b w:val="0"/>
        </w:rPr>
        <w:t xml:space="preserve">s </w:t>
      </w:r>
      <w:r w:rsidR="00D16957" w:rsidRPr="00D16957">
        <w:rPr>
          <w:b w:val="0"/>
        </w:rPr>
        <w:t xml:space="preserve">off onto another topic, guide them back by asking them questions such as where </w:t>
      </w:r>
      <w:r w:rsidR="007D5331">
        <w:rPr>
          <w:b w:val="0"/>
        </w:rPr>
        <w:t>they</w:t>
      </w:r>
      <w:r w:rsidR="00D16957" w:rsidRPr="00D16957">
        <w:rPr>
          <w:b w:val="0"/>
        </w:rPr>
        <w:t xml:space="preserve"> start</w:t>
      </w:r>
      <w:r w:rsidR="007D5331">
        <w:rPr>
          <w:b w:val="0"/>
        </w:rPr>
        <w:t>ed</w:t>
      </w:r>
      <w:r w:rsidR="00D16957" w:rsidRPr="00D16957">
        <w:rPr>
          <w:b w:val="0"/>
        </w:rPr>
        <w:t xml:space="preserve"> to not understand</w:t>
      </w:r>
      <w:r w:rsidR="007D5331">
        <w:rPr>
          <w:b w:val="0"/>
        </w:rPr>
        <w:t xml:space="preserve"> and whether</w:t>
      </w:r>
      <w:r w:rsidR="00D16957" w:rsidRPr="00D16957">
        <w:rPr>
          <w:b w:val="0"/>
        </w:rPr>
        <w:t xml:space="preserve"> </w:t>
      </w:r>
      <w:r w:rsidR="007D5331">
        <w:rPr>
          <w:b w:val="0"/>
        </w:rPr>
        <w:t>they</w:t>
      </w:r>
      <w:r w:rsidR="00D16957" w:rsidRPr="00D16957">
        <w:rPr>
          <w:b w:val="0"/>
        </w:rPr>
        <w:t xml:space="preserve"> follow the algorithm, and </w:t>
      </w:r>
      <w:r w:rsidR="007D5331">
        <w:rPr>
          <w:b w:val="0"/>
        </w:rPr>
        <w:t xml:space="preserve">by asking them to </w:t>
      </w:r>
      <w:r w:rsidR="00D16957" w:rsidRPr="00D16957">
        <w:rPr>
          <w:b w:val="0"/>
        </w:rPr>
        <w:t xml:space="preserve">show how </w:t>
      </w:r>
      <w:r w:rsidR="007D5331">
        <w:rPr>
          <w:b w:val="0"/>
        </w:rPr>
        <w:t>they</w:t>
      </w:r>
      <w:r w:rsidR="00D16957" w:rsidRPr="00D16957">
        <w:rPr>
          <w:b w:val="0"/>
        </w:rPr>
        <w:t xml:space="preserve"> </w:t>
      </w:r>
      <w:r w:rsidR="007D5331">
        <w:rPr>
          <w:b w:val="0"/>
        </w:rPr>
        <w:t>worked the algorithm</w:t>
      </w:r>
      <w:r w:rsidR="00D16957" w:rsidRPr="00D16957">
        <w:rPr>
          <w:b w:val="0"/>
        </w:rPr>
        <w:t xml:space="preserve">. </w:t>
      </w:r>
      <w:r w:rsidR="007D5331">
        <w:rPr>
          <w:b w:val="0"/>
        </w:rPr>
        <w:t>(c)</w:t>
      </w:r>
      <w:r w:rsidR="00D16957" w:rsidRPr="00D16957">
        <w:rPr>
          <w:b w:val="0"/>
        </w:rPr>
        <w:t xml:space="preserve"> </w:t>
      </w:r>
      <w:r w:rsidR="007D5331">
        <w:rPr>
          <w:b w:val="0"/>
        </w:rPr>
        <w:t>H</w:t>
      </w:r>
      <w:r w:rsidR="00D16957" w:rsidRPr="00D16957">
        <w:rPr>
          <w:b w:val="0"/>
        </w:rPr>
        <w:t xml:space="preserve">ypothesize </w:t>
      </w:r>
      <w:r w:rsidR="007D5331">
        <w:rPr>
          <w:b w:val="0"/>
        </w:rPr>
        <w:t>about whether</w:t>
      </w:r>
      <w:r w:rsidR="00D16957" w:rsidRPr="00D16957">
        <w:rPr>
          <w:b w:val="0"/>
        </w:rPr>
        <w:t xml:space="preserve"> the student’s competence is being overwhelmed</w:t>
      </w:r>
      <w:r w:rsidR="007D5331">
        <w:rPr>
          <w:b w:val="0"/>
        </w:rPr>
        <w:t xml:space="preserve"> and then intervene</w:t>
      </w:r>
      <w:r w:rsidR="00D16957" w:rsidRPr="00D16957">
        <w:rPr>
          <w:b w:val="0"/>
        </w:rPr>
        <w:t xml:space="preserve"> </w:t>
      </w:r>
      <w:r w:rsidR="007D5331">
        <w:rPr>
          <w:b w:val="0"/>
        </w:rPr>
        <w:t>to</w:t>
      </w:r>
      <w:r w:rsidR="00D16957" w:rsidRPr="00D16957">
        <w:rPr>
          <w:b w:val="0"/>
        </w:rPr>
        <w:t xml:space="preserve"> help them through the part of the problem that they do not understand </w:t>
      </w:r>
      <w:r w:rsidR="007D5331">
        <w:rPr>
          <w:b w:val="0"/>
        </w:rPr>
        <w:t>and then</w:t>
      </w:r>
      <w:r w:rsidR="00D16957" w:rsidRPr="00D16957">
        <w:rPr>
          <w:b w:val="0"/>
        </w:rPr>
        <w:t xml:space="preserve"> allow them to continue the rest of the algorithm.</w:t>
      </w:r>
      <w:r w:rsidR="007D5331">
        <w:rPr>
          <w:b w:val="0"/>
        </w:rPr>
        <w:t xml:space="preserve"> (d)</w:t>
      </w:r>
      <w:r w:rsidR="00D16957" w:rsidRPr="00D16957">
        <w:rPr>
          <w:b w:val="0"/>
        </w:rPr>
        <w:t xml:space="preserve"> </w:t>
      </w:r>
      <w:r w:rsidR="007D5331">
        <w:rPr>
          <w:b w:val="0"/>
        </w:rPr>
        <w:t>H</w:t>
      </w:r>
      <w:r w:rsidR="00D16957" w:rsidRPr="00D16957">
        <w:rPr>
          <w:b w:val="0"/>
        </w:rPr>
        <w:t xml:space="preserve">elp contain </w:t>
      </w:r>
      <w:r w:rsidR="007D5331">
        <w:rPr>
          <w:b w:val="0"/>
        </w:rPr>
        <w:t>a student’s</w:t>
      </w:r>
      <w:r w:rsidR="00D16957" w:rsidRPr="00D16957">
        <w:rPr>
          <w:b w:val="0"/>
        </w:rPr>
        <w:t xml:space="preserve"> frustration to a healthy level</w:t>
      </w:r>
      <w:r w:rsidR="007D5331">
        <w:rPr>
          <w:b w:val="0"/>
        </w:rPr>
        <w:t>, meaning that some</w:t>
      </w:r>
      <w:r w:rsidR="00D16957" w:rsidRPr="00D16957">
        <w:rPr>
          <w:b w:val="0"/>
        </w:rPr>
        <w:t xml:space="preserve"> frustration is good, as it </w:t>
      </w:r>
      <w:r w:rsidR="007D5331">
        <w:rPr>
          <w:b w:val="0"/>
        </w:rPr>
        <w:t>motivates and</w:t>
      </w:r>
      <w:r w:rsidR="00D16957" w:rsidRPr="00D16957">
        <w:rPr>
          <w:b w:val="0"/>
        </w:rPr>
        <w:t xml:space="preserve"> reward</w:t>
      </w:r>
      <w:r w:rsidR="007D5331">
        <w:rPr>
          <w:b w:val="0"/>
        </w:rPr>
        <w:t>s</w:t>
      </w:r>
      <w:r w:rsidR="00D16957" w:rsidRPr="00D16957">
        <w:rPr>
          <w:b w:val="0"/>
        </w:rPr>
        <w:t xml:space="preserve"> </w:t>
      </w:r>
      <w:proofErr w:type="gramStart"/>
      <w:r w:rsidR="007D5331">
        <w:rPr>
          <w:b w:val="0"/>
        </w:rPr>
        <w:t>success</w:t>
      </w:r>
      <w:proofErr w:type="gramEnd"/>
      <w:r w:rsidR="007D5331">
        <w:rPr>
          <w:b w:val="0"/>
        </w:rPr>
        <w:t xml:space="preserve"> </w:t>
      </w:r>
      <w:r w:rsidR="00A30666">
        <w:rPr>
          <w:b w:val="0"/>
        </w:rPr>
        <w:t xml:space="preserve">but </w:t>
      </w:r>
      <w:r w:rsidR="007D5331">
        <w:rPr>
          <w:b w:val="0"/>
        </w:rPr>
        <w:t xml:space="preserve">high frustration is harmful as it causes a student </w:t>
      </w:r>
      <w:r w:rsidR="00D16957" w:rsidRPr="00D16957">
        <w:rPr>
          <w:b w:val="0"/>
        </w:rPr>
        <w:t xml:space="preserve">to give up on the problem. </w:t>
      </w:r>
      <w:r w:rsidR="008B3AB8">
        <w:rPr>
          <w:b w:val="0"/>
        </w:rPr>
        <w:t>In general, b</w:t>
      </w:r>
      <w:r w:rsidR="007D5331">
        <w:rPr>
          <w:b w:val="0"/>
        </w:rPr>
        <w:t>y</w:t>
      </w:r>
      <w:r w:rsidR="00D16957" w:rsidRPr="00D16957">
        <w:rPr>
          <w:b w:val="0"/>
        </w:rPr>
        <w:t xml:space="preserve"> first letting </w:t>
      </w:r>
      <w:r w:rsidR="007D5331">
        <w:rPr>
          <w:b w:val="0"/>
        </w:rPr>
        <w:t>the student</w:t>
      </w:r>
      <w:r w:rsidR="00D16957" w:rsidRPr="00D16957">
        <w:rPr>
          <w:b w:val="0"/>
        </w:rPr>
        <w:t xml:space="preserve"> try a problem they not only learn to problem</w:t>
      </w:r>
      <w:r w:rsidR="007D5331">
        <w:rPr>
          <w:b w:val="0"/>
        </w:rPr>
        <w:t>-</w:t>
      </w:r>
      <w:r w:rsidR="00D16957" w:rsidRPr="00D16957">
        <w:rPr>
          <w:b w:val="0"/>
        </w:rPr>
        <w:t>solve in their own way, but it allows them to also better engage in the problem. When they get frustrated that what they are trying is not working, they</w:t>
      </w:r>
      <w:r w:rsidR="00A30666">
        <w:rPr>
          <w:b w:val="0"/>
        </w:rPr>
        <w:t xml:space="preserve"> can be guided to</w:t>
      </w:r>
      <w:r w:rsidR="00D16957" w:rsidRPr="00D16957">
        <w:rPr>
          <w:b w:val="0"/>
        </w:rPr>
        <w:t xml:space="preserve"> start trying several mechanisms. This is going to get them to think about how they are thinking.</w:t>
      </w:r>
      <w:bookmarkEnd w:id="20"/>
      <w:bookmarkEnd w:id="21"/>
      <w:bookmarkEnd w:id="22"/>
    </w:p>
    <w:p w14:paraId="4BAD4AF5" w14:textId="77777777" w:rsidR="00D16957" w:rsidRPr="00D16957" w:rsidRDefault="00D16957" w:rsidP="00D16957">
      <w:pPr>
        <w:pStyle w:val="apalevel2"/>
      </w:pPr>
      <w:r w:rsidRPr="00D16957">
        <w:t>The current study</w:t>
      </w:r>
    </w:p>
    <w:p w14:paraId="522164FB" w14:textId="3E486F6C" w:rsidR="00D16957" w:rsidRDefault="00D16957" w:rsidP="00D16957">
      <w:r w:rsidRPr="00D16957">
        <w:t xml:space="preserve">Teaching algorithms </w:t>
      </w:r>
      <w:r w:rsidR="00631BD7">
        <w:t xml:space="preserve">to </w:t>
      </w:r>
      <w:r w:rsidR="00631BD7" w:rsidRPr="00D16957">
        <w:t xml:space="preserve">students </w:t>
      </w:r>
      <w:r w:rsidRPr="00D16957">
        <w:t xml:space="preserve">is a frustrating process for the student. Therefore, it is important for there to be some sort of internal motivation. This study hypothesized that </w:t>
      </w:r>
      <w:r w:rsidRPr="00D16957">
        <w:lastRenderedPageBreak/>
        <w:t xml:space="preserve">scaffolded teaching of algorithmic thinking would engage middle-school students and that if this created intrinsic and utility task value for algorithmic thinking, that it would change middle-school students’ attitudes toward STEM courses and careers. </w:t>
      </w:r>
      <w:r w:rsidRPr="0068246B">
        <w:t>Figure 1</w:t>
      </w:r>
      <w:r w:rsidRPr="00D16957">
        <w:t xml:space="preserve"> Presents the causal model created to demonstrate how this was hypothesized to take effect.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7793B" w14:paraId="4F259E3D" w14:textId="77777777" w:rsidTr="00CD0585">
        <w:trPr>
          <w:trHeight w:val="3005"/>
        </w:trPr>
        <w:tc>
          <w:tcPr>
            <w:tcW w:w="9350" w:type="dxa"/>
          </w:tcPr>
          <w:p w14:paraId="08D42F42" w14:textId="2705F7A1" w:rsidR="0017793B" w:rsidRDefault="0017793B" w:rsidP="00CD0585">
            <w:pPr>
              <w:ind w:firstLine="0"/>
              <w:jc w:val="center"/>
            </w:pPr>
            <w:r>
              <w:rPr>
                <w:noProof/>
              </w:rPr>
              <w:drawing>
                <wp:inline distT="0" distB="0" distL="0" distR="0" wp14:anchorId="2AF9AD76" wp14:editId="299CF6AE">
                  <wp:extent cx="5344133" cy="1780884"/>
                  <wp:effectExtent l="12700" t="12700" r="1587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44133" cy="1780884"/>
                          </a:xfrm>
                          <a:prstGeom prst="rect">
                            <a:avLst/>
                          </a:prstGeom>
                          <a:ln>
                            <a:solidFill>
                              <a:srgbClr val="4472C4"/>
                            </a:solidFill>
                          </a:ln>
                        </pic:spPr>
                      </pic:pic>
                    </a:graphicData>
                  </a:graphic>
                </wp:inline>
              </w:drawing>
            </w:r>
          </w:p>
        </w:tc>
      </w:tr>
      <w:tr w:rsidR="0017793B" w14:paraId="02F599C7" w14:textId="77777777" w:rsidTr="0017793B">
        <w:trPr>
          <w:trHeight w:val="828"/>
        </w:trPr>
        <w:tc>
          <w:tcPr>
            <w:tcW w:w="9350" w:type="dxa"/>
          </w:tcPr>
          <w:p w14:paraId="71346AE4" w14:textId="56425884" w:rsidR="0017793B" w:rsidRPr="0017793B" w:rsidRDefault="0017793B" w:rsidP="0017793B">
            <w:pPr>
              <w:spacing w:line="240" w:lineRule="auto"/>
              <w:ind w:hanging="19"/>
            </w:pPr>
            <w:r w:rsidRPr="0017793B">
              <w:rPr>
                <w:i/>
              </w:rPr>
              <w:t>Figure 1.</w:t>
            </w:r>
            <w:r w:rsidRPr="0017793B">
              <w:t xml:space="preserve"> Causal model demonstrating how intrinsic and utility task value would be created and how it would change attitude toward STEM courses and careers</w:t>
            </w:r>
          </w:p>
        </w:tc>
      </w:tr>
    </w:tbl>
    <w:p w14:paraId="786F444E" w14:textId="4DFB8EE4" w:rsidR="00D16957" w:rsidRDefault="00D16957" w:rsidP="00D16957">
      <w:r w:rsidRPr="00D16957">
        <w:t xml:space="preserve">To test this, I proposed a benchtop study exploring (a) </w:t>
      </w:r>
      <w:commentRangeStart w:id="23"/>
      <w:r w:rsidRPr="00D16957">
        <w:t xml:space="preserve">the ability of middle-school </w:t>
      </w:r>
      <w:commentRangeEnd w:id="23"/>
      <w:r w:rsidR="0088125E">
        <w:rPr>
          <w:rStyle w:val="CommentReference"/>
        </w:rPr>
        <w:commentReference w:id="23"/>
      </w:r>
      <w:r w:rsidRPr="00D16957">
        <w:t xml:space="preserve">students to think algorithmically, (b) the intrinsic task value of such work, and (c) its effect on their expectancy for success in mathematics and in academic tasks generally. In a </w:t>
      </w:r>
      <w:r w:rsidR="00631BD7">
        <w:t>1-</w:t>
      </w:r>
      <w:r w:rsidRPr="00D16957">
        <w:t>hour session</w:t>
      </w:r>
      <w:r w:rsidR="00631BD7">
        <w:t xml:space="preserve"> during the regular math period</w:t>
      </w:r>
      <w:r w:rsidRPr="00D16957">
        <w:t>, I asked students to approach a typical middle-school math problem, finding the common divisor between two numbers, first using their own methods</w:t>
      </w:r>
      <w:r w:rsidR="00D32877">
        <w:t xml:space="preserve"> and</w:t>
      </w:r>
      <w:r w:rsidRPr="00D16957">
        <w:t xml:space="preserve"> then following </w:t>
      </w:r>
      <w:r w:rsidR="00D32877">
        <w:t>a</w:t>
      </w:r>
      <w:r w:rsidRPr="00D16957">
        <w:t xml:space="preserve"> simple algorithm set out by Euclid.</w:t>
      </w:r>
    </w:p>
    <w:p w14:paraId="46A5A5FB" w14:textId="404FC235" w:rsidR="005038BE" w:rsidRDefault="005038BE" w:rsidP="00D16957">
      <w:r>
        <w:t>Specific research questions were:</w:t>
      </w:r>
    </w:p>
    <w:p w14:paraId="28D86187" w14:textId="77777777" w:rsidR="005038BE" w:rsidRPr="00D16957" w:rsidRDefault="005038BE" w:rsidP="005038BE">
      <w:pPr>
        <w:pStyle w:val="apalevel2"/>
        <w:ind w:firstLine="720"/>
        <w:rPr>
          <w:b w:val="0"/>
        </w:rPr>
      </w:pPr>
      <w:r w:rsidRPr="00D16957">
        <w:t xml:space="preserve">RQ1. </w:t>
      </w:r>
      <w:r w:rsidRPr="00D16957">
        <w:rPr>
          <w:b w:val="0"/>
        </w:rPr>
        <w:t>Does scaffolded teaching of algorithmic thinking engage middle-school students?</w:t>
      </w:r>
    </w:p>
    <w:p w14:paraId="341281FF" w14:textId="77777777" w:rsidR="00C410C6" w:rsidRPr="00D16957" w:rsidRDefault="00C410C6" w:rsidP="00C410C6">
      <w:r w:rsidRPr="00D16957">
        <w:rPr>
          <w:b/>
        </w:rPr>
        <w:t>RQ2.</w:t>
      </w:r>
      <w:r w:rsidRPr="00D16957">
        <w:t xml:space="preserve"> Do middle-school students find intrinsic task value in scaffolded teaching of algorithmic thinking?</w:t>
      </w:r>
    </w:p>
    <w:p w14:paraId="4EDA5414" w14:textId="1D02ABEF" w:rsidR="005038BE" w:rsidRPr="00D16957" w:rsidRDefault="00C410C6" w:rsidP="00C410C6">
      <w:r w:rsidRPr="00D16957">
        <w:rPr>
          <w:b/>
        </w:rPr>
        <w:t>RQ3.</w:t>
      </w:r>
      <w:r w:rsidRPr="00D16957">
        <w:t xml:space="preserve"> Does scaffolded teaching of algorithmic thinking change middle-school students’ attitudes toward STEM courses and careers?</w:t>
      </w:r>
    </w:p>
    <w:p w14:paraId="5F9C55C7" w14:textId="77777777" w:rsidR="00D16957" w:rsidRPr="00D16957" w:rsidRDefault="00D16957" w:rsidP="00D16957">
      <w:r w:rsidRPr="00D16957">
        <w:lastRenderedPageBreak/>
        <w:t xml:space="preserve">To allow students to come to their own methods of following the algorithm, I avoided directly teaching the steps. My role was to scaffold competence in algorithmic thinking and to present challenges that illustrate the unexpected learning possible through the algorithms and the increased efficiency in attacking problems that are meaningful in students' academic work. </w:t>
      </w:r>
    </w:p>
    <w:p w14:paraId="0B938D6F" w14:textId="533D6441" w:rsidR="00D16957" w:rsidRPr="00D16957" w:rsidRDefault="0088125E" w:rsidP="00D16957">
      <w:pPr>
        <w:rPr>
          <w:b/>
        </w:rPr>
      </w:pPr>
      <w:commentRangeStart w:id="24"/>
      <w:r>
        <w:t>Engagement</w:t>
      </w:r>
      <w:commentRangeEnd w:id="24"/>
      <w:r>
        <w:rPr>
          <w:rStyle w:val="CommentReference"/>
        </w:rPr>
        <w:commentReference w:id="24"/>
      </w:r>
      <w:r>
        <w:t>…</w:t>
      </w:r>
      <w:r w:rsidR="00D16957" w:rsidRPr="00D16957">
        <w:t xml:space="preserve">The intrinsic value of the tasks was assessed through a brief questionnaire before and after </w:t>
      </w:r>
      <w:r>
        <w:t>each tas</w:t>
      </w:r>
      <w:r w:rsidR="00D32877">
        <w:t>k</w:t>
      </w:r>
      <w:r w:rsidR="00D16957" w:rsidRPr="00D16957">
        <w:t xml:space="preserve">. </w:t>
      </w:r>
      <w:r>
        <w:t>Attitudes toward</w:t>
      </w:r>
      <w:r w:rsidR="00D16957" w:rsidRPr="00D16957">
        <w:t xml:space="preserve"> mathematics-related </w:t>
      </w:r>
      <w:r>
        <w:t>school and career-work were</w:t>
      </w:r>
      <w:r w:rsidR="00D16957" w:rsidRPr="00D16957">
        <w:t xml:space="preserve"> </w:t>
      </w:r>
      <w:r>
        <w:t>measured</w:t>
      </w:r>
      <w:r w:rsidR="00D16957" w:rsidRPr="00D16957">
        <w:t xml:space="preserve"> with a brief questionnaire before and after the session as well.</w:t>
      </w:r>
    </w:p>
    <w:p w14:paraId="36A5A282" w14:textId="77777777" w:rsidR="00D16957" w:rsidRPr="00D16957" w:rsidRDefault="00D16957" w:rsidP="00D16957">
      <w:pPr>
        <w:pStyle w:val="apalevel1"/>
      </w:pPr>
      <w:r w:rsidRPr="00D16957">
        <w:t>Methods</w:t>
      </w:r>
    </w:p>
    <w:p w14:paraId="715692EE" w14:textId="6228920D" w:rsidR="00D16957" w:rsidRPr="00D16957" w:rsidRDefault="00D16957" w:rsidP="00D16957">
      <w:r w:rsidRPr="00D16957">
        <w:t xml:space="preserve">The </w:t>
      </w:r>
      <w:r w:rsidR="00D32877">
        <w:t>study used</w:t>
      </w:r>
      <w:r w:rsidRPr="00D16957">
        <w:t xml:space="preserve"> a one-shot pre</w:t>
      </w:r>
      <w:r w:rsidR="00631BD7">
        <w:t>-</w:t>
      </w:r>
      <w:r w:rsidRPr="00D16957">
        <w:t xml:space="preserve"> and post</w:t>
      </w:r>
      <w:r w:rsidR="00631BD7">
        <w:t>-test</w:t>
      </w:r>
      <w:r w:rsidRPr="00D16957">
        <w:t xml:space="preserve"> design</w:t>
      </w:r>
      <w:r w:rsidR="00631BD7">
        <w:t xml:space="preserve"> (</w:t>
      </w:r>
      <w:r w:rsidR="00631BD7" w:rsidRPr="00631BD7">
        <w:t>Figure 2</w:t>
      </w:r>
      <w:r w:rsidR="00631BD7">
        <w:t>)</w:t>
      </w:r>
      <w:r w:rsidR="004B5D84">
        <w:t xml:space="preserve"> with a small volunteer sample of students</w:t>
      </w:r>
      <w:r w:rsidRPr="00D16957">
        <w:t xml:space="preserve">. </w:t>
      </w:r>
      <w:r w:rsidR="0088125E">
        <w:t>Students</w:t>
      </w:r>
      <w:r w:rsidRPr="00D16957">
        <w:t xml:space="preserve"> </w:t>
      </w:r>
      <w:r w:rsidR="006E0421">
        <w:t>filled out identical questionnaires</w:t>
      </w:r>
      <w:r w:rsidR="0088125E">
        <w:t xml:space="preserve"> </w:t>
      </w:r>
      <w:r w:rsidR="006E0421">
        <w:t xml:space="preserve">on attitudes toward STEM courses and careers </w:t>
      </w:r>
      <w:r w:rsidRPr="00D16957">
        <w:t xml:space="preserve">before and after the class session. </w:t>
      </w:r>
      <w:r w:rsidR="006E0421">
        <w:t xml:space="preserve">During the intervention, an assistant monitored the fidelity to the intervention schedule and student engagement. </w:t>
      </w:r>
      <w:r w:rsidR="00835592">
        <w:t>Students filled out brief questionnaires on i</w:t>
      </w:r>
      <w:r w:rsidRPr="00D16957">
        <w:t xml:space="preserve">ntrinsic and utility task value </w:t>
      </w:r>
      <w:r w:rsidR="00835592">
        <w:t xml:space="preserve">after each task </w:t>
      </w:r>
      <w:r w:rsidRPr="00D16957">
        <w:t xml:space="preserve">during the class session.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B12F1" w14:paraId="5451FF94" w14:textId="77777777" w:rsidTr="009B12F1">
        <w:trPr>
          <w:trHeight w:val="2898"/>
        </w:trPr>
        <w:tc>
          <w:tcPr>
            <w:tcW w:w="9350" w:type="dxa"/>
          </w:tcPr>
          <w:p w14:paraId="7280DAAC" w14:textId="5CD3D395" w:rsidR="009B12F1" w:rsidRDefault="009B12F1" w:rsidP="009B12F1">
            <w:pPr>
              <w:pStyle w:val="apalevel2"/>
              <w:jc w:val="center"/>
            </w:pPr>
            <w:r w:rsidRPr="00D16957">
              <w:rPr>
                <w:noProof/>
              </w:rPr>
              <w:drawing>
                <wp:anchor distT="0" distB="0" distL="114300" distR="114300" simplePos="0" relativeHeight="251671552" behindDoc="0" locked="0" layoutInCell="1" allowOverlap="1" wp14:anchorId="4568DC89" wp14:editId="50077F4D">
                  <wp:simplePos x="0" y="0"/>
                  <wp:positionH relativeFrom="margin">
                    <wp:posOffset>1599570</wp:posOffset>
                  </wp:positionH>
                  <wp:positionV relativeFrom="paragraph">
                    <wp:posOffset>13191</wp:posOffset>
                  </wp:positionV>
                  <wp:extent cx="2284095" cy="1698625"/>
                  <wp:effectExtent l="12700" t="12700" r="14605" b="1587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4095" cy="1698625"/>
                          </a:xfrm>
                          <a:prstGeom prst="rect">
                            <a:avLst/>
                          </a:prstGeom>
                          <a:noFill/>
                          <a:ln w="9525">
                            <a:solidFill>
                              <a:srgbClr val="4472C4"/>
                            </a:solidFill>
                            <a:miter lim="800000"/>
                            <a:headEnd/>
                            <a:tailEnd/>
                          </a:ln>
                        </pic:spPr>
                      </pic:pic>
                    </a:graphicData>
                  </a:graphic>
                  <wp14:sizeRelH relativeFrom="page">
                    <wp14:pctWidth>0</wp14:pctWidth>
                  </wp14:sizeRelH>
                  <wp14:sizeRelV relativeFrom="page">
                    <wp14:pctHeight>0</wp14:pctHeight>
                  </wp14:sizeRelV>
                </wp:anchor>
              </w:drawing>
            </w:r>
          </w:p>
        </w:tc>
      </w:tr>
      <w:tr w:rsidR="009B12F1" w14:paraId="2B6BACE0" w14:textId="77777777" w:rsidTr="009B12F1">
        <w:trPr>
          <w:trHeight w:val="593"/>
        </w:trPr>
        <w:tc>
          <w:tcPr>
            <w:tcW w:w="9350" w:type="dxa"/>
          </w:tcPr>
          <w:p w14:paraId="68C6BDC9" w14:textId="2FBEC7D7" w:rsidR="009B12F1" w:rsidRDefault="009B12F1" w:rsidP="009B12F1">
            <w:pPr>
              <w:spacing w:line="240" w:lineRule="auto"/>
              <w:ind w:firstLine="0"/>
            </w:pPr>
            <w:r w:rsidRPr="009B12F1">
              <w:rPr>
                <w:i/>
              </w:rPr>
              <w:t>Figure 2</w:t>
            </w:r>
            <w:r w:rsidRPr="009B12F1">
              <w:rPr>
                <w:b/>
              </w:rPr>
              <w:t>.</w:t>
            </w:r>
            <w:r w:rsidRPr="009B12F1">
              <w:t xml:space="preserve"> Experimental design illustrating one shot pre and post design</w:t>
            </w:r>
          </w:p>
        </w:tc>
      </w:tr>
    </w:tbl>
    <w:p w14:paraId="17CA0683" w14:textId="77777777" w:rsidR="009B12F1" w:rsidRPr="00D16957" w:rsidRDefault="009B12F1" w:rsidP="009B12F1">
      <w:pPr>
        <w:pStyle w:val="apalevel2"/>
      </w:pPr>
      <w:r w:rsidRPr="00D16957">
        <w:t>Population and sample</w:t>
      </w:r>
    </w:p>
    <w:p w14:paraId="18DE009B" w14:textId="2FA9BAA1" w:rsidR="009B12F1" w:rsidRDefault="004F7797" w:rsidP="009B12F1">
      <w:r>
        <w:t xml:space="preserve">This </w:t>
      </w:r>
      <w:commentRangeStart w:id="25"/>
      <w:r>
        <w:t xml:space="preserve">targeted middle-school students (grades) typical of …. </w:t>
      </w:r>
      <w:commentRangeEnd w:id="25"/>
      <w:r>
        <w:rPr>
          <w:rStyle w:val="CommentReference"/>
        </w:rPr>
        <w:commentReference w:id="25"/>
      </w:r>
      <w:r w:rsidR="009B12F1" w:rsidRPr="00D16957">
        <w:t>Participants were</w:t>
      </w:r>
      <w:r w:rsidR="009B12F1">
        <w:t xml:space="preserve"> 10</w:t>
      </w:r>
      <w:r w:rsidR="009B12F1" w:rsidRPr="00D16957">
        <w:t xml:space="preserve"> middle-schoolers (6</w:t>
      </w:r>
      <w:r w:rsidR="009B12F1" w:rsidRPr="00D16957">
        <w:rPr>
          <w:vertAlign w:val="superscript"/>
        </w:rPr>
        <w:t>th</w:t>
      </w:r>
      <w:r w:rsidR="009B12F1">
        <w:t xml:space="preserve"> and </w:t>
      </w:r>
      <w:r w:rsidR="009B12F1" w:rsidRPr="00D16957">
        <w:t>8</w:t>
      </w:r>
      <w:r w:rsidR="009B12F1" w:rsidRPr="00D16957">
        <w:rPr>
          <w:vertAlign w:val="superscript"/>
        </w:rPr>
        <w:t>th</w:t>
      </w:r>
      <w:r w:rsidR="009B12F1" w:rsidRPr="00D16957">
        <w:t xml:space="preserve"> grade)</w:t>
      </w:r>
      <w:r w:rsidR="009B12F1">
        <w:t xml:space="preserve"> from an urban high-school in upper east Tennessee</w:t>
      </w:r>
      <w:r w:rsidR="009B12F1" w:rsidRPr="00D16957">
        <w:t xml:space="preserve"> at an average age of 13 </w:t>
      </w:r>
      <w:commentRangeStart w:id="26"/>
      <w:r w:rsidR="009B12F1" w:rsidRPr="00D16957">
        <w:t>years</w:t>
      </w:r>
      <w:commentRangeEnd w:id="26"/>
      <w:r w:rsidR="009B12F1">
        <w:rPr>
          <w:rStyle w:val="CommentReference"/>
        </w:rPr>
        <w:commentReference w:id="26"/>
      </w:r>
      <w:r w:rsidR="009B12F1" w:rsidRPr="00D16957">
        <w:t xml:space="preserve">. </w:t>
      </w:r>
    </w:p>
    <w:p w14:paraId="34E1D1F7" w14:textId="77777777" w:rsidR="004F7797" w:rsidRPr="00D16957" w:rsidRDefault="004F7797" w:rsidP="004F7797">
      <w:pPr>
        <w:pStyle w:val="apalevel2"/>
      </w:pPr>
      <w:r w:rsidRPr="00D16957">
        <w:lastRenderedPageBreak/>
        <w:t>Measures</w:t>
      </w:r>
    </w:p>
    <w:p w14:paraId="5640C0FA" w14:textId="77777777" w:rsidR="004F7797" w:rsidRPr="00D16957" w:rsidRDefault="004F7797" w:rsidP="004F7797">
      <w:pPr>
        <w:pStyle w:val="apalevel2"/>
        <w:rPr>
          <w:b w:val="0"/>
        </w:rPr>
      </w:pPr>
      <w:r w:rsidRPr="00D16957">
        <w:tab/>
      </w:r>
      <w:commentRangeStart w:id="27"/>
      <w:r w:rsidRPr="00D16957">
        <w:rPr>
          <w:b w:val="0"/>
        </w:rPr>
        <w:t xml:space="preserve">The measurements used during this experiment was a combination of Likert scales, written responses to questions, and observations made by an assistant. </w:t>
      </w:r>
      <w:commentRangeEnd w:id="27"/>
      <w:r w:rsidR="003C3127">
        <w:rPr>
          <w:rStyle w:val="CommentReference"/>
          <w:b w:val="0"/>
        </w:rPr>
        <w:commentReference w:id="27"/>
      </w:r>
    </w:p>
    <w:p w14:paraId="0D382545" w14:textId="77777777" w:rsidR="004F7797" w:rsidRPr="00D16957" w:rsidRDefault="004F7797" w:rsidP="00EF3ADE">
      <w:pPr>
        <w:pStyle w:val="apalevel2"/>
        <w:ind w:firstLine="720"/>
        <w:rPr>
          <w:b w:val="0"/>
        </w:rPr>
      </w:pPr>
      <w:r w:rsidRPr="00D16957">
        <w:t>Fidelity of implementation.</w:t>
      </w:r>
      <w:r w:rsidRPr="00D16957">
        <w:rPr>
          <w:b w:val="0"/>
        </w:rPr>
        <w:t xml:space="preserve"> During the class session, an assistant stood aside and observed the instructor to ensure tasks were completed as planned. The assistant checked teacher behavior against the protocol checklist for intervention segments and timing.</w:t>
      </w:r>
    </w:p>
    <w:p w14:paraId="3DFA7181" w14:textId="77777777" w:rsidR="004F7797" w:rsidRPr="00D16957" w:rsidRDefault="004F7797" w:rsidP="00EF3ADE">
      <w:pPr>
        <w:pStyle w:val="apalevel2"/>
        <w:ind w:firstLine="720"/>
        <w:rPr>
          <w:b w:val="0"/>
        </w:rPr>
      </w:pPr>
      <w:r w:rsidRPr="00D16957">
        <w:t>Engagement with the academic task.</w:t>
      </w:r>
      <w:r w:rsidRPr="00D16957">
        <w:rPr>
          <w:b w:val="0"/>
        </w:rPr>
        <w:t xml:space="preserve"> </w:t>
      </w:r>
      <w:commentRangeStart w:id="28"/>
      <w:r w:rsidRPr="00D16957">
        <w:rPr>
          <w:b w:val="0"/>
        </w:rPr>
        <w:t xml:space="preserve">The engagement in the task by the students was measured by the assistant. The assistant observed the class during the session and used a Likert scale to measure the engagement. In 10 second intervals, the assistant would log the number of students engaged in the task. </w:t>
      </w:r>
      <w:commentRangeEnd w:id="28"/>
      <w:r>
        <w:rPr>
          <w:rStyle w:val="CommentReference"/>
          <w:b w:val="0"/>
        </w:rPr>
        <w:commentReference w:id="28"/>
      </w:r>
    </w:p>
    <w:p w14:paraId="4BE1267F" w14:textId="77777777" w:rsidR="004F7797" w:rsidRPr="00D16957" w:rsidRDefault="004F7797" w:rsidP="00EF3ADE">
      <w:pPr>
        <w:pStyle w:val="apalevel2"/>
        <w:ind w:firstLine="720"/>
        <w:rPr>
          <w:b w:val="0"/>
        </w:rPr>
      </w:pPr>
      <w:r w:rsidRPr="00D16957">
        <w:t>Intrinsic task value.</w:t>
      </w:r>
      <w:r w:rsidRPr="00D16957">
        <w:rPr>
          <w:b w:val="0"/>
        </w:rPr>
        <w:t xml:space="preserve"> </w:t>
      </w:r>
      <w:commentRangeStart w:id="29"/>
      <w:r w:rsidRPr="00D16957">
        <w:rPr>
          <w:b w:val="0"/>
        </w:rPr>
        <w:t>The measure of intrinsic task value that the students gained was measured by a questionnaire the students filled out after each attempt at the algorithm. The intrinsic value was determined using a using a Likert scale that went from -5 to 5: -5 being least intrinsically valuable and 5 being most intrinsically valuable.</w:t>
      </w:r>
      <w:commentRangeEnd w:id="29"/>
      <w:r w:rsidR="00EF3ADE">
        <w:rPr>
          <w:rStyle w:val="CommentReference"/>
          <w:b w:val="0"/>
        </w:rPr>
        <w:commentReference w:id="29"/>
      </w:r>
    </w:p>
    <w:p w14:paraId="6B0834E3" w14:textId="0378DAA6" w:rsidR="004F7797" w:rsidRPr="00EF3ADE" w:rsidRDefault="004F7797" w:rsidP="00EF3ADE">
      <w:pPr>
        <w:pStyle w:val="apalevel2"/>
        <w:ind w:firstLine="720"/>
        <w:rPr>
          <w:b w:val="0"/>
        </w:rPr>
      </w:pPr>
      <w:r w:rsidRPr="00D16957">
        <w:t>Attitude toward work in STEM.</w:t>
      </w:r>
      <w:r w:rsidRPr="00D16957">
        <w:rPr>
          <w:b w:val="0"/>
        </w:rPr>
        <w:t xml:space="preserve"> </w:t>
      </w:r>
      <w:r w:rsidR="00EF3ADE">
        <w:rPr>
          <w:b w:val="0"/>
        </w:rPr>
        <w:t>A</w:t>
      </w:r>
      <w:r w:rsidRPr="00D16957">
        <w:rPr>
          <w:b w:val="0"/>
        </w:rPr>
        <w:t>ttitude</w:t>
      </w:r>
      <w:r w:rsidR="00EF3ADE">
        <w:rPr>
          <w:b w:val="0"/>
        </w:rPr>
        <w:t>s</w:t>
      </w:r>
      <w:r w:rsidRPr="00D16957">
        <w:rPr>
          <w:b w:val="0"/>
        </w:rPr>
        <w:t xml:space="preserve"> toward STEM courses an </w:t>
      </w:r>
      <w:proofErr w:type="gramStart"/>
      <w:r w:rsidRPr="00D16957">
        <w:rPr>
          <w:b w:val="0"/>
        </w:rPr>
        <w:t>careers</w:t>
      </w:r>
      <w:proofErr w:type="gramEnd"/>
      <w:r w:rsidRPr="00D16957">
        <w:rPr>
          <w:b w:val="0"/>
        </w:rPr>
        <w:t xml:space="preserve"> </w:t>
      </w:r>
      <w:r w:rsidR="00D36B10">
        <w:rPr>
          <w:b w:val="0"/>
        </w:rPr>
        <w:t>were</w:t>
      </w:r>
      <w:r w:rsidRPr="00D16957">
        <w:rPr>
          <w:b w:val="0"/>
        </w:rPr>
        <w:t xml:space="preserve"> determined </w:t>
      </w:r>
      <w:r w:rsidR="00D36B10">
        <w:rPr>
          <w:b w:val="0"/>
        </w:rPr>
        <w:t xml:space="preserve">by asking </w:t>
      </w:r>
      <w:r w:rsidRPr="00D16957">
        <w:rPr>
          <w:b w:val="0"/>
        </w:rPr>
        <w:t>using a Likert scale from 1 to 4: 1 being they would not take this course or do this career and 4 being they would take this course or do this career.</w:t>
      </w:r>
    </w:p>
    <w:p w14:paraId="6F5E868B" w14:textId="6BC5A87F" w:rsidR="00D16957" w:rsidRPr="00D16957" w:rsidRDefault="00D16957" w:rsidP="00D16957">
      <w:pPr>
        <w:pStyle w:val="apalevel2"/>
      </w:pPr>
      <w:r w:rsidRPr="00D16957">
        <w:t>Procedures</w:t>
      </w:r>
    </w:p>
    <w:p w14:paraId="185C6A5A" w14:textId="3C4374C0" w:rsidR="00D16957" w:rsidRDefault="00D16957" w:rsidP="00D16957">
      <w:commentRangeStart w:id="30"/>
      <w:r w:rsidRPr="00D16957">
        <w:t xml:space="preserve">Data was collected by a questionnaire used to ask specific questions to analyze the intrinsic task value of the material presented in the class session. The questionnaires were administered before and after the class session and require 20-30 minutes to complete. The questionnaires before the class session were taken home to fill out with the parents and brought </w:t>
      </w:r>
      <w:r w:rsidRPr="00D16957">
        <w:lastRenderedPageBreak/>
        <w:t xml:space="preserve">back before or the day of the class session. The questionnaires after the class session were completed in the classroom immediately after the session was over. </w:t>
      </w:r>
      <w:commentRangeEnd w:id="30"/>
      <w:r w:rsidR="004F7797">
        <w:rPr>
          <w:rStyle w:val="CommentReference"/>
        </w:rPr>
        <w:commentReference w:id="30"/>
      </w:r>
    </w:p>
    <w:p w14:paraId="02E2C039" w14:textId="1B330B06" w:rsidR="00185654" w:rsidRDefault="00185654" w:rsidP="00D16957">
      <w:r>
        <w:t xml:space="preserve">The intervention schedule is given in Figure 3. </w:t>
      </w:r>
      <w:r w:rsidRPr="00D16957">
        <w:t>To start the class session, 10-minute</w:t>
      </w:r>
      <w:r w:rsidR="00D53167">
        <w:t>s</w:t>
      </w:r>
      <w:r w:rsidRPr="00D16957">
        <w:t xml:space="preserve"> </w:t>
      </w:r>
      <w:commentRangeStart w:id="31"/>
      <w:r w:rsidR="00D32877">
        <w:t>is</w:t>
      </w:r>
      <w:r w:rsidRPr="00D16957">
        <w:t xml:space="preserve"> </w:t>
      </w:r>
      <w:commentRangeEnd w:id="31"/>
      <w:r w:rsidR="004B5D84">
        <w:rPr>
          <w:rStyle w:val="CommentReference"/>
        </w:rPr>
        <w:commentReference w:id="31"/>
      </w:r>
      <w:r w:rsidRPr="00D16957">
        <w:t xml:space="preserve">used to introduce the instructor and the class session. Next, approximately 10 minutes </w:t>
      </w:r>
      <w:r w:rsidR="00D32877">
        <w:t>is</w:t>
      </w:r>
      <w:r w:rsidRPr="00D16957">
        <w:t xml:space="preserve"> given to introduce Euclid</w:t>
      </w:r>
      <w:r w:rsidR="00D53167">
        <w:t xml:space="preserve"> and</w:t>
      </w:r>
      <w:r w:rsidRPr="00D16957">
        <w:t xml:space="preserve"> algorithms</w:t>
      </w:r>
      <w:r w:rsidR="00D53167">
        <w:t xml:space="preserve"> generally</w:t>
      </w:r>
      <w:r w:rsidRPr="00D16957">
        <w:t xml:space="preserve"> and </w:t>
      </w:r>
      <w:r w:rsidR="00D53167">
        <w:t xml:space="preserve">to engage the students in </w:t>
      </w:r>
      <w:r w:rsidR="00B5642B">
        <w:t xml:space="preserve">thinking about </w:t>
      </w:r>
      <w:r w:rsidR="00D53167">
        <w:t xml:space="preserve">two-column </w:t>
      </w:r>
      <w:r w:rsidR="00B5642B">
        <w:t xml:space="preserve">addition as an </w:t>
      </w:r>
      <w:r w:rsidRPr="00D16957">
        <w:t xml:space="preserve">algorithm. </w:t>
      </w:r>
      <w:r w:rsidR="00B5642B">
        <w:t>After this introduction, the</w:t>
      </w:r>
      <w:r w:rsidRPr="00D16957">
        <w:t xml:space="preserve"> main part of the class</w:t>
      </w:r>
      <w:r w:rsidR="00D53167">
        <w:t xml:space="preserve"> </w:t>
      </w:r>
      <w:r w:rsidR="00D32877">
        <w:t>is</w:t>
      </w:r>
      <w:r w:rsidR="00D53167">
        <w:t xml:space="preserve"> given 45 minutes. The instructor first</w:t>
      </w:r>
      <w:r w:rsidRPr="00D16957">
        <w:t xml:space="preserve"> </w:t>
      </w:r>
      <w:r w:rsidR="00D53167">
        <w:t>present</w:t>
      </w:r>
      <w:r w:rsidR="00D32877">
        <w:t>s</w:t>
      </w:r>
      <w:r w:rsidR="00D53167">
        <w:t xml:space="preserve"> Euclid’s algorithm and then </w:t>
      </w:r>
      <w:commentRangeStart w:id="32"/>
      <w:r w:rsidR="00D53167">
        <w:t xml:space="preserve">tasked </w:t>
      </w:r>
      <w:commentRangeEnd w:id="32"/>
      <w:r w:rsidR="004B5D84">
        <w:rPr>
          <w:rStyle w:val="CommentReference"/>
        </w:rPr>
        <w:commentReference w:id="32"/>
      </w:r>
      <w:r w:rsidR="00D53167">
        <w:t>the students to implement it three times</w:t>
      </w:r>
      <w:r w:rsidR="00D32877">
        <w:t>:</w:t>
      </w:r>
      <w:r w:rsidR="00D53167">
        <w:t xml:space="preserve"> (A) using the textual version of the algorithm with given inputs M and N; (B) using the text and a flowchart with given inputs, an (C) using text and flowchart with student-selected inputs. Finally, 5 minutes </w:t>
      </w:r>
      <w:r w:rsidR="00D32877">
        <w:t>is</w:t>
      </w:r>
      <w:r w:rsidR="00D53167">
        <w:t xml:space="preserve"> </w:t>
      </w:r>
      <w:r w:rsidR="00B5642B">
        <w:t>given to close out the session</w:t>
      </w:r>
      <w:r w:rsidR="00D32877">
        <w:t xml:space="preserve"> during which the </w:t>
      </w:r>
      <w:r w:rsidR="00B5642B">
        <w:t xml:space="preserve">instructor </w:t>
      </w:r>
      <w:r w:rsidR="00D32877">
        <w:t>asks</w:t>
      </w:r>
      <w:r w:rsidR="00B5642B">
        <w:t xml:space="preserve"> students to comment generally o</w:t>
      </w:r>
      <w:commentRangeStart w:id="33"/>
      <w:r w:rsidR="00B5642B">
        <w:t xml:space="preserve">n… </w:t>
      </w:r>
      <w:commentRangeEnd w:id="33"/>
      <w:r w:rsidR="00B5642B">
        <w:rPr>
          <w:rStyle w:val="CommentReference"/>
        </w:rPr>
        <w:commentReference w:id="33"/>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F0558" w14:paraId="544AAA7B" w14:textId="77777777" w:rsidTr="00185654">
        <w:tc>
          <w:tcPr>
            <w:tcW w:w="9350" w:type="dxa"/>
          </w:tcPr>
          <w:p w14:paraId="6B165F15" w14:textId="42E20E0C" w:rsidR="004F0558" w:rsidRDefault="004F0558" w:rsidP="00185654">
            <w:pPr>
              <w:ind w:firstLine="0"/>
              <w:jc w:val="center"/>
            </w:pPr>
            <w:r>
              <w:rPr>
                <w:noProof/>
              </w:rPr>
              <w:lastRenderedPageBreak/>
              <w:drawing>
                <wp:inline distT="0" distB="0" distL="0" distR="0" wp14:anchorId="7541C6C3" wp14:editId="44F89707">
                  <wp:extent cx="2563495" cy="4416406"/>
                  <wp:effectExtent l="12700" t="12700" r="14605" b="1651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63495" cy="4416406"/>
                          </a:xfrm>
                          <a:prstGeom prst="rect">
                            <a:avLst/>
                          </a:prstGeom>
                          <a:ln>
                            <a:solidFill>
                              <a:srgbClr val="4472C4"/>
                            </a:solidFill>
                          </a:ln>
                        </pic:spPr>
                      </pic:pic>
                    </a:graphicData>
                  </a:graphic>
                </wp:inline>
              </w:drawing>
            </w:r>
          </w:p>
        </w:tc>
      </w:tr>
      <w:tr w:rsidR="004F0558" w14:paraId="3D135694" w14:textId="77777777" w:rsidTr="00185654">
        <w:tc>
          <w:tcPr>
            <w:tcW w:w="9350" w:type="dxa"/>
          </w:tcPr>
          <w:p w14:paraId="4F7B0248" w14:textId="05CD53F0" w:rsidR="004F0558" w:rsidRDefault="004F0558" w:rsidP="004F0558">
            <w:pPr>
              <w:ind w:firstLine="0"/>
            </w:pPr>
            <w:r>
              <w:t>Figure 3. Intervention schedule</w:t>
            </w:r>
          </w:p>
        </w:tc>
      </w:tr>
    </w:tbl>
    <w:p w14:paraId="2C68BFCF" w14:textId="0A7351C3" w:rsidR="00D16957" w:rsidRPr="00D16957" w:rsidRDefault="00E52767" w:rsidP="00E52767">
      <w:r>
        <w:t xml:space="preserve">During each task-period, </w:t>
      </w:r>
      <w:commentRangeStart w:id="34"/>
      <w:r>
        <w:t>the instructor…</w:t>
      </w:r>
      <w:commentRangeEnd w:id="34"/>
      <w:r>
        <w:rPr>
          <w:rStyle w:val="CommentReference"/>
        </w:rPr>
        <w:commentReference w:id="34"/>
      </w:r>
      <w:r w:rsidR="00D16957" w:rsidRPr="00D16957">
        <w:t>After each</w:t>
      </w:r>
      <w:r>
        <w:t xml:space="preserve"> task</w:t>
      </w:r>
      <w:r w:rsidR="00D16957" w:rsidRPr="00D16957">
        <w:t xml:space="preserve">, students answer questions asked specifically to analyze the intrinsic and utility task value and their attitude of STEM courses and careers of the material presented in the class session. </w:t>
      </w:r>
    </w:p>
    <w:p w14:paraId="1A1DA4BC" w14:textId="77777777" w:rsidR="00D16957" w:rsidRPr="00D16957" w:rsidRDefault="00D16957" w:rsidP="00D16957">
      <w:pPr>
        <w:pStyle w:val="apalevel1"/>
      </w:pPr>
      <w:r w:rsidRPr="00D16957">
        <w:t>Results</w:t>
      </w:r>
    </w:p>
    <w:p w14:paraId="2DA42F04" w14:textId="65DBE992" w:rsidR="00D16957" w:rsidRPr="00D16957" w:rsidRDefault="0092194E" w:rsidP="00257117">
      <w:pPr>
        <w:pStyle w:val="apalevel1"/>
        <w:ind w:firstLine="720"/>
        <w:jc w:val="left"/>
      </w:pPr>
      <w:r>
        <w:rPr>
          <w:b w:val="0"/>
        </w:rPr>
        <w:t>T</w:t>
      </w:r>
      <w:r>
        <w:rPr>
          <w:b w:val="0"/>
        </w:rPr>
        <w:t>he intervention schedule was implemented with fidelity.</w:t>
      </w:r>
      <w:r>
        <w:rPr>
          <w:b w:val="0"/>
        </w:rPr>
        <w:t xml:space="preserve"> </w:t>
      </w:r>
      <w:r w:rsidR="00D16957" w:rsidRPr="00D16957">
        <w:rPr>
          <w:b w:val="0"/>
        </w:rPr>
        <w:t xml:space="preserve">The algorithm introduction was completed thoroughly with the allotted time. Each </w:t>
      </w:r>
      <w:r>
        <w:rPr>
          <w:b w:val="0"/>
        </w:rPr>
        <w:t>intervention task, using</w:t>
      </w:r>
      <w:r w:rsidR="00D16957" w:rsidRPr="00D16957">
        <w:rPr>
          <w:b w:val="0"/>
        </w:rPr>
        <w:t xml:space="preserve"> Euclid’s algorithm</w:t>
      </w:r>
      <w:r>
        <w:rPr>
          <w:b w:val="0"/>
        </w:rPr>
        <w:t>,</w:t>
      </w:r>
      <w:r w:rsidR="00D16957" w:rsidRPr="00D16957">
        <w:rPr>
          <w:b w:val="0"/>
        </w:rPr>
        <w:t xml:space="preserve"> was completed</w:t>
      </w:r>
      <w:r>
        <w:rPr>
          <w:b w:val="0"/>
        </w:rPr>
        <w:t xml:space="preserve"> as set out in the schedule, but went</w:t>
      </w:r>
      <w:r w:rsidR="00D16957" w:rsidRPr="00D16957">
        <w:rPr>
          <w:b w:val="0"/>
        </w:rPr>
        <w:t xml:space="preserve"> over the allotted time slightly. </w:t>
      </w:r>
      <w:r w:rsidR="00FE4472">
        <w:rPr>
          <w:b w:val="0"/>
        </w:rPr>
        <w:t xml:space="preserve">Informal notes suggest the instructor avoided direct teaching and interacted with the students closely. </w:t>
      </w:r>
      <w:r w:rsidR="00D16957" w:rsidRPr="00D16957">
        <w:rPr>
          <w:b w:val="0"/>
        </w:rPr>
        <w:t xml:space="preserve">The </w:t>
      </w:r>
      <w:r w:rsidR="00D16957" w:rsidRPr="00D16957">
        <w:rPr>
          <w:b w:val="0"/>
        </w:rPr>
        <w:lastRenderedPageBreak/>
        <w:t>closing portion of the session was rushed slightly causing the final questionnaire to be rushed as well.</w:t>
      </w:r>
      <w:r w:rsidR="00D75ADD">
        <w:rPr>
          <w:b w:val="0"/>
        </w:rPr>
        <w:t xml:space="preserve"> </w:t>
      </w:r>
    </w:p>
    <w:p w14:paraId="2608273F" w14:textId="77777777" w:rsidR="00D16957" w:rsidRPr="00D16957" w:rsidRDefault="00D16957" w:rsidP="00D16957">
      <w:pPr>
        <w:pStyle w:val="apalevel2"/>
      </w:pPr>
      <w:r w:rsidRPr="00D16957">
        <w:t>Research Questions</w:t>
      </w:r>
    </w:p>
    <w:p w14:paraId="21D658F5" w14:textId="77777777" w:rsidR="00D16957" w:rsidRPr="00D16957" w:rsidRDefault="00D16957" w:rsidP="00257117">
      <w:pPr>
        <w:pStyle w:val="apalevel2"/>
        <w:ind w:firstLine="720"/>
        <w:rPr>
          <w:b w:val="0"/>
        </w:rPr>
      </w:pPr>
      <w:bookmarkStart w:id="35" w:name="OLE_LINK16"/>
      <w:bookmarkStart w:id="36" w:name="OLE_LINK17"/>
      <w:r w:rsidRPr="00D16957">
        <w:t xml:space="preserve">RQ1. </w:t>
      </w:r>
      <w:r w:rsidRPr="00D16957">
        <w:rPr>
          <w:b w:val="0"/>
        </w:rPr>
        <w:t>Does scaffolded teaching of algorithmic thinking engage middle-school students?</w:t>
      </w:r>
    </w:p>
    <w:bookmarkEnd w:id="35"/>
    <w:bookmarkEnd w:id="36"/>
    <w:p w14:paraId="371F63E7" w14:textId="3CF492FD" w:rsidR="00D16957" w:rsidRPr="00D16957" w:rsidRDefault="00D16957" w:rsidP="0000004C">
      <w:pPr>
        <w:pStyle w:val="apalevel2"/>
        <w:ind w:firstLine="720"/>
        <w:rPr>
          <w:b w:val="0"/>
        </w:rPr>
      </w:pPr>
      <w:r w:rsidRPr="00D16957">
        <w:rPr>
          <w:b w:val="0"/>
        </w:rPr>
        <w:t xml:space="preserve">The engagement in the task by the students was measured by the assistant who observed the class during the session </w:t>
      </w:r>
      <w:r w:rsidR="00BF71F7">
        <w:rPr>
          <w:b w:val="0"/>
        </w:rPr>
        <w:t xml:space="preserve">using a </w:t>
      </w:r>
      <w:r w:rsidR="00C52E1B">
        <w:rPr>
          <w:b w:val="0"/>
        </w:rPr>
        <w:t>simple moment-counting procedure</w:t>
      </w:r>
      <w:r w:rsidRPr="00D16957">
        <w:rPr>
          <w:b w:val="0"/>
        </w:rPr>
        <w:t xml:space="preserve">. In 10 second intervals, the assistant would log the number of students engaged in the task. </w:t>
      </w:r>
      <w:r w:rsidRPr="00257117">
        <w:rPr>
          <w:b w:val="0"/>
        </w:rPr>
        <w:t>Table 1</w:t>
      </w:r>
      <w:r w:rsidRPr="00D16957">
        <w:rPr>
          <w:b w:val="0"/>
        </w:rPr>
        <w:t xml:space="preserve"> illustrates the results</w:t>
      </w:r>
      <w:r w:rsidR="0000004C">
        <w:rPr>
          <w:b w:val="0"/>
        </w:rPr>
        <w:t xml:space="preserve"> and </w:t>
      </w:r>
      <w:r w:rsidR="0000004C" w:rsidRPr="0000004C">
        <w:rPr>
          <w:b w:val="0"/>
        </w:rPr>
        <w:t>Figure 4</w:t>
      </w:r>
      <w:r w:rsidR="0000004C" w:rsidRPr="00D16957">
        <w:rPr>
          <w:b w:val="0"/>
        </w:rPr>
        <w:t xml:space="preserve"> shows the </w:t>
      </w:r>
      <w:r w:rsidR="0000004C">
        <w:rPr>
          <w:b w:val="0"/>
        </w:rPr>
        <w:t>d</w:t>
      </w:r>
      <w:r w:rsidR="0000004C" w:rsidRPr="00D16957">
        <w:rPr>
          <w:b w:val="0"/>
        </w:rPr>
        <w:t xml:space="preserve">istribution of engagement behaviors for each </w:t>
      </w:r>
      <w:r w:rsidR="0000004C">
        <w:rPr>
          <w:b w:val="0"/>
        </w:rPr>
        <w:t>task.</w:t>
      </w:r>
    </w:p>
    <w:tbl>
      <w:tblPr>
        <w:tblW w:w="9360" w:type="dxa"/>
        <w:tblLook w:val="04A0" w:firstRow="1" w:lastRow="0" w:firstColumn="1" w:lastColumn="0" w:noHBand="0" w:noVBand="1"/>
      </w:tblPr>
      <w:tblGrid>
        <w:gridCol w:w="9360"/>
      </w:tblGrid>
      <w:tr w:rsidR="00D16957" w:rsidRPr="00D16957" w14:paraId="604599EB" w14:textId="77777777" w:rsidTr="009B5825">
        <w:trPr>
          <w:trHeight w:val="350"/>
        </w:trPr>
        <w:tc>
          <w:tcPr>
            <w:tcW w:w="9360" w:type="dxa"/>
            <w:tcBorders>
              <w:top w:val="single" w:sz="4" w:space="0" w:color="auto"/>
              <w:left w:val="nil"/>
              <w:bottom w:val="nil"/>
              <w:right w:val="nil"/>
            </w:tcBorders>
            <w:hideMark/>
          </w:tcPr>
          <w:tbl>
            <w:tblPr>
              <w:tblW w:w="9360" w:type="dxa"/>
              <w:tblLook w:val="04A0" w:firstRow="1" w:lastRow="0" w:firstColumn="1" w:lastColumn="0" w:noHBand="0" w:noVBand="1"/>
            </w:tblPr>
            <w:tblGrid>
              <w:gridCol w:w="1350"/>
              <w:gridCol w:w="2250"/>
              <w:gridCol w:w="253"/>
              <w:gridCol w:w="2267"/>
              <w:gridCol w:w="270"/>
              <w:gridCol w:w="2970"/>
            </w:tblGrid>
            <w:tr w:rsidR="00D16957" w:rsidRPr="00D16957" w14:paraId="1CC533DC" w14:textId="77777777" w:rsidTr="009B5825">
              <w:tc>
                <w:tcPr>
                  <w:tcW w:w="9360" w:type="dxa"/>
                  <w:gridSpan w:val="6"/>
                  <w:tcBorders>
                    <w:bottom w:val="single" w:sz="6" w:space="0" w:color="auto"/>
                  </w:tcBorders>
                  <w:hideMark/>
                </w:tcPr>
                <w:p w14:paraId="4A4877E6" w14:textId="77777777" w:rsidR="00D16957" w:rsidRPr="00D16957" w:rsidRDefault="00D16957" w:rsidP="009B5825">
                  <w:pPr>
                    <w:pStyle w:val="tableentry"/>
                    <w:spacing w:line="240" w:lineRule="auto"/>
                    <w:rPr>
                      <w:sz w:val="24"/>
                      <w:szCs w:val="24"/>
                    </w:rPr>
                  </w:pPr>
                  <w:bookmarkStart w:id="37" w:name="_Ref525412812"/>
                  <w:bookmarkStart w:id="38" w:name="OLE_LINK503"/>
                  <w:bookmarkStart w:id="39" w:name="OLE_LINK502"/>
                  <w:r w:rsidRPr="00D16957">
                    <w:rPr>
                      <w:sz w:val="24"/>
                      <w:szCs w:val="24"/>
                    </w:rPr>
                    <w:t xml:space="preserve">Table </w:t>
                  </w:r>
                  <w:r w:rsidRPr="00D16957">
                    <w:rPr>
                      <w:sz w:val="24"/>
                      <w:szCs w:val="24"/>
                    </w:rPr>
                    <w:fldChar w:fldCharType="begin"/>
                  </w:r>
                  <w:r w:rsidRPr="00D16957">
                    <w:rPr>
                      <w:sz w:val="24"/>
                      <w:szCs w:val="24"/>
                    </w:rPr>
                    <w:instrText xml:space="preserve"> SEQ Table \* ARABIC </w:instrText>
                  </w:r>
                  <w:r w:rsidRPr="00D16957">
                    <w:rPr>
                      <w:sz w:val="24"/>
                      <w:szCs w:val="24"/>
                    </w:rPr>
                    <w:fldChar w:fldCharType="separate"/>
                  </w:r>
                  <w:r w:rsidRPr="00D16957">
                    <w:rPr>
                      <w:noProof/>
                      <w:sz w:val="24"/>
                      <w:szCs w:val="24"/>
                    </w:rPr>
                    <w:t>1</w:t>
                  </w:r>
                  <w:r w:rsidRPr="00D16957">
                    <w:rPr>
                      <w:sz w:val="24"/>
                      <w:szCs w:val="24"/>
                    </w:rPr>
                    <w:fldChar w:fldCharType="end"/>
                  </w:r>
                  <w:bookmarkEnd w:id="37"/>
                </w:p>
                <w:p w14:paraId="592C8A5F" w14:textId="77777777" w:rsidR="00D16957" w:rsidRPr="00D16957" w:rsidRDefault="00D16957" w:rsidP="009B5825">
                  <w:pPr>
                    <w:pStyle w:val="tableentry"/>
                    <w:spacing w:line="240" w:lineRule="auto"/>
                    <w:rPr>
                      <w:rStyle w:val="tableapatablestyle"/>
                      <w:i/>
                      <w:sz w:val="24"/>
                      <w:szCs w:val="24"/>
                    </w:rPr>
                  </w:pPr>
                  <w:bookmarkStart w:id="40" w:name="_Toc534475586"/>
                  <w:bookmarkStart w:id="41" w:name="_Toc534475739"/>
                  <w:r w:rsidRPr="00D16957">
                    <w:rPr>
                      <w:sz w:val="24"/>
                      <w:szCs w:val="24"/>
                    </w:rPr>
                    <w:t xml:space="preserve">Descriptive Statistics of </w:t>
                  </w:r>
                  <w:bookmarkEnd w:id="40"/>
                  <w:bookmarkEnd w:id="41"/>
                  <w:r w:rsidRPr="00D16957">
                    <w:rPr>
                      <w:sz w:val="24"/>
                      <w:szCs w:val="24"/>
                    </w:rPr>
                    <w:t>Counts of Academic Behaviors</w:t>
                  </w:r>
                </w:p>
              </w:tc>
            </w:tr>
            <w:tr w:rsidR="00D16957" w:rsidRPr="00D16957" w14:paraId="11D50B68" w14:textId="77777777" w:rsidTr="009B5825">
              <w:tc>
                <w:tcPr>
                  <w:tcW w:w="1350" w:type="dxa"/>
                  <w:tcBorders>
                    <w:top w:val="single" w:sz="4" w:space="0" w:color="auto"/>
                  </w:tcBorders>
                  <w:hideMark/>
                </w:tcPr>
                <w:p w14:paraId="54632E20" w14:textId="79226978" w:rsidR="00D16957" w:rsidRPr="00D16957" w:rsidRDefault="00197D49" w:rsidP="009B5825">
                  <w:pPr>
                    <w:pStyle w:val="tableentry"/>
                    <w:spacing w:line="240" w:lineRule="auto"/>
                    <w:rPr>
                      <w:sz w:val="24"/>
                      <w:szCs w:val="24"/>
                    </w:rPr>
                  </w:pPr>
                  <w:r>
                    <w:rPr>
                      <w:sz w:val="24"/>
                      <w:szCs w:val="24"/>
                    </w:rPr>
                    <w:t>Task</w:t>
                  </w:r>
                </w:p>
              </w:tc>
              <w:tc>
                <w:tcPr>
                  <w:tcW w:w="2250" w:type="dxa"/>
                  <w:tcBorders>
                    <w:top w:val="single" w:sz="4" w:space="0" w:color="auto"/>
                  </w:tcBorders>
                  <w:vAlign w:val="center"/>
                  <w:hideMark/>
                </w:tcPr>
                <w:p w14:paraId="7BED6C18" w14:textId="77777777" w:rsidR="00D16957" w:rsidRPr="00D16957" w:rsidRDefault="00D16957" w:rsidP="009B5825">
                  <w:pPr>
                    <w:pStyle w:val="tableentry"/>
                    <w:spacing w:line="240" w:lineRule="auto"/>
                    <w:jc w:val="center"/>
                    <w:rPr>
                      <w:sz w:val="24"/>
                      <w:szCs w:val="24"/>
                    </w:rPr>
                  </w:pPr>
                  <w:r w:rsidRPr="00D16957">
                    <w:rPr>
                      <w:sz w:val="24"/>
                      <w:szCs w:val="24"/>
                    </w:rPr>
                    <w:t>Academic</w:t>
                  </w:r>
                  <w:r w:rsidRPr="00D16957">
                    <w:rPr>
                      <w:sz w:val="24"/>
                      <w:szCs w:val="24"/>
                    </w:rPr>
                    <w:br/>
                    <w:t>M (SD)</w:t>
                  </w:r>
                </w:p>
              </w:tc>
              <w:tc>
                <w:tcPr>
                  <w:tcW w:w="253" w:type="dxa"/>
                  <w:tcBorders>
                    <w:top w:val="single" w:sz="4" w:space="0" w:color="auto"/>
                  </w:tcBorders>
                  <w:vAlign w:val="center"/>
                </w:tcPr>
                <w:p w14:paraId="5E58D931" w14:textId="77777777" w:rsidR="00D16957" w:rsidRPr="00D16957" w:rsidRDefault="00D16957" w:rsidP="009B5825">
                  <w:pPr>
                    <w:pStyle w:val="tableentry"/>
                    <w:spacing w:line="240" w:lineRule="auto"/>
                    <w:jc w:val="center"/>
                    <w:rPr>
                      <w:sz w:val="24"/>
                      <w:szCs w:val="24"/>
                    </w:rPr>
                  </w:pPr>
                </w:p>
              </w:tc>
              <w:tc>
                <w:tcPr>
                  <w:tcW w:w="2267" w:type="dxa"/>
                  <w:tcBorders>
                    <w:top w:val="single" w:sz="4" w:space="0" w:color="auto"/>
                  </w:tcBorders>
                  <w:vAlign w:val="center"/>
                  <w:hideMark/>
                </w:tcPr>
                <w:p w14:paraId="11910C0A" w14:textId="77777777" w:rsidR="00D16957" w:rsidRPr="00D16957" w:rsidRDefault="00D16957" w:rsidP="009B5825">
                  <w:pPr>
                    <w:pStyle w:val="tableentry"/>
                    <w:spacing w:line="240" w:lineRule="auto"/>
                    <w:jc w:val="center"/>
                    <w:rPr>
                      <w:sz w:val="24"/>
                      <w:szCs w:val="24"/>
                    </w:rPr>
                  </w:pPr>
                  <w:r w:rsidRPr="00D16957">
                    <w:rPr>
                      <w:sz w:val="24"/>
                      <w:szCs w:val="24"/>
                    </w:rPr>
                    <w:t>Competing</w:t>
                  </w:r>
                  <w:r w:rsidRPr="00D16957">
                    <w:rPr>
                      <w:sz w:val="24"/>
                      <w:szCs w:val="24"/>
                    </w:rPr>
                    <w:br/>
                    <w:t>M (SD)</w:t>
                  </w:r>
                </w:p>
              </w:tc>
              <w:tc>
                <w:tcPr>
                  <w:tcW w:w="270" w:type="dxa"/>
                  <w:tcBorders>
                    <w:top w:val="single" w:sz="4" w:space="0" w:color="auto"/>
                  </w:tcBorders>
                  <w:vAlign w:val="center"/>
                </w:tcPr>
                <w:p w14:paraId="048789F1" w14:textId="77777777" w:rsidR="00D16957" w:rsidRPr="00D16957" w:rsidRDefault="00D16957" w:rsidP="009B5825">
                  <w:pPr>
                    <w:pStyle w:val="tableentry"/>
                    <w:spacing w:line="240" w:lineRule="auto"/>
                    <w:jc w:val="center"/>
                    <w:rPr>
                      <w:sz w:val="24"/>
                      <w:szCs w:val="24"/>
                    </w:rPr>
                  </w:pPr>
                </w:p>
              </w:tc>
              <w:tc>
                <w:tcPr>
                  <w:tcW w:w="2970" w:type="dxa"/>
                  <w:tcBorders>
                    <w:top w:val="single" w:sz="4" w:space="0" w:color="auto"/>
                  </w:tcBorders>
                  <w:vAlign w:val="center"/>
                  <w:hideMark/>
                </w:tcPr>
                <w:p w14:paraId="5EC39FC4" w14:textId="77777777" w:rsidR="00D16957" w:rsidRPr="00D16957" w:rsidRDefault="00D16957" w:rsidP="009B5825">
                  <w:pPr>
                    <w:pStyle w:val="tableentry"/>
                    <w:spacing w:line="240" w:lineRule="auto"/>
                    <w:jc w:val="center"/>
                    <w:rPr>
                      <w:sz w:val="24"/>
                      <w:szCs w:val="24"/>
                    </w:rPr>
                  </w:pPr>
                  <w:r w:rsidRPr="00D16957">
                    <w:rPr>
                      <w:sz w:val="24"/>
                      <w:szCs w:val="24"/>
                    </w:rPr>
                    <w:t>Management</w:t>
                  </w:r>
                  <w:r w:rsidRPr="00D16957">
                    <w:rPr>
                      <w:sz w:val="24"/>
                      <w:szCs w:val="24"/>
                    </w:rPr>
                    <w:br/>
                    <w:t>M (SD)</w:t>
                  </w:r>
                </w:p>
              </w:tc>
            </w:tr>
            <w:tr w:rsidR="00D16957" w:rsidRPr="00D16957" w14:paraId="6E3DB88B" w14:textId="77777777" w:rsidTr="009B5825">
              <w:tc>
                <w:tcPr>
                  <w:tcW w:w="1350" w:type="dxa"/>
                  <w:tcBorders>
                    <w:top w:val="single" w:sz="4" w:space="0" w:color="auto"/>
                  </w:tcBorders>
                  <w:hideMark/>
                </w:tcPr>
                <w:p w14:paraId="35234928" w14:textId="77777777" w:rsidR="00D16957" w:rsidRPr="00D16957" w:rsidRDefault="00D16957" w:rsidP="009B5825">
                  <w:pPr>
                    <w:pStyle w:val="tableentry"/>
                    <w:spacing w:line="240" w:lineRule="auto"/>
                    <w:rPr>
                      <w:sz w:val="24"/>
                      <w:szCs w:val="24"/>
                    </w:rPr>
                  </w:pPr>
                  <w:r w:rsidRPr="00D16957">
                    <w:rPr>
                      <w:sz w:val="24"/>
                      <w:szCs w:val="24"/>
                    </w:rPr>
                    <w:t>A</w:t>
                  </w:r>
                </w:p>
              </w:tc>
              <w:tc>
                <w:tcPr>
                  <w:tcW w:w="2250" w:type="dxa"/>
                  <w:tcBorders>
                    <w:top w:val="single" w:sz="4" w:space="0" w:color="auto"/>
                  </w:tcBorders>
                  <w:vAlign w:val="center"/>
                  <w:hideMark/>
                </w:tcPr>
                <w:p w14:paraId="25BA5C19" w14:textId="77777777" w:rsidR="00D16957" w:rsidRPr="00D16957" w:rsidRDefault="00D16957" w:rsidP="009B5825">
                  <w:pPr>
                    <w:pStyle w:val="tableentry"/>
                    <w:spacing w:line="240" w:lineRule="auto"/>
                    <w:jc w:val="center"/>
                    <w:rPr>
                      <w:sz w:val="24"/>
                      <w:szCs w:val="24"/>
                    </w:rPr>
                  </w:pPr>
                  <w:r w:rsidRPr="00D16957">
                    <w:rPr>
                      <w:sz w:val="24"/>
                      <w:szCs w:val="24"/>
                    </w:rPr>
                    <w:t>8.4 (2.2)</w:t>
                  </w:r>
                </w:p>
              </w:tc>
              <w:tc>
                <w:tcPr>
                  <w:tcW w:w="253" w:type="dxa"/>
                  <w:tcBorders>
                    <w:top w:val="single" w:sz="4" w:space="0" w:color="auto"/>
                  </w:tcBorders>
                  <w:vAlign w:val="center"/>
                </w:tcPr>
                <w:p w14:paraId="796BF961" w14:textId="77777777" w:rsidR="00D16957" w:rsidRPr="00D16957" w:rsidRDefault="00D16957" w:rsidP="009B5825">
                  <w:pPr>
                    <w:pStyle w:val="tableentry"/>
                    <w:spacing w:line="240" w:lineRule="auto"/>
                    <w:jc w:val="center"/>
                    <w:rPr>
                      <w:sz w:val="24"/>
                      <w:szCs w:val="24"/>
                    </w:rPr>
                  </w:pPr>
                </w:p>
              </w:tc>
              <w:tc>
                <w:tcPr>
                  <w:tcW w:w="2267" w:type="dxa"/>
                  <w:tcBorders>
                    <w:top w:val="single" w:sz="4" w:space="0" w:color="auto"/>
                  </w:tcBorders>
                  <w:vAlign w:val="center"/>
                  <w:hideMark/>
                </w:tcPr>
                <w:p w14:paraId="3E4AF753" w14:textId="77777777" w:rsidR="00D16957" w:rsidRPr="00D16957" w:rsidRDefault="00D16957" w:rsidP="009B5825">
                  <w:pPr>
                    <w:pStyle w:val="tableentry"/>
                    <w:spacing w:line="240" w:lineRule="auto"/>
                    <w:jc w:val="center"/>
                    <w:rPr>
                      <w:sz w:val="24"/>
                      <w:szCs w:val="24"/>
                    </w:rPr>
                  </w:pPr>
                  <w:r w:rsidRPr="00D16957">
                    <w:rPr>
                      <w:sz w:val="24"/>
                      <w:szCs w:val="24"/>
                    </w:rPr>
                    <w:t>1.6 (2.2)</w:t>
                  </w:r>
                </w:p>
              </w:tc>
              <w:tc>
                <w:tcPr>
                  <w:tcW w:w="270" w:type="dxa"/>
                  <w:tcBorders>
                    <w:top w:val="single" w:sz="4" w:space="0" w:color="auto"/>
                  </w:tcBorders>
                  <w:vAlign w:val="center"/>
                </w:tcPr>
                <w:p w14:paraId="5CFEF302" w14:textId="77777777" w:rsidR="00D16957" w:rsidRPr="00D16957" w:rsidRDefault="00D16957" w:rsidP="009B5825">
                  <w:pPr>
                    <w:pStyle w:val="tableentry"/>
                    <w:spacing w:line="240" w:lineRule="auto"/>
                    <w:jc w:val="center"/>
                    <w:rPr>
                      <w:sz w:val="24"/>
                      <w:szCs w:val="24"/>
                    </w:rPr>
                  </w:pPr>
                </w:p>
              </w:tc>
              <w:tc>
                <w:tcPr>
                  <w:tcW w:w="2970" w:type="dxa"/>
                  <w:tcBorders>
                    <w:top w:val="single" w:sz="4" w:space="0" w:color="auto"/>
                  </w:tcBorders>
                  <w:vAlign w:val="center"/>
                  <w:hideMark/>
                </w:tcPr>
                <w:p w14:paraId="3BBD74FC" w14:textId="77777777" w:rsidR="00D16957" w:rsidRPr="00D16957" w:rsidRDefault="00D16957" w:rsidP="009B5825">
                  <w:pPr>
                    <w:pStyle w:val="tableentry"/>
                    <w:spacing w:line="240" w:lineRule="auto"/>
                    <w:jc w:val="center"/>
                    <w:rPr>
                      <w:sz w:val="24"/>
                      <w:szCs w:val="24"/>
                    </w:rPr>
                  </w:pPr>
                  <w:r w:rsidRPr="00D16957">
                    <w:rPr>
                      <w:sz w:val="24"/>
                      <w:szCs w:val="24"/>
                    </w:rPr>
                    <w:t>0.2 (0.1)</w:t>
                  </w:r>
                </w:p>
              </w:tc>
            </w:tr>
            <w:tr w:rsidR="00D16957" w:rsidRPr="00D16957" w14:paraId="66F4E2AC" w14:textId="77777777" w:rsidTr="009B5825">
              <w:tc>
                <w:tcPr>
                  <w:tcW w:w="1350" w:type="dxa"/>
                  <w:tcBorders>
                    <w:top w:val="nil"/>
                    <w:left w:val="nil"/>
                    <w:bottom w:val="nil"/>
                    <w:right w:val="nil"/>
                  </w:tcBorders>
                  <w:hideMark/>
                </w:tcPr>
                <w:p w14:paraId="50DD93E5" w14:textId="77777777" w:rsidR="00D16957" w:rsidRPr="00D16957" w:rsidRDefault="00D16957" w:rsidP="009B5825">
                  <w:pPr>
                    <w:pStyle w:val="tableentry"/>
                    <w:spacing w:line="240" w:lineRule="auto"/>
                    <w:rPr>
                      <w:sz w:val="24"/>
                      <w:szCs w:val="24"/>
                    </w:rPr>
                  </w:pPr>
                  <w:r w:rsidRPr="00D16957">
                    <w:rPr>
                      <w:sz w:val="24"/>
                      <w:szCs w:val="24"/>
                    </w:rPr>
                    <w:t>B</w:t>
                  </w:r>
                </w:p>
              </w:tc>
              <w:tc>
                <w:tcPr>
                  <w:tcW w:w="2250" w:type="dxa"/>
                  <w:tcBorders>
                    <w:top w:val="nil"/>
                    <w:left w:val="nil"/>
                    <w:bottom w:val="nil"/>
                    <w:right w:val="nil"/>
                  </w:tcBorders>
                  <w:vAlign w:val="center"/>
                  <w:hideMark/>
                </w:tcPr>
                <w:p w14:paraId="5F7FAB81" w14:textId="77777777" w:rsidR="00D16957" w:rsidRPr="00D16957" w:rsidRDefault="00D16957" w:rsidP="009B5825">
                  <w:pPr>
                    <w:pStyle w:val="tableentry"/>
                    <w:spacing w:line="240" w:lineRule="auto"/>
                    <w:jc w:val="center"/>
                    <w:rPr>
                      <w:sz w:val="24"/>
                      <w:szCs w:val="24"/>
                    </w:rPr>
                  </w:pPr>
                  <w:r w:rsidRPr="00D16957">
                    <w:rPr>
                      <w:sz w:val="24"/>
                      <w:szCs w:val="24"/>
                    </w:rPr>
                    <w:t>8.7 (1.4)</w:t>
                  </w:r>
                </w:p>
              </w:tc>
              <w:tc>
                <w:tcPr>
                  <w:tcW w:w="253" w:type="dxa"/>
                  <w:tcBorders>
                    <w:top w:val="nil"/>
                    <w:left w:val="nil"/>
                    <w:bottom w:val="nil"/>
                    <w:right w:val="nil"/>
                  </w:tcBorders>
                  <w:vAlign w:val="center"/>
                </w:tcPr>
                <w:p w14:paraId="3FE3629C" w14:textId="77777777" w:rsidR="00D16957" w:rsidRPr="00D16957" w:rsidRDefault="00D16957" w:rsidP="009B5825">
                  <w:pPr>
                    <w:pStyle w:val="tableentry"/>
                    <w:spacing w:line="240" w:lineRule="auto"/>
                    <w:jc w:val="center"/>
                    <w:rPr>
                      <w:sz w:val="24"/>
                      <w:szCs w:val="24"/>
                    </w:rPr>
                  </w:pPr>
                </w:p>
              </w:tc>
              <w:tc>
                <w:tcPr>
                  <w:tcW w:w="2267" w:type="dxa"/>
                  <w:tcBorders>
                    <w:top w:val="nil"/>
                    <w:left w:val="nil"/>
                    <w:bottom w:val="nil"/>
                    <w:right w:val="nil"/>
                  </w:tcBorders>
                  <w:vAlign w:val="center"/>
                  <w:hideMark/>
                </w:tcPr>
                <w:p w14:paraId="114ABFFC" w14:textId="77777777" w:rsidR="00D16957" w:rsidRPr="00D16957" w:rsidRDefault="00D16957" w:rsidP="009B5825">
                  <w:pPr>
                    <w:pStyle w:val="tableentry"/>
                    <w:spacing w:line="240" w:lineRule="auto"/>
                    <w:jc w:val="center"/>
                    <w:rPr>
                      <w:sz w:val="24"/>
                      <w:szCs w:val="24"/>
                    </w:rPr>
                  </w:pPr>
                  <w:r w:rsidRPr="00D16957">
                    <w:rPr>
                      <w:sz w:val="24"/>
                      <w:szCs w:val="24"/>
                    </w:rPr>
                    <w:t>1.1 (1.3)</w:t>
                  </w:r>
                </w:p>
              </w:tc>
              <w:tc>
                <w:tcPr>
                  <w:tcW w:w="270" w:type="dxa"/>
                  <w:tcBorders>
                    <w:top w:val="nil"/>
                    <w:left w:val="nil"/>
                    <w:bottom w:val="nil"/>
                    <w:right w:val="nil"/>
                  </w:tcBorders>
                  <w:vAlign w:val="center"/>
                </w:tcPr>
                <w:p w14:paraId="7BB3DAB2" w14:textId="77777777" w:rsidR="00D16957" w:rsidRPr="00D16957" w:rsidRDefault="00D16957" w:rsidP="009B5825">
                  <w:pPr>
                    <w:pStyle w:val="tableentry"/>
                    <w:spacing w:line="240" w:lineRule="auto"/>
                    <w:jc w:val="center"/>
                    <w:rPr>
                      <w:sz w:val="24"/>
                      <w:szCs w:val="24"/>
                    </w:rPr>
                  </w:pPr>
                </w:p>
              </w:tc>
              <w:tc>
                <w:tcPr>
                  <w:tcW w:w="2970" w:type="dxa"/>
                  <w:tcBorders>
                    <w:top w:val="nil"/>
                    <w:left w:val="nil"/>
                    <w:bottom w:val="nil"/>
                    <w:right w:val="nil"/>
                  </w:tcBorders>
                  <w:vAlign w:val="center"/>
                  <w:hideMark/>
                </w:tcPr>
                <w:p w14:paraId="3DD9C8B0" w14:textId="77777777" w:rsidR="00D16957" w:rsidRPr="00D16957" w:rsidRDefault="00D16957" w:rsidP="009B5825">
                  <w:pPr>
                    <w:pStyle w:val="tableentry"/>
                    <w:spacing w:line="240" w:lineRule="auto"/>
                    <w:jc w:val="center"/>
                    <w:rPr>
                      <w:sz w:val="24"/>
                      <w:szCs w:val="24"/>
                    </w:rPr>
                  </w:pPr>
                  <w:r w:rsidRPr="00D16957">
                    <w:rPr>
                      <w:sz w:val="24"/>
                      <w:szCs w:val="24"/>
                    </w:rPr>
                    <w:t>0.1 (0.4)</w:t>
                  </w:r>
                </w:p>
              </w:tc>
            </w:tr>
            <w:tr w:rsidR="00D16957" w:rsidRPr="00D16957" w14:paraId="24EF36CF" w14:textId="77777777" w:rsidTr="009B5825">
              <w:tc>
                <w:tcPr>
                  <w:tcW w:w="1350" w:type="dxa"/>
                  <w:tcBorders>
                    <w:top w:val="nil"/>
                    <w:left w:val="nil"/>
                    <w:bottom w:val="nil"/>
                    <w:right w:val="nil"/>
                  </w:tcBorders>
                  <w:hideMark/>
                </w:tcPr>
                <w:p w14:paraId="5BA8DF69" w14:textId="77777777" w:rsidR="00D16957" w:rsidRPr="00D16957" w:rsidRDefault="00D16957" w:rsidP="009B5825">
                  <w:pPr>
                    <w:pStyle w:val="tableentry"/>
                    <w:spacing w:line="240" w:lineRule="auto"/>
                    <w:rPr>
                      <w:sz w:val="24"/>
                      <w:szCs w:val="24"/>
                    </w:rPr>
                  </w:pPr>
                  <w:r w:rsidRPr="00D16957">
                    <w:rPr>
                      <w:sz w:val="24"/>
                      <w:szCs w:val="24"/>
                    </w:rPr>
                    <w:t>C</w:t>
                  </w:r>
                </w:p>
              </w:tc>
              <w:tc>
                <w:tcPr>
                  <w:tcW w:w="2250" w:type="dxa"/>
                  <w:tcBorders>
                    <w:top w:val="nil"/>
                    <w:left w:val="nil"/>
                    <w:bottom w:val="nil"/>
                    <w:right w:val="nil"/>
                  </w:tcBorders>
                  <w:vAlign w:val="center"/>
                  <w:hideMark/>
                </w:tcPr>
                <w:p w14:paraId="788FB3CE" w14:textId="77777777" w:rsidR="00D16957" w:rsidRPr="00D16957" w:rsidRDefault="00D16957" w:rsidP="009B5825">
                  <w:pPr>
                    <w:pStyle w:val="tableentry"/>
                    <w:spacing w:line="240" w:lineRule="auto"/>
                    <w:jc w:val="center"/>
                    <w:rPr>
                      <w:sz w:val="24"/>
                      <w:szCs w:val="24"/>
                    </w:rPr>
                  </w:pPr>
                  <w:r w:rsidRPr="00D16957">
                    <w:rPr>
                      <w:sz w:val="24"/>
                      <w:szCs w:val="24"/>
                    </w:rPr>
                    <w:t>5.9 (3.1)</w:t>
                  </w:r>
                </w:p>
              </w:tc>
              <w:tc>
                <w:tcPr>
                  <w:tcW w:w="253" w:type="dxa"/>
                  <w:tcBorders>
                    <w:top w:val="nil"/>
                    <w:left w:val="nil"/>
                    <w:bottom w:val="nil"/>
                    <w:right w:val="nil"/>
                  </w:tcBorders>
                  <w:vAlign w:val="center"/>
                </w:tcPr>
                <w:p w14:paraId="3BF1DEEC" w14:textId="77777777" w:rsidR="00D16957" w:rsidRPr="00D16957" w:rsidRDefault="00D16957" w:rsidP="009B5825">
                  <w:pPr>
                    <w:pStyle w:val="tableentry"/>
                    <w:spacing w:line="240" w:lineRule="auto"/>
                    <w:jc w:val="center"/>
                    <w:rPr>
                      <w:sz w:val="24"/>
                      <w:szCs w:val="24"/>
                    </w:rPr>
                  </w:pPr>
                </w:p>
              </w:tc>
              <w:tc>
                <w:tcPr>
                  <w:tcW w:w="2267" w:type="dxa"/>
                  <w:tcBorders>
                    <w:top w:val="nil"/>
                    <w:left w:val="nil"/>
                    <w:bottom w:val="nil"/>
                    <w:right w:val="nil"/>
                  </w:tcBorders>
                  <w:vAlign w:val="center"/>
                  <w:hideMark/>
                </w:tcPr>
                <w:p w14:paraId="4901CB97" w14:textId="77777777" w:rsidR="00D16957" w:rsidRPr="00D16957" w:rsidRDefault="00D16957" w:rsidP="009B5825">
                  <w:pPr>
                    <w:pStyle w:val="tableentry"/>
                    <w:spacing w:line="240" w:lineRule="auto"/>
                    <w:jc w:val="center"/>
                    <w:rPr>
                      <w:sz w:val="24"/>
                      <w:szCs w:val="24"/>
                    </w:rPr>
                  </w:pPr>
                  <w:r w:rsidRPr="00D16957">
                    <w:rPr>
                      <w:sz w:val="24"/>
                      <w:szCs w:val="24"/>
                    </w:rPr>
                    <w:t>3.9 (3.2)</w:t>
                  </w:r>
                </w:p>
              </w:tc>
              <w:tc>
                <w:tcPr>
                  <w:tcW w:w="270" w:type="dxa"/>
                  <w:tcBorders>
                    <w:top w:val="nil"/>
                    <w:left w:val="nil"/>
                    <w:bottom w:val="nil"/>
                    <w:right w:val="nil"/>
                  </w:tcBorders>
                  <w:vAlign w:val="center"/>
                </w:tcPr>
                <w:p w14:paraId="64EC411C" w14:textId="77777777" w:rsidR="00D16957" w:rsidRPr="00D16957" w:rsidRDefault="00D16957" w:rsidP="009B5825">
                  <w:pPr>
                    <w:pStyle w:val="tableentry"/>
                    <w:spacing w:line="240" w:lineRule="auto"/>
                    <w:jc w:val="center"/>
                    <w:rPr>
                      <w:sz w:val="24"/>
                      <w:szCs w:val="24"/>
                    </w:rPr>
                  </w:pPr>
                </w:p>
              </w:tc>
              <w:tc>
                <w:tcPr>
                  <w:tcW w:w="2970" w:type="dxa"/>
                  <w:tcBorders>
                    <w:top w:val="nil"/>
                    <w:left w:val="nil"/>
                    <w:bottom w:val="nil"/>
                    <w:right w:val="nil"/>
                  </w:tcBorders>
                  <w:vAlign w:val="center"/>
                  <w:hideMark/>
                </w:tcPr>
                <w:p w14:paraId="568AC688" w14:textId="77777777" w:rsidR="00D16957" w:rsidRPr="00D16957" w:rsidRDefault="00D16957" w:rsidP="009B5825">
                  <w:pPr>
                    <w:pStyle w:val="tableentry"/>
                    <w:spacing w:line="240" w:lineRule="auto"/>
                    <w:jc w:val="center"/>
                    <w:rPr>
                      <w:sz w:val="24"/>
                      <w:szCs w:val="24"/>
                    </w:rPr>
                  </w:pPr>
                  <w:r w:rsidRPr="00D16957">
                    <w:rPr>
                      <w:sz w:val="24"/>
                      <w:szCs w:val="24"/>
                    </w:rPr>
                    <w:t>0.3 (0.6)</w:t>
                  </w:r>
                </w:p>
              </w:tc>
            </w:tr>
            <w:tr w:rsidR="00D16957" w:rsidRPr="00D16957" w14:paraId="5FD9508C" w14:textId="77777777" w:rsidTr="009B5825">
              <w:trPr>
                <w:trHeight w:val="350"/>
              </w:trPr>
              <w:tc>
                <w:tcPr>
                  <w:tcW w:w="9360" w:type="dxa"/>
                  <w:gridSpan w:val="6"/>
                  <w:tcBorders>
                    <w:top w:val="single" w:sz="4" w:space="0" w:color="auto"/>
                  </w:tcBorders>
                  <w:hideMark/>
                </w:tcPr>
                <w:p w14:paraId="08167028" w14:textId="5DFEF25C" w:rsidR="00D16957" w:rsidRPr="00D16957" w:rsidRDefault="00D16957" w:rsidP="009B5825">
                  <w:pPr>
                    <w:pStyle w:val="tablenote"/>
                    <w:rPr>
                      <w:sz w:val="24"/>
                      <w:szCs w:val="24"/>
                    </w:rPr>
                  </w:pPr>
                  <w:r w:rsidRPr="00D16957">
                    <w:rPr>
                      <w:b/>
                      <w:sz w:val="24"/>
                      <w:szCs w:val="24"/>
                    </w:rPr>
                    <w:t>Table 1.</w:t>
                  </w:r>
                  <w:r w:rsidRPr="00D16957">
                    <w:rPr>
                      <w:sz w:val="24"/>
                      <w:szCs w:val="24"/>
                    </w:rPr>
                    <w:t xml:space="preserve"> Measures are </w:t>
                  </w:r>
                  <w:r w:rsidR="00197D49">
                    <w:rPr>
                      <w:sz w:val="24"/>
                      <w:szCs w:val="24"/>
                    </w:rPr>
                    <w:t xml:space="preserve">mean (M) </w:t>
                  </w:r>
                  <w:r w:rsidRPr="00D16957">
                    <w:rPr>
                      <w:sz w:val="24"/>
                      <w:szCs w:val="24"/>
                    </w:rPr>
                    <w:t>counts of students engaged in a behavior at the moment of sampling</w:t>
                  </w:r>
                  <w:r w:rsidR="00197D49">
                    <w:rPr>
                      <w:sz w:val="24"/>
                      <w:szCs w:val="24"/>
                    </w:rPr>
                    <w:t>.</w:t>
                  </w:r>
                </w:p>
              </w:tc>
            </w:tr>
            <w:bookmarkEnd w:id="38"/>
            <w:bookmarkEnd w:id="39"/>
          </w:tbl>
          <w:p w14:paraId="2EF3F688" w14:textId="77777777" w:rsidR="00D16957" w:rsidRPr="00D16957" w:rsidRDefault="00D16957" w:rsidP="009B5825">
            <w:pPr>
              <w:pStyle w:val="tablenote"/>
              <w:rPr>
                <w:rStyle w:val="tableapatablestyle"/>
                <w:b/>
                <w:sz w:val="24"/>
                <w:szCs w:val="24"/>
              </w:rPr>
            </w:pPr>
          </w:p>
        </w:tc>
      </w:tr>
      <w:tr w:rsidR="00D16957" w:rsidRPr="00D16957" w14:paraId="40181B5B" w14:textId="77777777" w:rsidTr="009B5825">
        <w:trPr>
          <w:trHeight w:val="350"/>
        </w:trPr>
        <w:tc>
          <w:tcPr>
            <w:tcW w:w="9360" w:type="dxa"/>
            <w:tcBorders>
              <w:top w:val="single" w:sz="4" w:space="0" w:color="auto"/>
              <w:left w:val="nil"/>
              <w:bottom w:val="nil"/>
              <w:right w:val="nil"/>
            </w:tcBorders>
            <w:hideMark/>
          </w:tcPr>
          <w:p w14:paraId="692EB664" w14:textId="77777777" w:rsidR="00D16957" w:rsidRPr="00D16957" w:rsidRDefault="00D16957" w:rsidP="009B5825">
            <w:pPr>
              <w:pStyle w:val="tablenote"/>
              <w:rPr>
                <w:sz w:val="24"/>
                <w:szCs w:val="24"/>
              </w:rPr>
            </w:pPr>
          </w:p>
        </w:tc>
      </w:tr>
    </w:tbl>
    <w:p w14:paraId="24D65674" w14:textId="40BAA576" w:rsidR="00D16957" w:rsidRPr="00D16957" w:rsidRDefault="00D16957" w:rsidP="00D16957">
      <w:pPr>
        <w:pStyle w:val="apalevel2"/>
        <w:ind w:firstLine="720"/>
        <w:rPr>
          <w:b w:val="0"/>
        </w:rPr>
      </w:pPr>
      <w:commentRangeStart w:id="42"/>
      <w:r w:rsidRPr="00D16957">
        <w:rPr>
          <w:b w:val="0"/>
        </w:rPr>
        <w:t xml:space="preserve">The A, B, and C row headings are each </w:t>
      </w:r>
      <w:r w:rsidR="00197D49">
        <w:rPr>
          <w:b w:val="0"/>
        </w:rPr>
        <w:t>task</w:t>
      </w:r>
      <w:r w:rsidRPr="00D16957">
        <w:rPr>
          <w:b w:val="0"/>
        </w:rPr>
        <w:t xml:space="preserve"> of the session. A represents Euclid’s written step by step algorithm using the inputs M = 73 and N = 45.</w:t>
      </w:r>
      <w:r w:rsidRPr="00D16957">
        <w:t xml:space="preserve"> </w:t>
      </w:r>
      <w:r w:rsidRPr="00D16957">
        <w:rPr>
          <w:b w:val="0"/>
        </w:rPr>
        <w:t xml:space="preserve">B represents Euclid’s flow chart of the algorithm using the inputs M = 1225 and N = 70. C represents the students using either Euclid’s written step by step algorithm or Euclid’s flow chart of the algorithm with their choice of the inputs. Academic responses show engagement with the academic task as </w:t>
      </w:r>
      <w:r w:rsidR="00197D49">
        <w:rPr>
          <w:b w:val="0"/>
        </w:rPr>
        <w:t xml:space="preserve">it is </w:t>
      </w:r>
      <w:r w:rsidRPr="00D16957">
        <w:rPr>
          <w:b w:val="0"/>
        </w:rPr>
        <w:t xml:space="preserve">understood by the </w:t>
      </w:r>
      <w:r w:rsidR="00197D49">
        <w:rPr>
          <w:b w:val="0"/>
        </w:rPr>
        <w:t>instructor</w:t>
      </w:r>
      <w:r w:rsidRPr="00D16957">
        <w:rPr>
          <w:b w:val="0"/>
        </w:rPr>
        <w:t>.  Management responses are related to the target task but not direct engagement with the task. Competing responses are responses that are not academic or management responses. M is the median and SD is the standard deviation</w:t>
      </w:r>
      <w:commentRangeEnd w:id="42"/>
      <w:r w:rsidR="0000004C">
        <w:rPr>
          <w:rStyle w:val="CommentReference"/>
          <w:b w:val="0"/>
        </w:rPr>
        <w:commentReference w:id="42"/>
      </w:r>
      <w:r w:rsidRPr="00D16957">
        <w:rPr>
          <w:b w:val="0"/>
        </w:rPr>
        <w:t xml:space="preserve">. </w:t>
      </w:r>
    </w:p>
    <w:p w14:paraId="4497F0CA" w14:textId="5E5C3DE8" w:rsidR="00D16957" w:rsidRDefault="00D16957" w:rsidP="00D16957">
      <w:pPr>
        <w:pStyle w:val="apalevel2"/>
        <w:ind w:firstLine="720"/>
        <w:rPr>
          <w:b w:val="0"/>
        </w:rPr>
      </w:pPr>
      <w:commentRangeStart w:id="43"/>
      <w:r w:rsidRPr="00D16957">
        <w:rPr>
          <w:b w:val="0"/>
        </w:rPr>
        <w:lastRenderedPageBreak/>
        <w:t xml:space="preserve">This tables shows that, on </w:t>
      </w:r>
      <w:commentRangeEnd w:id="43"/>
      <w:r w:rsidR="0000004C">
        <w:rPr>
          <w:rStyle w:val="CommentReference"/>
          <w:b w:val="0"/>
        </w:rPr>
        <w:commentReference w:id="43"/>
      </w:r>
      <w:r w:rsidRPr="00D16957">
        <w:rPr>
          <w:b w:val="0"/>
        </w:rPr>
        <w:t xml:space="preserve">average, the students mostly have academic responses to this task. The competing response was there but was very minimal in comparing to the academic response. The SD shows that the data was consistent for both academic, competing, and management responses.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0004C" w14:paraId="201FEDDE" w14:textId="77777777" w:rsidTr="0020212D">
        <w:tc>
          <w:tcPr>
            <w:tcW w:w="9350" w:type="dxa"/>
            <w:vAlign w:val="center"/>
          </w:tcPr>
          <w:p w14:paraId="5FB79019" w14:textId="7C4663B0" w:rsidR="0000004C" w:rsidRDefault="0000004C" w:rsidP="0000004C">
            <w:pPr>
              <w:pStyle w:val="apalevel2"/>
              <w:jc w:val="center"/>
              <w:rPr>
                <w:b w:val="0"/>
              </w:rPr>
            </w:pPr>
            <w:r w:rsidRPr="00D16957">
              <w:rPr>
                <w:noProof/>
              </w:rPr>
              <w:drawing>
                <wp:inline distT="0" distB="0" distL="0" distR="0" wp14:anchorId="336B4C93" wp14:editId="36658423">
                  <wp:extent cx="4180205" cy="29813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0205" cy="2981325"/>
                          </a:xfrm>
                          <a:prstGeom prst="rect">
                            <a:avLst/>
                          </a:prstGeom>
                          <a:noFill/>
                          <a:ln>
                            <a:noFill/>
                          </a:ln>
                        </pic:spPr>
                      </pic:pic>
                    </a:graphicData>
                  </a:graphic>
                </wp:inline>
              </w:drawing>
            </w:r>
          </w:p>
        </w:tc>
      </w:tr>
      <w:tr w:rsidR="0000004C" w14:paraId="7013F6F4" w14:textId="77777777" w:rsidTr="0020212D">
        <w:trPr>
          <w:trHeight w:val="548"/>
        </w:trPr>
        <w:tc>
          <w:tcPr>
            <w:tcW w:w="9350" w:type="dxa"/>
          </w:tcPr>
          <w:p w14:paraId="03F52EE0" w14:textId="0795BCA7" w:rsidR="0000004C" w:rsidRPr="0000004C" w:rsidRDefault="0000004C" w:rsidP="0000004C">
            <w:pPr>
              <w:spacing w:line="240" w:lineRule="auto"/>
              <w:ind w:firstLine="0"/>
            </w:pPr>
            <w:r w:rsidRPr="0000004C">
              <w:rPr>
                <w:i/>
              </w:rPr>
              <w:t>Figure 4</w:t>
            </w:r>
            <w:r w:rsidRPr="0000004C">
              <w:rPr>
                <w:b/>
              </w:rPr>
              <w:t>.</w:t>
            </w:r>
            <w:r w:rsidRPr="0000004C">
              <w:t xml:space="preserve"> </w:t>
            </w:r>
            <w:bookmarkStart w:id="44" w:name="_Toc534475764"/>
            <w:bookmarkStart w:id="45" w:name="OLE_LINK348"/>
            <w:bookmarkStart w:id="46" w:name="OLE_LINK347"/>
            <w:r w:rsidRPr="0000004C">
              <w:t xml:space="preserve">Distribution of </w:t>
            </w:r>
            <w:bookmarkEnd w:id="44"/>
            <w:bookmarkEnd w:id="45"/>
            <w:bookmarkEnd w:id="46"/>
            <w:r w:rsidRPr="0000004C">
              <w:t>engagement behaviors for each intervention segment</w:t>
            </w:r>
          </w:p>
        </w:tc>
      </w:tr>
    </w:tbl>
    <w:p w14:paraId="1DF08194" w14:textId="236DDC3B" w:rsidR="00D16957" w:rsidRDefault="00D16957" w:rsidP="0000004C">
      <w:pPr>
        <w:pStyle w:val="apalevel2"/>
        <w:ind w:firstLine="720"/>
        <w:rPr>
          <w:b w:val="0"/>
        </w:rPr>
      </w:pPr>
      <w:r w:rsidRPr="00D16957">
        <w:rPr>
          <w:b w:val="0"/>
        </w:rPr>
        <w:t xml:space="preserve">For </w:t>
      </w:r>
      <w:r w:rsidR="0000004C">
        <w:rPr>
          <w:b w:val="0"/>
        </w:rPr>
        <w:t>task</w:t>
      </w:r>
      <w:r w:rsidRPr="00D16957">
        <w:rPr>
          <w:b w:val="0"/>
        </w:rPr>
        <w:t xml:space="preserve"> A, the management and competing responses were very high in the beginning and were absent toward the end. The academic responses were very low and the beginning and grew as the session went on. For </w:t>
      </w:r>
      <w:r w:rsidR="0000004C">
        <w:rPr>
          <w:b w:val="0"/>
        </w:rPr>
        <w:t>task</w:t>
      </w:r>
      <w:r w:rsidRPr="00D16957">
        <w:rPr>
          <w:b w:val="0"/>
        </w:rPr>
        <w:t xml:space="preserve"> B, the results were much the same as segment A. The management and competing responses were very high in the beginning and were absent toward the end. The academic responses were very low and the beginning and grew as the session went on.</w:t>
      </w:r>
      <w:r w:rsidR="0000004C">
        <w:rPr>
          <w:b w:val="0"/>
        </w:rPr>
        <w:t xml:space="preserve"> </w:t>
      </w:r>
      <w:r w:rsidRPr="00D16957">
        <w:rPr>
          <w:b w:val="0"/>
        </w:rPr>
        <w:t xml:space="preserve">For </w:t>
      </w:r>
      <w:r w:rsidR="0000004C">
        <w:rPr>
          <w:b w:val="0"/>
        </w:rPr>
        <w:t>task</w:t>
      </w:r>
      <w:r w:rsidRPr="00D16957">
        <w:rPr>
          <w:b w:val="0"/>
        </w:rPr>
        <w:t xml:space="preserve"> C, the management responses were very high in the beginning and were absent toward the end. However, the academic responses were not as high in the end as it was for the other segments. The competing responses also went up toward the end of this segment.</w:t>
      </w:r>
    </w:p>
    <w:p w14:paraId="01A36236" w14:textId="59BF703F" w:rsidR="00D16957" w:rsidRPr="00D16957" w:rsidRDefault="0000004C" w:rsidP="009B5825">
      <w:pPr>
        <w:pStyle w:val="apalevel2"/>
        <w:ind w:firstLine="720"/>
        <w:rPr>
          <w:b w:val="0"/>
        </w:rPr>
      </w:pPr>
      <w:commentRangeStart w:id="47"/>
      <w:r>
        <w:rPr>
          <w:b w:val="0"/>
        </w:rPr>
        <w:t xml:space="preserve"> </w:t>
      </w:r>
      <w:commentRangeEnd w:id="47"/>
      <w:r>
        <w:rPr>
          <w:rStyle w:val="CommentReference"/>
          <w:b w:val="0"/>
        </w:rPr>
        <w:commentReference w:id="47"/>
      </w:r>
    </w:p>
    <w:p w14:paraId="73FB5608" w14:textId="77777777" w:rsidR="00D16957" w:rsidRPr="00D16957" w:rsidRDefault="00D16957" w:rsidP="009B5825">
      <w:bookmarkStart w:id="48" w:name="OLE_LINK21"/>
      <w:bookmarkStart w:id="49" w:name="OLE_LINK22"/>
      <w:r w:rsidRPr="00D16957">
        <w:rPr>
          <w:b/>
        </w:rPr>
        <w:lastRenderedPageBreak/>
        <w:t>RQ2.</w:t>
      </w:r>
      <w:r w:rsidRPr="00D16957">
        <w:t xml:space="preserve"> Do middle-school students find intrinsic task value in scaffolded teaching of algorithmic thinking?</w:t>
      </w:r>
    </w:p>
    <w:bookmarkEnd w:id="48"/>
    <w:bookmarkEnd w:id="49"/>
    <w:p w14:paraId="0C205564" w14:textId="5BE0B298" w:rsidR="00D16957" w:rsidRPr="00D16957" w:rsidRDefault="00D16957" w:rsidP="00A25DE9">
      <w:pPr>
        <w:pStyle w:val="apalevel2"/>
        <w:ind w:firstLine="720"/>
        <w:rPr>
          <w:b w:val="0"/>
        </w:rPr>
      </w:pPr>
      <w:r w:rsidRPr="00D16957">
        <w:rPr>
          <w:b w:val="0"/>
        </w:rPr>
        <w:t xml:space="preserve">The measure of intrinsic task value that the students gained was measured by a questionnaire the students filled out after each attempt at the algorithm. </w:t>
      </w:r>
      <w:r w:rsidRPr="00A25DE9">
        <w:rPr>
          <w:b w:val="0"/>
        </w:rPr>
        <w:t>Table 2</w:t>
      </w:r>
      <w:r w:rsidRPr="00D16957">
        <w:rPr>
          <w:b w:val="0"/>
        </w:rPr>
        <w:t xml:space="preserve"> illustrates the results</w:t>
      </w:r>
      <w:r w:rsidR="00A25DE9">
        <w:rPr>
          <w:b w:val="0"/>
        </w:rPr>
        <w:t xml:space="preserve"> and </w:t>
      </w:r>
      <w:r w:rsidR="00A25DE9" w:rsidRPr="00A25DE9">
        <w:rPr>
          <w:b w:val="0"/>
        </w:rPr>
        <w:t>Figure 5</w:t>
      </w:r>
      <w:r w:rsidR="00A25DE9">
        <w:rPr>
          <w:b w:val="0"/>
        </w:rPr>
        <w:t xml:space="preserve"> shows the distribution of intrinsic value measures for each intervention segment.</w:t>
      </w:r>
    </w:p>
    <w:tbl>
      <w:tblPr>
        <w:tblW w:w="8575" w:type="dxa"/>
        <w:tblLook w:val="04A0" w:firstRow="1" w:lastRow="0" w:firstColumn="1" w:lastColumn="0" w:noHBand="0" w:noVBand="1"/>
      </w:tblPr>
      <w:tblGrid>
        <w:gridCol w:w="1495"/>
        <w:gridCol w:w="2692"/>
        <w:gridCol w:w="398"/>
        <w:gridCol w:w="2692"/>
        <w:gridCol w:w="1298"/>
      </w:tblGrid>
      <w:tr w:rsidR="00D16957" w:rsidRPr="00D16957" w14:paraId="7597832C" w14:textId="77777777" w:rsidTr="00444E0A">
        <w:trPr>
          <w:trHeight w:val="709"/>
        </w:trPr>
        <w:tc>
          <w:tcPr>
            <w:tcW w:w="8575" w:type="dxa"/>
            <w:gridSpan w:val="5"/>
            <w:tcBorders>
              <w:top w:val="nil"/>
              <w:left w:val="nil"/>
              <w:bottom w:val="single" w:sz="6" w:space="0" w:color="auto"/>
              <w:right w:val="nil"/>
            </w:tcBorders>
            <w:hideMark/>
          </w:tcPr>
          <w:p w14:paraId="4F788C4F" w14:textId="77777777" w:rsidR="00D16957" w:rsidRPr="00D16957" w:rsidRDefault="00D16957" w:rsidP="009B5825">
            <w:pPr>
              <w:pStyle w:val="tableentry"/>
              <w:keepNext/>
              <w:keepLines/>
              <w:spacing w:line="240" w:lineRule="auto"/>
              <w:rPr>
                <w:sz w:val="24"/>
                <w:szCs w:val="24"/>
              </w:rPr>
            </w:pPr>
            <w:bookmarkStart w:id="50" w:name="OLE_LINK508"/>
            <w:bookmarkStart w:id="51" w:name="OLE_LINK509"/>
            <w:r w:rsidRPr="00D16957">
              <w:rPr>
                <w:sz w:val="24"/>
                <w:szCs w:val="24"/>
              </w:rPr>
              <w:t xml:space="preserve">Table </w:t>
            </w:r>
            <w:r w:rsidRPr="00D16957">
              <w:rPr>
                <w:sz w:val="24"/>
                <w:szCs w:val="24"/>
              </w:rPr>
              <w:fldChar w:fldCharType="begin"/>
            </w:r>
            <w:r w:rsidRPr="00D16957">
              <w:rPr>
                <w:sz w:val="24"/>
                <w:szCs w:val="24"/>
              </w:rPr>
              <w:instrText xml:space="preserve"> SEQ Table \* ARABIC </w:instrText>
            </w:r>
            <w:r w:rsidRPr="00D16957">
              <w:rPr>
                <w:sz w:val="24"/>
                <w:szCs w:val="24"/>
              </w:rPr>
              <w:fldChar w:fldCharType="separate"/>
            </w:r>
            <w:r w:rsidRPr="00D16957">
              <w:rPr>
                <w:noProof/>
                <w:sz w:val="24"/>
                <w:szCs w:val="24"/>
              </w:rPr>
              <w:t>2</w:t>
            </w:r>
            <w:r w:rsidRPr="00D16957">
              <w:rPr>
                <w:sz w:val="24"/>
                <w:szCs w:val="24"/>
              </w:rPr>
              <w:fldChar w:fldCharType="end"/>
            </w:r>
          </w:p>
          <w:p w14:paraId="5EAB8844" w14:textId="77777777" w:rsidR="00D16957" w:rsidRPr="00D16957" w:rsidRDefault="00D16957" w:rsidP="009B5825">
            <w:pPr>
              <w:pStyle w:val="tableentry"/>
              <w:keepNext/>
              <w:keepLines/>
              <w:spacing w:line="240" w:lineRule="auto"/>
              <w:rPr>
                <w:rStyle w:val="tableapatablestyle"/>
                <w:i/>
                <w:sz w:val="24"/>
                <w:szCs w:val="24"/>
              </w:rPr>
            </w:pPr>
            <w:r w:rsidRPr="00D16957">
              <w:rPr>
                <w:sz w:val="24"/>
                <w:szCs w:val="24"/>
              </w:rPr>
              <w:t>Descriptive Statistics of Intrinsic Task Value Measures</w:t>
            </w:r>
          </w:p>
        </w:tc>
      </w:tr>
      <w:tr w:rsidR="00D16957" w:rsidRPr="00D16957" w14:paraId="36E3CA1C" w14:textId="77777777" w:rsidTr="00444E0A">
        <w:trPr>
          <w:trHeight w:val="662"/>
        </w:trPr>
        <w:tc>
          <w:tcPr>
            <w:tcW w:w="1495" w:type="dxa"/>
            <w:tcBorders>
              <w:top w:val="single" w:sz="4" w:space="0" w:color="auto"/>
              <w:left w:val="nil"/>
              <w:bottom w:val="nil"/>
              <w:right w:val="nil"/>
            </w:tcBorders>
            <w:hideMark/>
          </w:tcPr>
          <w:p w14:paraId="50903375" w14:textId="1A41FBE4" w:rsidR="00D16957" w:rsidRPr="00D16957" w:rsidRDefault="00444E0A" w:rsidP="009B5825">
            <w:pPr>
              <w:pStyle w:val="tableentry"/>
              <w:keepNext/>
              <w:keepLines/>
              <w:spacing w:line="240" w:lineRule="auto"/>
              <w:rPr>
                <w:sz w:val="24"/>
                <w:szCs w:val="24"/>
              </w:rPr>
            </w:pPr>
            <w:r>
              <w:rPr>
                <w:sz w:val="24"/>
                <w:szCs w:val="24"/>
              </w:rPr>
              <w:t>Task</w:t>
            </w:r>
          </w:p>
        </w:tc>
        <w:tc>
          <w:tcPr>
            <w:tcW w:w="2692" w:type="dxa"/>
            <w:tcBorders>
              <w:top w:val="single" w:sz="4" w:space="0" w:color="auto"/>
              <w:left w:val="nil"/>
              <w:bottom w:val="nil"/>
              <w:right w:val="nil"/>
            </w:tcBorders>
            <w:vAlign w:val="center"/>
            <w:hideMark/>
          </w:tcPr>
          <w:p w14:paraId="4712EEBD" w14:textId="77777777" w:rsidR="00D16957" w:rsidRPr="00D16957" w:rsidRDefault="00D16957" w:rsidP="009B5825">
            <w:pPr>
              <w:pStyle w:val="tableentry"/>
              <w:keepNext/>
              <w:keepLines/>
              <w:spacing w:line="240" w:lineRule="auto"/>
              <w:jc w:val="center"/>
              <w:rPr>
                <w:sz w:val="24"/>
                <w:szCs w:val="24"/>
              </w:rPr>
            </w:pPr>
            <w:r w:rsidRPr="00D16957">
              <w:rPr>
                <w:sz w:val="24"/>
                <w:szCs w:val="24"/>
              </w:rPr>
              <w:t>Enjoyment</w:t>
            </w:r>
            <w:r w:rsidRPr="00D16957">
              <w:rPr>
                <w:sz w:val="24"/>
                <w:szCs w:val="24"/>
              </w:rPr>
              <w:br/>
              <w:t>M (SD)</w:t>
            </w:r>
          </w:p>
        </w:tc>
        <w:tc>
          <w:tcPr>
            <w:tcW w:w="398" w:type="dxa"/>
            <w:tcBorders>
              <w:top w:val="single" w:sz="4" w:space="0" w:color="auto"/>
              <w:left w:val="nil"/>
              <w:bottom w:val="nil"/>
              <w:right w:val="nil"/>
            </w:tcBorders>
            <w:vAlign w:val="center"/>
          </w:tcPr>
          <w:p w14:paraId="3C5D9D54" w14:textId="77777777" w:rsidR="00D16957" w:rsidRPr="00D16957" w:rsidRDefault="00D16957" w:rsidP="009B5825">
            <w:pPr>
              <w:pStyle w:val="tableentry"/>
              <w:keepNext/>
              <w:keepLines/>
              <w:spacing w:line="240" w:lineRule="auto"/>
              <w:jc w:val="center"/>
              <w:rPr>
                <w:sz w:val="24"/>
                <w:szCs w:val="24"/>
              </w:rPr>
            </w:pPr>
          </w:p>
        </w:tc>
        <w:tc>
          <w:tcPr>
            <w:tcW w:w="2692" w:type="dxa"/>
            <w:tcBorders>
              <w:top w:val="single" w:sz="4" w:space="0" w:color="auto"/>
              <w:left w:val="nil"/>
              <w:bottom w:val="nil"/>
              <w:right w:val="nil"/>
            </w:tcBorders>
            <w:vAlign w:val="center"/>
            <w:hideMark/>
          </w:tcPr>
          <w:p w14:paraId="6E698318" w14:textId="77777777" w:rsidR="00D16957" w:rsidRPr="00D16957" w:rsidRDefault="00D16957" w:rsidP="009B5825">
            <w:pPr>
              <w:pStyle w:val="tableentry"/>
              <w:keepNext/>
              <w:keepLines/>
              <w:spacing w:line="240" w:lineRule="auto"/>
              <w:jc w:val="center"/>
              <w:rPr>
                <w:sz w:val="24"/>
                <w:szCs w:val="24"/>
              </w:rPr>
            </w:pPr>
            <w:r w:rsidRPr="00D16957">
              <w:rPr>
                <w:sz w:val="24"/>
                <w:szCs w:val="24"/>
              </w:rPr>
              <w:t>Interest</w:t>
            </w:r>
            <w:r w:rsidRPr="00D16957">
              <w:rPr>
                <w:sz w:val="24"/>
                <w:szCs w:val="24"/>
              </w:rPr>
              <w:br/>
              <w:t>M (SD)</w:t>
            </w:r>
          </w:p>
        </w:tc>
        <w:tc>
          <w:tcPr>
            <w:tcW w:w="1296" w:type="dxa"/>
            <w:tcBorders>
              <w:top w:val="single" w:sz="4" w:space="0" w:color="auto"/>
              <w:left w:val="nil"/>
              <w:bottom w:val="nil"/>
              <w:right w:val="nil"/>
            </w:tcBorders>
            <w:vAlign w:val="center"/>
          </w:tcPr>
          <w:p w14:paraId="60D718EB" w14:textId="77777777" w:rsidR="00D16957" w:rsidRPr="00D16957" w:rsidRDefault="00D16957" w:rsidP="009B5825">
            <w:pPr>
              <w:pStyle w:val="tableentry"/>
              <w:keepNext/>
              <w:keepLines/>
              <w:spacing w:line="240" w:lineRule="auto"/>
              <w:jc w:val="center"/>
              <w:rPr>
                <w:sz w:val="24"/>
                <w:szCs w:val="24"/>
              </w:rPr>
            </w:pPr>
          </w:p>
        </w:tc>
      </w:tr>
      <w:tr w:rsidR="00D16957" w:rsidRPr="00D16957" w14:paraId="7194905F" w14:textId="77777777" w:rsidTr="00444E0A">
        <w:trPr>
          <w:trHeight w:val="390"/>
        </w:trPr>
        <w:tc>
          <w:tcPr>
            <w:tcW w:w="1495" w:type="dxa"/>
            <w:tcBorders>
              <w:top w:val="single" w:sz="4" w:space="0" w:color="auto"/>
              <w:left w:val="nil"/>
              <w:bottom w:val="nil"/>
              <w:right w:val="nil"/>
            </w:tcBorders>
            <w:hideMark/>
          </w:tcPr>
          <w:p w14:paraId="5BCD6CBC" w14:textId="77777777" w:rsidR="00D16957" w:rsidRPr="00D16957" w:rsidRDefault="00D16957" w:rsidP="009B5825">
            <w:pPr>
              <w:pStyle w:val="tableentry"/>
              <w:keepNext/>
              <w:keepLines/>
              <w:spacing w:line="240" w:lineRule="auto"/>
              <w:rPr>
                <w:sz w:val="24"/>
                <w:szCs w:val="24"/>
              </w:rPr>
            </w:pPr>
            <w:r w:rsidRPr="00D16957">
              <w:rPr>
                <w:sz w:val="24"/>
                <w:szCs w:val="24"/>
              </w:rPr>
              <w:t>A</w:t>
            </w:r>
          </w:p>
        </w:tc>
        <w:tc>
          <w:tcPr>
            <w:tcW w:w="2692" w:type="dxa"/>
            <w:tcBorders>
              <w:top w:val="single" w:sz="4" w:space="0" w:color="auto"/>
              <w:left w:val="nil"/>
              <w:bottom w:val="nil"/>
              <w:right w:val="nil"/>
            </w:tcBorders>
            <w:vAlign w:val="center"/>
            <w:hideMark/>
          </w:tcPr>
          <w:p w14:paraId="72D15CF5" w14:textId="77777777" w:rsidR="00D16957" w:rsidRPr="00D16957" w:rsidRDefault="00D16957" w:rsidP="009B5825">
            <w:pPr>
              <w:pStyle w:val="tableentry"/>
              <w:keepNext/>
              <w:keepLines/>
              <w:spacing w:line="240" w:lineRule="auto"/>
              <w:jc w:val="center"/>
              <w:rPr>
                <w:sz w:val="24"/>
                <w:szCs w:val="24"/>
              </w:rPr>
            </w:pPr>
            <w:r w:rsidRPr="00D16957">
              <w:rPr>
                <w:sz w:val="24"/>
                <w:szCs w:val="24"/>
              </w:rPr>
              <w:t>0.9 (2.0)</w:t>
            </w:r>
          </w:p>
        </w:tc>
        <w:tc>
          <w:tcPr>
            <w:tcW w:w="398" w:type="dxa"/>
            <w:tcBorders>
              <w:top w:val="single" w:sz="4" w:space="0" w:color="auto"/>
              <w:left w:val="nil"/>
              <w:bottom w:val="nil"/>
              <w:right w:val="nil"/>
            </w:tcBorders>
            <w:vAlign w:val="center"/>
          </w:tcPr>
          <w:p w14:paraId="64E81C16" w14:textId="77777777" w:rsidR="00D16957" w:rsidRPr="00D16957" w:rsidRDefault="00D16957" w:rsidP="009B5825">
            <w:pPr>
              <w:pStyle w:val="tableentry"/>
              <w:keepNext/>
              <w:keepLines/>
              <w:spacing w:line="240" w:lineRule="auto"/>
              <w:jc w:val="center"/>
              <w:rPr>
                <w:sz w:val="24"/>
                <w:szCs w:val="24"/>
              </w:rPr>
            </w:pPr>
          </w:p>
        </w:tc>
        <w:tc>
          <w:tcPr>
            <w:tcW w:w="2692" w:type="dxa"/>
            <w:tcBorders>
              <w:top w:val="single" w:sz="4" w:space="0" w:color="auto"/>
              <w:left w:val="nil"/>
              <w:bottom w:val="nil"/>
              <w:right w:val="nil"/>
            </w:tcBorders>
            <w:vAlign w:val="center"/>
            <w:hideMark/>
          </w:tcPr>
          <w:p w14:paraId="378A6636" w14:textId="77777777" w:rsidR="00D16957" w:rsidRPr="00D16957" w:rsidRDefault="00D16957" w:rsidP="009B5825">
            <w:pPr>
              <w:pStyle w:val="tableentry"/>
              <w:keepNext/>
              <w:keepLines/>
              <w:spacing w:line="240" w:lineRule="auto"/>
              <w:jc w:val="center"/>
              <w:rPr>
                <w:sz w:val="24"/>
                <w:szCs w:val="24"/>
              </w:rPr>
            </w:pPr>
            <w:r w:rsidRPr="00D16957">
              <w:rPr>
                <w:sz w:val="24"/>
                <w:szCs w:val="24"/>
              </w:rPr>
              <w:t>2.7 (1.9)</w:t>
            </w:r>
          </w:p>
        </w:tc>
        <w:tc>
          <w:tcPr>
            <w:tcW w:w="1296" w:type="dxa"/>
            <w:tcBorders>
              <w:top w:val="single" w:sz="4" w:space="0" w:color="auto"/>
              <w:left w:val="nil"/>
              <w:bottom w:val="nil"/>
              <w:right w:val="nil"/>
            </w:tcBorders>
            <w:vAlign w:val="center"/>
          </w:tcPr>
          <w:p w14:paraId="538006E0" w14:textId="77777777" w:rsidR="00D16957" w:rsidRPr="00D16957" w:rsidRDefault="00D16957" w:rsidP="009B5825">
            <w:pPr>
              <w:pStyle w:val="tableentry"/>
              <w:keepNext/>
              <w:keepLines/>
              <w:spacing w:line="240" w:lineRule="auto"/>
              <w:jc w:val="center"/>
              <w:rPr>
                <w:sz w:val="24"/>
                <w:szCs w:val="24"/>
              </w:rPr>
            </w:pPr>
          </w:p>
        </w:tc>
      </w:tr>
      <w:tr w:rsidR="00D16957" w:rsidRPr="00D16957" w14:paraId="35272C56" w14:textId="77777777" w:rsidTr="00444E0A">
        <w:trPr>
          <w:trHeight w:val="390"/>
        </w:trPr>
        <w:tc>
          <w:tcPr>
            <w:tcW w:w="1495" w:type="dxa"/>
            <w:hideMark/>
          </w:tcPr>
          <w:p w14:paraId="6B7373E9" w14:textId="77777777" w:rsidR="00D16957" w:rsidRPr="00D16957" w:rsidRDefault="00D16957" w:rsidP="009B5825">
            <w:pPr>
              <w:pStyle w:val="tableentry"/>
              <w:keepNext/>
              <w:keepLines/>
              <w:spacing w:line="240" w:lineRule="auto"/>
              <w:rPr>
                <w:sz w:val="24"/>
                <w:szCs w:val="24"/>
              </w:rPr>
            </w:pPr>
            <w:r w:rsidRPr="00D16957">
              <w:rPr>
                <w:sz w:val="24"/>
                <w:szCs w:val="24"/>
              </w:rPr>
              <w:t>B</w:t>
            </w:r>
          </w:p>
        </w:tc>
        <w:tc>
          <w:tcPr>
            <w:tcW w:w="2692" w:type="dxa"/>
            <w:vAlign w:val="center"/>
            <w:hideMark/>
          </w:tcPr>
          <w:p w14:paraId="4732A4F6" w14:textId="77777777" w:rsidR="00D16957" w:rsidRPr="00D16957" w:rsidRDefault="00D16957" w:rsidP="009B5825">
            <w:pPr>
              <w:pStyle w:val="tableentry"/>
              <w:keepNext/>
              <w:keepLines/>
              <w:spacing w:line="240" w:lineRule="auto"/>
              <w:jc w:val="center"/>
              <w:rPr>
                <w:sz w:val="24"/>
                <w:szCs w:val="24"/>
              </w:rPr>
            </w:pPr>
            <w:r w:rsidRPr="00D16957">
              <w:rPr>
                <w:sz w:val="24"/>
                <w:szCs w:val="24"/>
              </w:rPr>
              <w:t>2.6 (1.8)</w:t>
            </w:r>
          </w:p>
        </w:tc>
        <w:tc>
          <w:tcPr>
            <w:tcW w:w="398" w:type="dxa"/>
            <w:vAlign w:val="center"/>
          </w:tcPr>
          <w:p w14:paraId="7CEF39D2" w14:textId="77777777" w:rsidR="00D16957" w:rsidRPr="00D16957" w:rsidRDefault="00D16957" w:rsidP="009B5825">
            <w:pPr>
              <w:pStyle w:val="tableentry"/>
              <w:keepNext/>
              <w:keepLines/>
              <w:spacing w:line="240" w:lineRule="auto"/>
              <w:jc w:val="center"/>
              <w:rPr>
                <w:sz w:val="24"/>
                <w:szCs w:val="24"/>
              </w:rPr>
            </w:pPr>
          </w:p>
        </w:tc>
        <w:tc>
          <w:tcPr>
            <w:tcW w:w="2692" w:type="dxa"/>
            <w:vAlign w:val="center"/>
            <w:hideMark/>
          </w:tcPr>
          <w:p w14:paraId="008A1FEF" w14:textId="77777777" w:rsidR="00D16957" w:rsidRPr="00D16957" w:rsidRDefault="00D16957" w:rsidP="009B5825">
            <w:pPr>
              <w:pStyle w:val="tableentry"/>
              <w:keepNext/>
              <w:keepLines/>
              <w:spacing w:line="240" w:lineRule="auto"/>
              <w:jc w:val="center"/>
              <w:rPr>
                <w:sz w:val="24"/>
                <w:szCs w:val="24"/>
              </w:rPr>
            </w:pPr>
            <w:r w:rsidRPr="00D16957">
              <w:rPr>
                <w:sz w:val="24"/>
                <w:szCs w:val="24"/>
              </w:rPr>
              <w:t>3.1 (2.5)</w:t>
            </w:r>
          </w:p>
        </w:tc>
        <w:tc>
          <w:tcPr>
            <w:tcW w:w="1296" w:type="dxa"/>
            <w:vAlign w:val="center"/>
          </w:tcPr>
          <w:p w14:paraId="4DF7C401" w14:textId="77777777" w:rsidR="00D16957" w:rsidRPr="00D16957" w:rsidRDefault="00D16957" w:rsidP="009B5825">
            <w:pPr>
              <w:pStyle w:val="tableentry"/>
              <w:keepNext/>
              <w:keepLines/>
              <w:spacing w:line="240" w:lineRule="auto"/>
              <w:jc w:val="center"/>
              <w:rPr>
                <w:sz w:val="24"/>
                <w:szCs w:val="24"/>
              </w:rPr>
            </w:pPr>
          </w:p>
        </w:tc>
      </w:tr>
      <w:tr w:rsidR="00D16957" w:rsidRPr="00D16957" w14:paraId="0FB08DCB" w14:textId="77777777" w:rsidTr="00444E0A">
        <w:trPr>
          <w:trHeight w:val="378"/>
        </w:trPr>
        <w:tc>
          <w:tcPr>
            <w:tcW w:w="1495" w:type="dxa"/>
            <w:hideMark/>
          </w:tcPr>
          <w:p w14:paraId="3ADCB99B" w14:textId="77777777" w:rsidR="00D16957" w:rsidRPr="00D16957" w:rsidRDefault="00D16957" w:rsidP="009B5825">
            <w:pPr>
              <w:pStyle w:val="tableentry"/>
              <w:keepNext/>
              <w:keepLines/>
              <w:spacing w:line="240" w:lineRule="auto"/>
              <w:rPr>
                <w:sz w:val="24"/>
                <w:szCs w:val="24"/>
              </w:rPr>
            </w:pPr>
            <w:r w:rsidRPr="00D16957">
              <w:rPr>
                <w:sz w:val="24"/>
                <w:szCs w:val="24"/>
              </w:rPr>
              <w:t>C</w:t>
            </w:r>
          </w:p>
        </w:tc>
        <w:tc>
          <w:tcPr>
            <w:tcW w:w="2692" w:type="dxa"/>
            <w:vAlign w:val="center"/>
            <w:hideMark/>
          </w:tcPr>
          <w:p w14:paraId="40C94B65" w14:textId="77777777" w:rsidR="00D16957" w:rsidRPr="00D16957" w:rsidRDefault="00D16957" w:rsidP="009B5825">
            <w:pPr>
              <w:pStyle w:val="tableentry"/>
              <w:keepNext/>
              <w:keepLines/>
              <w:spacing w:line="240" w:lineRule="auto"/>
              <w:jc w:val="center"/>
              <w:rPr>
                <w:sz w:val="24"/>
                <w:szCs w:val="24"/>
              </w:rPr>
            </w:pPr>
            <w:r w:rsidRPr="00D16957">
              <w:rPr>
                <w:sz w:val="24"/>
                <w:szCs w:val="24"/>
              </w:rPr>
              <w:t>3.4 (2.1)</w:t>
            </w:r>
          </w:p>
        </w:tc>
        <w:tc>
          <w:tcPr>
            <w:tcW w:w="398" w:type="dxa"/>
            <w:vAlign w:val="center"/>
          </w:tcPr>
          <w:p w14:paraId="055E449A" w14:textId="77777777" w:rsidR="00D16957" w:rsidRPr="00D16957" w:rsidRDefault="00D16957" w:rsidP="009B5825">
            <w:pPr>
              <w:pStyle w:val="tableentry"/>
              <w:keepNext/>
              <w:keepLines/>
              <w:spacing w:line="240" w:lineRule="auto"/>
              <w:jc w:val="center"/>
              <w:rPr>
                <w:sz w:val="24"/>
                <w:szCs w:val="24"/>
              </w:rPr>
            </w:pPr>
          </w:p>
        </w:tc>
        <w:tc>
          <w:tcPr>
            <w:tcW w:w="2692" w:type="dxa"/>
            <w:vAlign w:val="center"/>
            <w:hideMark/>
          </w:tcPr>
          <w:p w14:paraId="0C7A726F" w14:textId="77777777" w:rsidR="00D16957" w:rsidRPr="00D16957" w:rsidRDefault="00D16957" w:rsidP="009B5825">
            <w:pPr>
              <w:pStyle w:val="tableentry"/>
              <w:keepNext/>
              <w:keepLines/>
              <w:spacing w:line="240" w:lineRule="auto"/>
              <w:jc w:val="center"/>
              <w:rPr>
                <w:sz w:val="24"/>
                <w:szCs w:val="24"/>
              </w:rPr>
            </w:pPr>
            <w:r w:rsidRPr="00D16957">
              <w:rPr>
                <w:sz w:val="24"/>
                <w:szCs w:val="24"/>
              </w:rPr>
              <w:t>3.2 (2.0)</w:t>
            </w:r>
          </w:p>
        </w:tc>
        <w:tc>
          <w:tcPr>
            <w:tcW w:w="1296" w:type="dxa"/>
            <w:vAlign w:val="center"/>
          </w:tcPr>
          <w:p w14:paraId="5084BF6D" w14:textId="77777777" w:rsidR="00D16957" w:rsidRPr="00D16957" w:rsidRDefault="00D16957" w:rsidP="009B5825">
            <w:pPr>
              <w:pStyle w:val="tableentry"/>
              <w:keepNext/>
              <w:keepLines/>
              <w:spacing w:line="240" w:lineRule="auto"/>
              <w:jc w:val="center"/>
              <w:rPr>
                <w:sz w:val="24"/>
                <w:szCs w:val="24"/>
              </w:rPr>
            </w:pPr>
          </w:p>
        </w:tc>
      </w:tr>
      <w:tr w:rsidR="00D16957" w:rsidRPr="00D16957" w14:paraId="40169197" w14:textId="77777777" w:rsidTr="00A25DE9">
        <w:trPr>
          <w:trHeight w:val="665"/>
        </w:trPr>
        <w:tc>
          <w:tcPr>
            <w:tcW w:w="8575" w:type="dxa"/>
            <w:gridSpan w:val="5"/>
            <w:tcBorders>
              <w:top w:val="single" w:sz="4" w:space="0" w:color="auto"/>
              <w:left w:val="nil"/>
              <w:bottom w:val="nil"/>
              <w:right w:val="nil"/>
            </w:tcBorders>
            <w:hideMark/>
          </w:tcPr>
          <w:p w14:paraId="033C6C62" w14:textId="7C153C03" w:rsidR="00D16957" w:rsidRPr="00D16957" w:rsidRDefault="00D16957" w:rsidP="009B5825">
            <w:pPr>
              <w:pStyle w:val="tablenote"/>
              <w:keepLines/>
              <w:rPr>
                <w:sz w:val="24"/>
                <w:szCs w:val="24"/>
              </w:rPr>
            </w:pPr>
            <w:r w:rsidRPr="00D16957">
              <w:rPr>
                <w:sz w:val="24"/>
                <w:szCs w:val="24"/>
              </w:rPr>
              <w:t>Measures are on a scale of -5 to +5, with zero meaning “no strong feelings”.</w:t>
            </w:r>
          </w:p>
        </w:tc>
        <w:bookmarkEnd w:id="50"/>
        <w:bookmarkEnd w:id="51"/>
      </w:tr>
    </w:tbl>
    <w:p w14:paraId="022C0ACB" w14:textId="03BFF2BC" w:rsidR="00D16957" w:rsidRPr="00D16957" w:rsidRDefault="00D16957" w:rsidP="00F42CCA">
      <w:pPr>
        <w:pStyle w:val="apalevel2"/>
        <w:ind w:firstLine="720"/>
        <w:rPr>
          <w:b w:val="0"/>
        </w:rPr>
      </w:pPr>
      <w:r w:rsidRPr="00D16957">
        <w:rPr>
          <w:b w:val="0"/>
        </w:rPr>
        <w:t>The enjoyment for the class session, on average, went up significantly for each segment of the task. The data was less consistent.</w:t>
      </w:r>
      <w:r w:rsidR="00F42CCA">
        <w:rPr>
          <w:b w:val="0"/>
        </w:rPr>
        <w:t xml:space="preserve"> </w:t>
      </w:r>
      <w:r w:rsidRPr="00D16957">
        <w:rPr>
          <w:b w:val="0"/>
        </w:rPr>
        <w:t>The interest for the class session, on average, also went up. However, interest went up less significantly than the enjoyment. The data less consistent.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42CCA" w14:paraId="0F5C024B" w14:textId="77777777" w:rsidTr="00B56C8F">
        <w:tc>
          <w:tcPr>
            <w:tcW w:w="9350" w:type="dxa"/>
            <w:vAlign w:val="center"/>
          </w:tcPr>
          <w:p w14:paraId="3D8E18D9" w14:textId="79BAD15D" w:rsidR="00F42CCA" w:rsidRDefault="00F42CCA" w:rsidP="00F42CCA">
            <w:pPr>
              <w:pStyle w:val="apalevel2"/>
              <w:jc w:val="center"/>
            </w:pPr>
            <w:r w:rsidRPr="00D16957">
              <w:rPr>
                <w:noProof/>
              </w:rPr>
              <w:lastRenderedPageBreak/>
              <w:drawing>
                <wp:inline distT="0" distB="0" distL="0" distR="0" wp14:anchorId="0EFEE5C2" wp14:editId="4034DC44">
                  <wp:extent cx="4206875" cy="30048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6875" cy="3004820"/>
                          </a:xfrm>
                          <a:prstGeom prst="rect">
                            <a:avLst/>
                          </a:prstGeom>
                          <a:noFill/>
                          <a:ln>
                            <a:noFill/>
                          </a:ln>
                        </pic:spPr>
                      </pic:pic>
                    </a:graphicData>
                  </a:graphic>
                </wp:inline>
              </w:drawing>
            </w:r>
          </w:p>
        </w:tc>
      </w:tr>
      <w:tr w:rsidR="00F42CCA" w14:paraId="7D62D3A8" w14:textId="77777777" w:rsidTr="00B56C8F">
        <w:trPr>
          <w:trHeight w:val="458"/>
        </w:trPr>
        <w:tc>
          <w:tcPr>
            <w:tcW w:w="9350" w:type="dxa"/>
          </w:tcPr>
          <w:p w14:paraId="57D0B955" w14:textId="0ACCF9E3" w:rsidR="00F42CCA" w:rsidRDefault="00F42CCA" w:rsidP="00F42CCA">
            <w:pPr>
              <w:spacing w:line="240" w:lineRule="auto"/>
              <w:ind w:firstLine="0"/>
            </w:pPr>
            <w:r w:rsidRPr="00F42CCA">
              <w:t xml:space="preserve">Figure </w:t>
            </w:r>
            <w:r w:rsidRPr="00F42CCA">
              <w:rPr>
                <w:b/>
              </w:rPr>
              <w:t>5.</w:t>
            </w:r>
            <w:r w:rsidRPr="00F42CCA">
              <w:t xml:space="preserve"> Distribution of intrinsic value measures for each intervention segment</w:t>
            </w:r>
          </w:p>
        </w:tc>
      </w:tr>
    </w:tbl>
    <w:p w14:paraId="0F126865" w14:textId="4F828C03" w:rsidR="00D16957" w:rsidRPr="00D16957" w:rsidRDefault="00D16957" w:rsidP="000537BE">
      <w:pPr>
        <w:pStyle w:val="apalevel2"/>
        <w:ind w:firstLine="720"/>
        <w:rPr>
          <w:b w:val="0"/>
        </w:rPr>
      </w:pPr>
      <w:r w:rsidRPr="00D16957">
        <w:rPr>
          <w:b w:val="0"/>
        </w:rPr>
        <w:t xml:space="preserve">For </w:t>
      </w:r>
      <w:r w:rsidR="000537BE">
        <w:rPr>
          <w:b w:val="0"/>
        </w:rPr>
        <w:t>task</w:t>
      </w:r>
      <w:r w:rsidRPr="00D16957">
        <w:rPr>
          <w:b w:val="0"/>
        </w:rPr>
        <w:t xml:space="preserve"> A, enjoyment had almost a split result. About half disliked the activity and the other half was neutral or enjoyed it. However, most students found it interesting.</w:t>
      </w:r>
      <w:r w:rsidR="000537BE">
        <w:rPr>
          <w:b w:val="0"/>
        </w:rPr>
        <w:t xml:space="preserve"> </w:t>
      </w:r>
      <w:r w:rsidRPr="00D16957">
        <w:rPr>
          <w:b w:val="0"/>
        </w:rPr>
        <w:t xml:space="preserve">For </w:t>
      </w:r>
      <w:r w:rsidR="000537BE">
        <w:rPr>
          <w:b w:val="0"/>
        </w:rPr>
        <w:t>task</w:t>
      </w:r>
      <w:r w:rsidRPr="00D16957">
        <w:rPr>
          <w:b w:val="0"/>
        </w:rPr>
        <w:t xml:space="preserve"> B, enjoyment was greater than segment A. All but one was either neutral or enjoyed the activity. Interest increased slightly as well. There were more people who found the activity interesting.</w:t>
      </w:r>
    </w:p>
    <w:p w14:paraId="1D34E682" w14:textId="6E392E57" w:rsidR="00D16957" w:rsidRDefault="00D16957" w:rsidP="000537BE">
      <w:pPr>
        <w:pStyle w:val="apalevel2"/>
        <w:rPr>
          <w:b w:val="0"/>
        </w:rPr>
      </w:pPr>
      <w:r w:rsidRPr="00D16957">
        <w:rPr>
          <w:b w:val="0"/>
        </w:rPr>
        <w:t xml:space="preserve">For </w:t>
      </w:r>
      <w:r w:rsidR="000537BE">
        <w:rPr>
          <w:b w:val="0"/>
        </w:rPr>
        <w:t>task</w:t>
      </w:r>
      <w:r w:rsidRPr="00D16957">
        <w:rPr>
          <w:b w:val="0"/>
        </w:rPr>
        <w:t xml:space="preserve"> C, there was only one person who did not find it enjoyable. Interest went up as well. No one said they found this segment to be uninteresting.</w:t>
      </w:r>
    </w:p>
    <w:p w14:paraId="22B3A30A" w14:textId="6A9B082A" w:rsidR="00D371F1" w:rsidRPr="00D16957" w:rsidRDefault="00D371F1" w:rsidP="00D371F1">
      <w:pPr>
        <w:pStyle w:val="apalevel2"/>
        <w:ind w:firstLine="720"/>
        <w:rPr>
          <w:b w:val="0"/>
        </w:rPr>
      </w:pPr>
      <w:commentRangeStart w:id="52"/>
      <w:r>
        <w:rPr>
          <w:b w:val="0"/>
        </w:rPr>
        <w:t xml:space="preserve"> </w:t>
      </w:r>
      <w:commentRangeEnd w:id="52"/>
      <w:r>
        <w:rPr>
          <w:rStyle w:val="CommentReference"/>
          <w:b w:val="0"/>
        </w:rPr>
        <w:commentReference w:id="52"/>
      </w:r>
    </w:p>
    <w:p w14:paraId="117BC03A" w14:textId="77777777" w:rsidR="00D16957" w:rsidRPr="00D16957" w:rsidRDefault="00D16957" w:rsidP="00C410C6">
      <w:bookmarkStart w:id="53" w:name="OLE_LINK23"/>
      <w:bookmarkStart w:id="54" w:name="OLE_LINK24"/>
      <w:r w:rsidRPr="00D16957">
        <w:rPr>
          <w:b/>
        </w:rPr>
        <w:t>RQ3.</w:t>
      </w:r>
      <w:r w:rsidRPr="00D16957">
        <w:t xml:space="preserve"> Does scaffolded teaching of algorithmic thinking change middle-school students’ attitudes toward STEM courses and careers?</w:t>
      </w:r>
    </w:p>
    <w:bookmarkEnd w:id="53"/>
    <w:bookmarkEnd w:id="54"/>
    <w:p w14:paraId="538A30FC" w14:textId="1AF8115A" w:rsidR="00D16957" w:rsidRPr="00D16957" w:rsidRDefault="00D16957" w:rsidP="00853327">
      <w:pPr>
        <w:pStyle w:val="apalevel2"/>
        <w:ind w:firstLine="720"/>
        <w:rPr>
          <w:b w:val="0"/>
        </w:rPr>
      </w:pPr>
      <w:r w:rsidRPr="00D16957">
        <w:rPr>
          <w:b w:val="0"/>
        </w:rPr>
        <w:t xml:space="preserve">The measure of attitude toward STEM courses and careers was measured by a before and after class session questionnaire. </w:t>
      </w:r>
      <w:r w:rsidRPr="007323AC">
        <w:rPr>
          <w:b w:val="0"/>
        </w:rPr>
        <w:t>Table 3</w:t>
      </w:r>
      <w:r w:rsidRPr="00D16957">
        <w:rPr>
          <w:b w:val="0"/>
        </w:rPr>
        <w:t xml:space="preserve"> illustrates the results</w:t>
      </w:r>
      <w:r w:rsidR="00AE41C3">
        <w:rPr>
          <w:b w:val="0"/>
        </w:rPr>
        <w:t xml:space="preserve">. </w:t>
      </w:r>
      <w:r w:rsidR="007323AC" w:rsidRPr="007323AC">
        <w:rPr>
          <w:b w:val="0"/>
        </w:rPr>
        <w:t>Figure 6</w:t>
      </w:r>
      <w:r w:rsidR="007323AC">
        <w:rPr>
          <w:b w:val="0"/>
        </w:rPr>
        <w:t xml:space="preserve"> shows </w:t>
      </w:r>
      <w:bookmarkStart w:id="55" w:name="OLE_LINK487"/>
      <w:bookmarkStart w:id="56" w:name="OLE_LINK488"/>
      <w:r w:rsidR="007323AC">
        <w:rPr>
          <w:b w:val="0"/>
        </w:rPr>
        <w:t>the mean of the pre- and post-test attitudes toward working in STEM areas</w:t>
      </w:r>
      <w:bookmarkEnd w:id="55"/>
      <w:bookmarkEnd w:id="56"/>
      <w:r w:rsidR="00AE41C3">
        <w:rPr>
          <w:b w:val="0"/>
        </w:rPr>
        <w:t xml:space="preserve"> and f</w:t>
      </w:r>
      <w:r w:rsidR="0046264B" w:rsidRPr="0046264B">
        <w:rPr>
          <w:b w:val="0"/>
        </w:rPr>
        <w:t>igure 7</w:t>
      </w:r>
      <w:r w:rsidR="0046264B">
        <w:rPr>
          <w:b w:val="0"/>
        </w:rPr>
        <w:t xml:space="preserve"> </w:t>
      </w:r>
      <w:r w:rsidR="0046264B" w:rsidRPr="00D16957">
        <w:rPr>
          <w:b w:val="0"/>
        </w:rPr>
        <w:t>illustrates individual ratings.</w:t>
      </w:r>
      <w:r w:rsidR="00AE41C3">
        <w:rPr>
          <w:b w:val="0"/>
        </w:rPr>
        <w:t xml:space="preserve"> </w:t>
      </w:r>
      <w:r w:rsidR="00853327">
        <w:rPr>
          <w:b w:val="0"/>
        </w:rPr>
        <w:t>In these data, for</w:t>
      </w:r>
      <w:r w:rsidR="001F73B2" w:rsidRPr="001F73B2">
        <w:rPr>
          <w:b w:val="0"/>
        </w:rPr>
        <w:t xml:space="preserve"> courses in school</w:t>
      </w:r>
      <w:r w:rsidR="00853327">
        <w:rPr>
          <w:b w:val="0"/>
        </w:rPr>
        <w:t>:</w:t>
      </w:r>
      <w:r w:rsidR="001F73B2" w:rsidRPr="001F73B2">
        <w:rPr>
          <w:b w:val="0"/>
        </w:rPr>
        <w:t xml:space="preserve"> CSCI is computer programming, </w:t>
      </w:r>
      <w:r w:rsidR="005B4EAC">
        <w:rPr>
          <w:b w:val="0"/>
        </w:rPr>
        <w:t>M</w:t>
      </w:r>
      <w:r w:rsidR="001F73B2" w:rsidRPr="001F73B2">
        <w:rPr>
          <w:b w:val="0"/>
        </w:rPr>
        <w:t>ath averages calculus</w:t>
      </w:r>
      <w:r w:rsidR="005B4EAC">
        <w:rPr>
          <w:b w:val="0"/>
        </w:rPr>
        <w:t xml:space="preserve"> and </w:t>
      </w:r>
      <w:r w:rsidR="001F73B2" w:rsidRPr="001F73B2">
        <w:rPr>
          <w:b w:val="0"/>
        </w:rPr>
        <w:t>trig</w:t>
      </w:r>
      <w:r w:rsidR="005B4EAC">
        <w:rPr>
          <w:b w:val="0"/>
        </w:rPr>
        <w:t>,</w:t>
      </w:r>
      <w:r w:rsidR="001F73B2" w:rsidRPr="001F73B2">
        <w:rPr>
          <w:b w:val="0"/>
        </w:rPr>
        <w:t xml:space="preserve"> </w:t>
      </w:r>
      <w:r w:rsidR="005B4EAC" w:rsidRPr="005B4EAC">
        <w:rPr>
          <w:b w:val="0"/>
        </w:rPr>
        <w:t xml:space="preserve">STEM </w:t>
      </w:r>
      <w:r w:rsidR="001F73B2" w:rsidRPr="001F73B2">
        <w:rPr>
          <w:b w:val="0"/>
        </w:rPr>
        <w:t>averages calculus, trig</w:t>
      </w:r>
      <w:r w:rsidR="005B4EAC">
        <w:rPr>
          <w:b w:val="0"/>
        </w:rPr>
        <w:t>,</w:t>
      </w:r>
      <w:r w:rsidR="001F73B2" w:rsidRPr="001F73B2">
        <w:rPr>
          <w:b w:val="0"/>
        </w:rPr>
        <w:t xml:space="preserve"> physics, advanced chemistry</w:t>
      </w:r>
      <w:r w:rsidR="005B4EAC">
        <w:rPr>
          <w:b w:val="0"/>
        </w:rPr>
        <w:t xml:space="preserve">, </w:t>
      </w:r>
      <w:r w:rsidR="001F73B2" w:rsidRPr="001F73B2">
        <w:rPr>
          <w:b w:val="0"/>
        </w:rPr>
        <w:t xml:space="preserve">and computer </w:t>
      </w:r>
      <w:r w:rsidR="001F73B2" w:rsidRPr="001F73B2">
        <w:rPr>
          <w:b w:val="0"/>
        </w:rPr>
        <w:lastRenderedPageBreak/>
        <w:t>programming</w:t>
      </w:r>
      <w:r w:rsidR="005B4EAC">
        <w:rPr>
          <w:b w:val="0"/>
        </w:rPr>
        <w:t>.</w:t>
      </w:r>
      <w:r w:rsidR="001F73B2" w:rsidRPr="001F73B2">
        <w:rPr>
          <w:b w:val="0"/>
        </w:rPr>
        <w:t xml:space="preserve"> For study/work after high school</w:t>
      </w:r>
      <w:r w:rsidR="00853327">
        <w:rPr>
          <w:b w:val="0"/>
        </w:rPr>
        <w:t>:</w:t>
      </w:r>
      <w:r w:rsidR="001F73B2" w:rsidRPr="001F73B2">
        <w:rPr>
          <w:b w:val="0"/>
        </w:rPr>
        <w:t xml:space="preserve"> CSCI averages programming and computer science</w:t>
      </w:r>
      <w:r w:rsidR="005B4EAC">
        <w:rPr>
          <w:b w:val="0"/>
        </w:rPr>
        <w:t>,</w:t>
      </w:r>
      <w:r w:rsidR="001F73B2" w:rsidRPr="001F73B2">
        <w:rPr>
          <w:b w:val="0"/>
        </w:rPr>
        <w:t xml:space="preserve"> </w:t>
      </w:r>
      <w:r w:rsidR="005B4EAC" w:rsidRPr="005B4EAC">
        <w:rPr>
          <w:b w:val="0"/>
        </w:rPr>
        <w:t xml:space="preserve">STEM </w:t>
      </w:r>
      <w:r w:rsidR="001F73B2" w:rsidRPr="001F73B2">
        <w:rPr>
          <w:b w:val="0"/>
        </w:rPr>
        <w:t>averages math</w:t>
      </w:r>
      <w:r w:rsidR="005B4EAC">
        <w:rPr>
          <w:b w:val="0"/>
        </w:rPr>
        <w:t>,</w:t>
      </w:r>
      <w:r w:rsidR="001F73B2" w:rsidRPr="001F73B2">
        <w:rPr>
          <w:b w:val="0"/>
        </w:rPr>
        <w:t xml:space="preserve"> physics</w:t>
      </w:r>
      <w:r w:rsidR="005B4EAC">
        <w:rPr>
          <w:b w:val="0"/>
        </w:rPr>
        <w:t>,</w:t>
      </w:r>
      <w:r w:rsidR="001F73B2" w:rsidRPr="001F73B2">
        <w:rPr>
          <w:b w:val="0"/>
        </w:rPr>
        <w:t xml:space="preserve"> chem</w:t>
      </w:r>
      <w:r w:rsidR="00A65A70">
        <w:rPr>
          <w:b w:val="0"/>
        </w:rPr>
        <w:t>istry</w:t>
      </w:r>
      <w:r w:rsidR="005B4EAC">
        <w:rPr>
          <w:b w:val="0"/>
        </w:rPr>
        <w:t xml:space="preserve">, </w:t>
      </w:r>
      <w:r w:rsidR="001F73B2" w:rsidRPr="001F73B2">
        <w:rPr>
          <w:b w:val="0"/>
        </w:rPr>
        <w:t>programming</w:t>
      </w:r>
      <w:r w:rsidR="005B4EAC">
        <w:rPr>
          <w:b w:val="0"/>
        </w:rPr>
        <w:t>,</w:t>
      </w:r>
      <w:r w:rsidR="001F73B2" w:rsidRPr="001F73B2">
        <w:rPr>
          <w:b w:val="0"/>
        </w:rPr>
        <w:t xml:space="preserve"> and computer science</w:t>
      </w:r>
      <w:r w:rsidR="00853327">
        <w:rPr>
          <w:b w:val="0"/>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
        <w:gridCol w:w="1045"/>
        <w:gridCol w:w="990"/>
        <w:gridCol w:w="990"/>
        <w:gridCol w:w="990"/>
        <w:gridCol w:w="360"/>
        <w:gridCol w:w="990"/>
        <w:gridCol w:w="990"/>
        <w:gridCol w:w="990"/>
        <w:gridCol w:w="1070"/>
      </w:tblGrid>
      <w:tr w:rsidR="00D16957" w:rsidRPr="00D16957" w14:paraId="374D5412" w14:textId="77777777" w:rsidTr="001169BC">
        <w:trPr>
          <w:trHeight w:val="810"/>
        </w:trPr>
        <w:tc>
          <w:tcPr>
            <w:tcW w:w="9350" w:type="dxa"/>
            <w:gridSpan w:val="10"/>
            <w:hideMark/>
          </w:tcPr>
          <w:p w14:paraId="77860B0F" w14:textId="77777777" w:rsidR="00D16957" w:rsidRPr="00D16957" w:rsidRDefault="00D16957" w:rsidP="009B5825">
            <w:pPr>
              <w:pStyle w:val="tableentry"/>
              <w:keepNext/>
              <w:keepLines/>
              <w:spacing w:line="240" w:lineRule="auto"/>
              <w:rPr>
                <w:sz w:val="24"/>
                <w:szCs w:val="24"/>
              </w:rPr>
            </w:pPr>
            <w:r w:rsidRPr="00D16957">
              <w:rPr>
                <w:sz w:val="24"/>
                <w:szCs w:val="24"/>
              </w:rPr>
              <w:t>Table 3</w:t>
            </w:r>
          </w:p>
          <w:p w14:paraId="6C6344A5" w14:textId="77777777" w:rsidR="00D16957" w:rsidRPr="00D16957" w:rsidRDefault="00D16957" w:rsidP="009B5825">
            <w:pPr>
              <w:keepNext/>
              <w:keepLines/>
              <w:spacing w:line="240" w:lineRule="auto"/>
              <w:ind w:firstLine="0"/>
            </w:pPr>
            <w:r w:rsidRPr="00D16957">
              <w:t>Descriptive Statistics of Attitudes Toward Work in STEM fields</w:t>
            </w:r>
          </w:p>
        </w:tc>
      </w:tr>
      <w:tr w:rsidR="00D16957" w:rsidRPr="00D16957" w14:paraId="4AB4DD0E" w14:textId="77777777" w:rsidTr="009B5825">
        <w:trPr>
          <w:trHeight w:val="377"/>
        </w:trPr>
        <w:tc>
          <w:tcPr>
            <w:tcW w:w="935" w:type="dxa"/>
            <w:tcBorders>
              <w:top w:val="single" w:sz="4" w:space="0" w:color="000000"/>
              <w:left w:val="nil"/>
              <w:bottom w:val="nil"/>
              <w:right w:val="nil"/>
            </w:tcBorders>
            <w:vAlign w:val="center"/>
            <w:hideMark/>
          </w:tcPr>
          <w:p w14:paraId="2C9F0032" w14:textId="77777777" w:rsidR="00D16957" w:rsidRPr="00D16957" w:rsidRDefault="00D16957" w:rsidP="009B5825">
            <w:pPr>
              <w:keepNext/>
              <w:keepLines/>
              <w:spacing w:line="240" w:lineRule="auto"/>
              <w:ind w:firstLine="0"/>
            </w:pPr>
            <w:r w:rsidRPr="00D16957">
              <w:t>Timing</w:t>
            </w:r>
          </w:p>
        </w:tc>
        <w:tc>
          <w:tcPr>
            <w:tcW w:w="4015" w:type="dxa"/>
            <w:gridSpan w:val="4"/>
            <w:tcBorders>
              <w:top w:val="single" w:sz="4" w:space="0" w:color="000000"/>
              <w:left w:val="nil"/>
              <w:bottom w:val="nil"/>
              <w:right w:val="nil"/>
            </w:tcBorders>
            <w:vAlign w:val="center"/>
            <w:hideMark/>
          </w:tcPr>
          <w:p w14:paraId="6AD746D8" w14:textId="77777777" w:rsidR="00D16957" w:rsidRPr="00D16957" w:rsidRDefault="00D16957" w:rsidP="009B5825">
            <w:pPr>
              <w:keepNext/>
              <w:keepLines/>
              <w:spacing w:line="240" w:lineRule="auto"/>
              <w:ind w:firstLine="0"/>
              <w:jc w:val="center"/>
            </w:pPr>
            <w:r w:rsidRPr="00D16957">
              <w:t>In High School</w:t>
            </w:r>
          </w:p>
        </w:tc>
        <w:tc>
          <w:tcPr>
            <w:tcW w:w="360" w:type="dxa"/>
            <w:tcBorders>
              <w:top w:val="single" w:sz="4" w:space="0" w:color="000000"/>
              <w:left w:val="nil"/>
              <w:bottom w:val="nil"/>
              <w:right w:val="nil"/>
            </w:tcBorders>
            <w:vAlign w:val="center"/>
          </w:tcPr>
          <w:p w14:paraId="5FC5ADA6" w14:textId="77777777" w:rsidR="00D16957" w:rsidRPr="00D16957" w:rsidRDefault="00D16957" w:rsidP="009B5825">
            <w:pPr>
              <w:keepNext/>
              <w:keepLines/>
              <w:spacing w:line="240" w:lineRule="auto"/>
              <w:ind w:firstLine="0"/>
              <w:jc w:val="center"/>
            </w:pPr>
          </w:p>
        </w:tc>
        <w:tc>
          <w:tcPr>
            <w:tcW w:w="4040" w:type="dxa"/>
            <w:gridSpan w:val="4"/>
            <w:tcBorders>
              <w:top w:val="single" w:sz="4" w:space="0" w:color="000000"/>
              <w:left w:val="nil"/>
              <w:bottom w:val="nil"/>
              <w:right w:val="nil"/>
            </w:tcBorders>
            <w:vAlign w:val="center"/>
            <w:hideMark/>
          </w:tcPr>
          <w:p w14:paraId="3DA3A9C6" w14:textId="77777777" w:rsidR="00D16957" w:rsidRPr="00D16957" w:rsidRDefault="00D16957" w:rsidP="009B5825">
            <w:pPr>
              <w:keepNext/>
              <w:keepLines/>
              <w:spacing w:line="240" w:lineRule="auto"/>
              <w:ind w:firstLine="0"/>
              <w:jc w:val="center"/>
            </w:pPr>
            <w:r w:rsidRPr="00D16957">
              <w:t>After High School</w:t>
            </w:r>
          </w:p>
        </w:tc>
      </w:tr>
      <w:tr w:rsidR="00D16957" w:rsidRPr="00D16957" w14:paraId="4644800A" w14:textId="77777777" w:rsidTr="009B5825">
        <w:trPr>
          <w:trHeight w:val="656"/>
        </w:trPr>
        <w:tc>
          <w:tcPr>
            <w:tcW w:w="935" w:type="dxa"/>
            <w:tcBorders>
              <w:top w:val="nil"/>
              <w:left w:val="nil"/>
              <w:bottom w:val="single" w:sz="4" w:space="0" w:color="000000"/>
              <w:right w:val="nil"/>
            </w:tcBorders>
            <w:vAlign w:val="center"/>
          </w:tcPr>
          <w:p w14:paraId="179150E8" w14:textId="77777777" w:rsidR="00D16957" w:rsidRPr="00D16957" w:rsidRDefault="00D16957" w:rsidP="009B5825">
            <w:pPr>
              <w:keepNext/>
              <w:keepLines/>
              <w:spacing w:line="240" w:lineRule="auto"/>
              <w:ind w:firstLine="0"/>
            </w:pPr>
            <w:bookmarkStart w:id="57" w:name="_Hlk6257123"/>
          </w:p>
        </w:tc>
        <w:tc>
          <w:tcPr>
            <w:tcW w:w="1045" w:type="dxa"/>
            <w:tcBorders>
              <w:top w:val="single" w:sz="4" w:space="0" w:color="000000"/>
              <w:left w:val="nil"/>
              <w:bottom w:val="single" w:sz="4" w:space="0" w:color="000000"/>
              <w:right w:val="nil"/>
            </w:tcBorders>
            <w:vAlign w:val="center"/>
            <w:hideMark/>
          </w:tcPr>
          <w:p w14:paraId="3CD9A08F" w14:textId="77777777" w:rsidR="00D16957" w:rsidRPr="00D16957" w:rsidRDefault="00D16957" w:rsidP="009B5825">
            <w:pPr>
              <w:keepNext/>
              <w:keepLines/>
              <w:spacing w:line="240" w:lineRule="auto"/>
              <w:ind w:firstLine="0"/>
              <w:jc w:val="center"/>
            </w:pPr>
            <w:r w:rsidRPr="00D16957">
              <w:t>CSCI</w:t>
            </w:r>
            <w:r w:rsidRPr="00D16957">
              <w:br/>
            </w:r>
            <w:bookmarkStart w:id="58" w:name="OLE_LINK512"/>
            <w:bookmarkStart w:id="59" w:name="OLE_LINK513"/>
            <w:r w:rsidRPr="00D16957">
              <w:t>M (SD)</w:t>
            </w:r>
            <w:bookmarkEnd w:id="58"/>
            <w:bookmarkEnd w:id="59"/>
          </w:p>
        </w:tc>
        <w:tc>
          <w:tcPr>
            <w:tcW w:w="990" w:type="dxa"/>
            <w:tcBorders>
              <w:top w:val="single" w:sz="4" w:space="0" w:color="000000"/>
              <w:left w:val="nil"/>
              <w:bottom w:val="single" w:sz="4" w:space="0" w:color="000000"/>
              <w:right w:val="nil"/>
            </w:tcBorders>
            <w:vAlign w:val="center"/>
            <w:hideMark/>
          </w:tcPr>
          <w:p w14:paraId="03F16458" w14:textId="77777777" w:rsidR="00D16957" w:rsidRPr="00D16957" w:rsidRDefault="00D16957" w:rsidP="009B5825">
            <w:pPr>
              <w:keepNext/>
              <w:keepLines/>
              <w:spacing w:line="240" w:lineRule="auto"/>
              <w:ind w:firstLine="0"/>
              <w:jc w:val="center"/>
            </w:pPr>
            <w:r w:rsidRPr="00D16957">
              <w:t>Math</w:t>
            </w:r>
            <w:r w:rsidRPr="00D16957">
              <w:br/>
              <w:t>M (SD)</w:t>
            </w:r>
          </w:p>
        </w:tc>
        <w:tc>
          <w:tcPr>
            <w:tcW w:w="990" w:type="dxa"/>
            <w:tcBorders>
              <w:top w:val="single" w:sz="4" w:space="0" w:color="000000"/>
              <w:left w:val="nil"/>
              <w:bottom w:val="single" w:sz="4" w:space="0" w:color="000000"/>
              <w:right w:val="nil"/>
            </w:tcBorders>
            <w:vAlign w:val="center"/>
            <w:hideMark/>
          </w:tcPr>
          <w:p w14:paraId="5EA34801" w14:textId="77777777" w:rsidR="00D16957" w:rsidRPr="00D16957" w:rsidRDefault="00D16957" w:rsidP="009B5825">
            <w:pPr>
              <w:keepNext/>
              <w:keepLines/>
              <w:spacing w:line="240" w:lineRule="auto"/>
              <w:ind w:firstLine="0"/>
              <w:jc w:val="center"/>
            </w:pPr>
            <w:r w:rsidRPr="00D16957">
              <w:t>Physics</w:t>
            </w:r>
            <w:r w:rsidRPr="00D16957">
              <w:br/>
              <w:t>M (SD)</w:t>
            </w:r>
          </w:p>
        </w:tc>
        <w:tc>
          <w:tcPr>
            <w:tcW w:w="990" w:type="dxa"/>
            <w:tcBorders>
              <w:top w:val="single" w:sz="4" w:space="0" w:color="000000"/>
              <w:left w:val="nil"/>
              <w:bottom w:val="single" w:sz="4" w:space="0" w:color="000000"/>
              <w:right w:val="nil"/>
            </w:tcBorders>
            <w:vAlign w:val="center"/>
            <w:hideMark/>
          </w:tcPr>
          <w:p w14:paraId="390E2581" w14:textId="77777777" w:rsidR="00D16957" w:rsidRPr="00D16957" w:rsidRDefault="00D16957" w:rsidP="009B5825">
            <w:pPr>
              <w:keepNext/>
              <w:keepLines/>
              <w:spacing w:line="240" w:lineRule="auto"/>
              <w:ind w:firstLine="0"/>
              <w:jc w:val="center"/>
            </w:pPr>
            <w:r w:rsidRPr="00D16957">
              <w:t>STEM</w:t>
            </w:r>
            <w:r w:rsidRPr="00D16957">
              <w:br/>
              <w:t>M (SD)</w:t>
            </w:r>
          </w:p>
        </w:tc>
        <w:tc>
          <w:tcPr>
            <w:tcW w:w="360" w:type="dxa"/>
            <w:tcBorders>
              <w:top w:val="nil"/>
              <w:left w:val="nil"/>
              <w:bottom w:val="single" w:sz="4" w:space="0" w:color="000000"/>
              <w:right w:val="nil"/>
            </w:tcBorders>
            <w:vAlign w:val="center"/>
          </w:tcPr>
          <w:p w14:paraId="6EC1A937" w14:textId="77777777" w:rsidR="00D16957" w:rsidRPr="00D16957" w:rsidRDefault="00D16957" w:rsidP="009B5825">
            <w:pPr>
              <w:keepNext/>
              <w:keepLines/>
              <w:spacing w:line="240" w:lineRule="auto"/>
              <w:ind w:firstLine="0"/>
              <w:jc w:val="center"/>
            </w:pPr>
          </w:p>
        </w:tc>
        <w:tc>
          <w:tcPr>
            <w:tcW w:w="990" w:type="dxa"/>
            <w:tcBorders>
              <w:top w:val="single" w:sz="4" w:space="0" w:color="000000"/>
              <w:left w:val="nil"/>
              <w:bottom w:val="single" w:sz="4" w:space="0" w:color="000000"/>
              <w:right w:val="nil"/>
            </w:tcBorders>
            <w:vAlign w:val="center"/>
            <w:hideMark/>
          </w:tcPr>
          <w:p w14:paraId="16859DA4" w14:textId="77777777" w:rsidR="00D16957" w:rsidRPr="00D16957" w:rsidRDefault="00D16957" w:rsidP="009B5825">
            <w:pPr>
              <w:keepNext/>
              <w:keepLines/>
              <w:spacing w:line="240" w:lineRule="auto"/>
              <w:ind w:firstLine="0"/>
              <w:jc w:val="center"/>
            </w:pPr>
            <w:r w:rsidRPr="00D16957">
              <w:t>CSCI</w:t>
            </w:r>
            <w:r w:rsidRPr="00D16957">
              <w:br/>
              <w:t>M (SD)</w:t>
            </w:r>
          </w:p>
        </w:tc>
        <w:tc>
          <w:tcPr>
            <w:tcW w:w="990" w:type="dxa"/>
            <w:tcBorders>
              <w:top w:val="single" w:sz="4" w:space="0" w:color="000000"/>
              <w:left w:val="nil"/>
              <w:bottom w:val="single" w:sz="4" w:space="0" w:color="000000"/>
              <w:right w:val="nil"/>
            </w:tcBorders>
            <w:vAlign w:val="center"/>
            <w:hideMark/>
          </w:tcPr>
          <w:p w14:paraId="1EFD5D65" w14:textId="77777777" w:rsidR="00D16957" w:rsidRPr="00D16957" w:rsidRDefault="00D16957" w:rsidP="009B5825">
            <w:pPr>
              <w:keepNext/>
              <w:keepLines/>
              <w:spacing w:line="240" w:lineRule="auto"/>
              <w:ind w:firstLine="0"/>
              <w:jc w:val="center"/>
            </w:pPr>
            <w:r w:rsidRPr="00D16957">
              <w:t>Math</w:t>
            </w:r>
            <w:r w:rsidRPr="00D16957">
              <w:br/>
              <w:t>M (SD)</w:t>
            </w:r>
          </w:p>
        </w:tc>
        <w:tc>
          <w:tcPr>
            <w:tcW w:w="990" w:type="dxa"/>
            <w:tcBorders>
              <w:top w:val="single" w:sz="4" w:space="0" w:color="000000"/>
              <w:left w:val="nil"/>
              <w:bottom w:val="single" w:sz="4" w:space="0" w:color="000000"/>
              <w:right w:val="nil"/>
            </w:tcBorders>
            <w:vAlign w:val="center"/>
            <w:hideMark/>
          </w:tcPr>
          <w:p w14:paraId="78F4A3BC" w14:textId="77777777" w:rsidR="00D16957" w:rsidRPr="00D16957" w:rsidRDefault="00D16957" w:rsidP="009B5825">
            <w:pPr>
              <w:keepNext/>
              <w:keepLines/>
              <w:spacing w:line="240" w:lineRule="auto"/>
              <w:ind w:firstLine="0"/>
              <w:jc w:val="center"/>
            </w:pPr>
            <w:r w:rsidRPr="00D16957">
              <w:t>Physics</w:t>
            </w:r>
            <w:r w:rsidRPr="00D16957">
              <w:br/>
              <w:t>M (SD)</w:t>
            </w:r>
          </w:p>
        </w:tc>
        <w:tc>
          <w:tcPr>
            <w:tcW w:w="1070" w:type="dxa"/>
            <w:tcBorders>
              <w:top w:val="single" w:sz="4" w:space="0" w:color="000000"/>
              <w:left w:val="nil"/>
              <w:bottom w:val="single" w:sz="4" w:space="0" w:color="000000"/>
              <w:right w:val="nil"/>
            </w:tcBorders>
            <w:vAlign w:val="center"/>
            <w:hideMark/>
          </w:tcPr>
          <w:p w14:paraId="5C3A5E67" w14:textId="77777777" w:rsidR="00D16957" w:rsidRPr="00D16957" w:rsidRDefault="00D16957" w:rsidP="009B5825">
            <w:pPr>
              <w:keepNext/>
              <w:keepLines/>
              <w:spacing w:line="240" w:lineRule="auto"/>
              <w:ind w:firstLine="0"/>
              <w:jc w:val="center"/>
            </w:pPr>
            <w:r w:rsidRPr="00D16957">
              <w:t>STEM</w:t>
            </w:r>
            <w:r w:rsidRPr="00D16957">
              <w:br/>
              <w:t>M (SD)</w:t>
            </w:r>
          </w:p>
        </w:tc>
        <w:bookmarkEnd w:id="57"/>
      </w:tr>
      <w:tr w:rsidR="00D16957" w:rsidRPr="00D16957" w14:paraId="5E6FD508" w14:textId="77777777" w:rsidTr="009B5825">
        <w:trPr>
          <w:trHeight w:val="494"/>
        </w:trPr>
        <w:tc>
          <w:tcPr>
            <w:tcW w:w="935" w:type="dxa"/>
            <w:tcBorders>
              <w:top w:val="single" w:sz="4" w:space="0" w:color="000000"/>
              <w:left w:val="nil"/>
              <w:bottom w:val="nil"/>
              <w:right w:val="nil"/>
            </w:tcBorders>
            <w:vAlign w:val="center"/>
            <w:hideMark/>
          </w:tcPr>
          <w:p w14:paraId="4CF0EBAE" w14:textId="77777777" w:rsidR="00D16957" w:rsidRPr="00D16957" w:rsidRDefault="00D16957" w:rsidP="009B5825">
            <w:pPr>
              <w:keepNext/>
              <w:keepLines/>
              <w:spacing w:line="240" w:lineRule="auto"/>
              <w:ind w:firstLine="0"/>
            </w:pPr>
            <w:r w:rsidRPr="00D16957">
              <w:t>Pre</w:t>
            </w:r>
          </w:p>
        </w:tc>
        <w:tc>
          <w:tcPr>
            <w:tcW w:w="1045" w:type="dxa"/>
            <w:tcBorders>
              <w:top w:val="single" w:sz="4" w:space="0" w:color="000000"/>
              <w:left w:val="nil"/>
              <w:bottom w:val="nil"/>
              <w:right w:val="nil"/>
            </w:tcBorders>
            <w:vAlign w:val="center"/>
            <w:hideMark/>
          </w:tcPr>
          <w:p w14:paraId="518E4934" w14:textId="77777777" w:rsidR="00D16957" w:rsidRPr="00D16957" w:rsidRDefault="00D16957" w:rsidP="009B5825">
            <w:pPr>
              <w:keepNext/>
              <w:keepLines/>
              <w:spacing w:line="240" w:lineRule="auto"/>
              <w:ind w:firstLine="0"/>
              <w:jc w:val="center"/>
            </w:pPr>
            <w:r w:rsidRPr="00D16957">
              <w:t>3.1 (0.7)</w:t>
            </w:r>
          </w:p>
        </w:tc>
        <w:tc>
          <w:tcPr>
            <w:tcW w:w="990" w:type="dxa"/>
            <w:tcBorders>
              <w:top w:val="single" w:sz="4" w:space="0" w:color="000000"/>
              <w:left w:val="nil"/>
              <w:bottom w:val="nil"/>
              <w:right w:val="nil"/>
            </w:tcBorders>
            <w:vAlign w:val="center"/>
            <w:hideMark/>
          </w:tcPr>
          <w:p w14:paraId="5A9B254F" w14:textId="77777777" w:rsidR="00D16957" w:rsidRPr="00D16957" w:rsidRDefault="00D16957" w:rsidP="009B5825">
            <w:pPr>
              <w:keepNext/>
              <w:keepLines/>
              <w:spacing w:line="240" w:lineRule="auto"/>
              <w:ind w:firstLine="0"/>
              <w:jc w:val="center"/>
            </w:pPr>
            <w:r w:rsidRPr="00D16957">
              <w:t>3.1 (0.6)</w:t>
            </w:r>
          </w:p>
        </w:tc>
        <w:tc>
          <w:tcPr>
            <w:tcW w:w="990" w:type="dxa"/>
            <w:tcBorders>
              <w:top w:val="single" w:sz="4" w:space="0" w:color="000000"/>
              <w:left w:val="nil"/>
              <w:bottom w:val="nil"/>
              <w:right w:val="nil"/>
            </w:tcBorders>
            <w:vAlign w:val="center"/>
            <w:hideMark/>
          </w:tcPr>
          <w:p w14:paraId="0CF3243D" w14:textId="77777777" w:rsidR="00D16957" w:rsidRPr="00D16957" w:rsidRDefault="00D16957" w:rsidP="009B5825">
            <w:pPr>
              <w:keepNext/>
              <w:keepLines/>
              <w:spacing w:line="240" w:lineRule="auto"/>
              <w:ind w:firstLine="0"/>
              <w:jc w:val="center"/>
            </w:pPr>
            <w:r w:rsidRPr="00D16957">
              <w:t>3.3 (0.5)</w:t>
            </w:r>
          </w:p>
        </w:tc>
        <w:tc>
          <w:tcPr>
            <w:tcW w:w="990" w:type="dxa"/>
            <w:tcBorders>
              <w:top w:val="single" w:sz="4" w:space="0" w:color="000000"/>
              <w:left w:val="nil"/>
              <w:bottom w:val="nil"/>
              <w:right w:val="nil"/>
            </w:tcBorders>
            <w:vAlign w:val="center"/>
            <w:hideMark/>
          </w:tcPr>
          <w:p w14:paraId="66C1F826" w14:textId="77777777" w:rsidR="00D16957" w:rsidRPr="00D16957" w:rsidRDefault="00D16957" w:rsidP="009B5825">
            <w:pPr>
              <w:keepNext/>
              <w:keepLines/>
              <w:spacing w:line="240" w:lineRule="auto"/>
              <w:ind w:firstLine="0"/>
              <w:jc w:val="center"/>
            </w:pPr>
            <w:r w:rsidRPr="00D16957">
              <w:t>3.0 (0.5)</w:t>
            </w:r>
          </w:p>
        </w:tc>
        <w:tc>
          <w:tcPr>
            <w:tcW w:w="360" w:type="dxa"/>
            <w:tcBorders>
              <w:top w:val="single" w:sz="4" w:space="0" w:color="000000"/>
              <w:left w:val="nil"/>
              <w:bottom w:val="nil"/>
              <w:right w:val="nil"/>
            </w:tcBorders>
            <w:vAlign w:val="center"/>
          </w:tcPr>
          <w:p w14:paraId="3A59A84A" w14:textId="77777777" w:rsidR="00D16957" w:rsidRPr="00D16957" w:rsidRDefault="00D16957" w:rsidP="009B5825">
            <w:pPr>
              <w:keepNext/>
              <w:keepLines/>
              <w:spacing w:line="240" w:lineRule="auto"/>
              <w:ind w:firstLine="0"/>
              <w:jc w:val="center"/>
            </w:pPr>
          </w:p>
        </w:tc>
        <w:tc>
          <w:tcPr>
            <w:tcW w:w="990" w:type="dxa"/>
            <w:tcBorders>
              <w:top w:val="single" w:sz="4" w:space="0" w:color="000000"/>
              <w:left w:val="nil"/>
              <w:bottom w:val="nil"/>
              <w:right w:val="nil"/>
            </w:tcBorders>
            <w:vAlign w:val="center"/>
            <w:hideMark/>
          </w:tcPr>
          <w:p w14:paraId="1C99FA99" w14:textId="77777777" w:rsidR="00D16957" w:rsidRPr="00D16957" w:rsidRDefault="00D16957" w:rsidP="009B5825">
            <w:pPr>
              <w:keepNext/>
              <w:keepLines/>
              <w:spacing w:line="240" w:lineRule="auto"/>
              <w:ind w:firstLine="0"/>
              <w:jc w:val="center"/>
            </w:pPr>
            <w:r w:rsidRPr="00D16957">
              <w:t>2.4 (1.1)</w:t>
            </w:r>
          </w:p>
        </w:tc>
        <w:tc>
          <w:tcPr>
            <w:tcW w:w="990" w:type="dxa"/>
            <w:tcBorders>
              <w:top w:val="single" w:sz="4" w:space="0" w:color="000000"/>
              <w:left w:val="nil"/>
              <w:bottom w:val="nil"/>
              <w:right w:val="nil"/>
            </w:tcBorders>
            <w:vAlign w:val="center"/>
            <w:hideMark/>
          </w:tcPr>
          <w:p w14:paraId="5A2F7FA5" w14:textId="77777777" w:rsidR="00D16957" w:rsidRPr="00D16957" w:rsidRDefault="00D16957" w:rsidP="009B5825">
            <w:pPr>
              <w:keepNext/>
              <w:keepLines/>
              <w:spacing w:line="240" w:lineRule="auto"/>
              <w:ind w:firstLine="0"/>
              <w:jc w:val="center"/>
            </w:pPr>
            <w:r w:rsidRPr="00D16957">
              <w:t>2.7 (0.7)</w:t>
            </w:r>
          </w:p>
        </w:tc>
        <w:tc>
          <w:tcPr>
            <w:tcW w:w="990" w:type="dxa"/>
            <w:tcBorders>
              <w:top w:val="single" w:sz="4" w:space="0" w:color="000000"/>
              <w:left w:val="nil"/>
              <w:bottom w:val="nil"/>
              <w:right w:val="nil"/>
            </w:tcBorders>
            <w:vAlign w:val="center"/>
            <w:hideMark/>
          </w:tcPr>
          <w:p w14:paraId="6B40C264" w14:textId="77777777" w:rsidR="00D16957" w:rsidRPr="00D16957" w:rsidRDefault="00D16957" w:rsidP="009B5825">
            <w:pPr>
              <w:keepNext/>
              <w:keepLines/>
              <w:spacing w:line="240" w:lineRule="auto"/>
              <w:ind w:firstLine="0"/>
              <w:jc w:val="center"/>
            </w:pPr>
            <w:r w:rsidRPr="00D16957">
              <w:t>2.6 (0.8)</w:t>
            </w:r>
          </w:p>
        </w:tc>
        <w:tc>
          <w:tcPr>
            <w:tcW w:w="1070" w:type="dxa"/>
            <w:tcBorders>
              <w:top w:val="single" w:sz="4" w:space="0" w:color="000000"/>
              <w:left w:val="nil"/>
              <w:bottom w:val="nil"/>
              <w:right w:val="nil"/>
            </w:tcBorders>
            <w:vAlign w:val="center"/>
            <w:hideMark/>
          </w:tcPr>
          <w:p w14:paraId="2E6E7449" w14:textId="77777777" w:rsidR="00D16957" w:rsidRPr="00D16957" w:rsidRDefault="00D16957" w:rsidP="009B5825">
            <w:pPr>
              <w:keepNext/>
              <w:keepLines/>
              <w:spacing w:line="240" w:lineRule="auto"/>
              <w:ind w:firstLine="0"/>
              <w:jc w:val="center"/>
            </w:pPr>
            <w:r w:rsidRPr="00D16957">
              <w:t>2.7 (0.7)</w:t>
            </w:r>
          </w:p>
        </w:tc>
      </w:tr>
      <w:tr w:rsidR="00D16957" w:rsidRPr="00D16957" w14:paraId="40ADDCCE" w14:textId="77777777" w:rsidTr="009B5825">
        <w:trPr>
          <w:trHeight w:val="396"/>
        </w:trPr>
        <w:tc>
          <w:tcPr>
            <w:tcW w:w="935" w:type="dxa"/>
            <w:tcBorders>
              <w:top w:val="nil"/>
              <w:left w:val="nil"/>
              <w:bottom w:val="single" w:sz="4" w:space="0" w:color="000000"/>
              <w:right w:val="nil"/>
            </w:tcBorders>
            <w:vAlign w:val="center"/>
            <w:hideMark/>
          </w:tcPr>
          <w:p w14:paraId="034C7CCF" w14:textId="77777777" w:rsidR="00D16957" w:rsidRPr="00D16957" w:rsidRDefault="00D16957" w:rsidP="009B5825">
            <w:pPr>
              <w:spacing w:line="240" w:lineRule="auto"/>
              <w:ind w:firstLine="0"/>
            </w:pPr>
            <w:r w:rsidRPr="00D16957">
              <w:t>Post</w:t>
            </w:r>
          </w:p>
        </w:tc>
        <w:tc>
          <w:tcPr>
            <w:tcW w:w="1045" w:type="dxa"/>
            <w:tcBorders>
              <w:top w:val="nil"/>
              <w:left w:val="nil"/>
              <w:bottom w:val="single" w:sz="4" w:space="0" w:color="000000"/>
              <w:right w:val="nil"/>
            </w:tcBorders>
            <w:vAlign w:val="center"/>
            <w:hideMark/>
          </w:tcPr>
          <w:p w14:paraId="285CD011" w14:textId="77777777" w:rsidR="00D16957" w:rsidRPr="00D16957" w:rsidRDefault="00D16957" w:rsidP="009B5825">
            <w:pPr>
              <w:spacing w:line="240" w:lineRule="auto"/>
              <w:ind w:firstLine="0"/>
              <w:jc w:val="center"/>
            </w:pPr>
            <w:r w:rsidRPr="00D16957">
              <w:t>2.3 (0.8)</w:t>
            </w:r>
          </w:p>
        </w:tc>
        <w:tc>
          <w:tcPr>
            <w:tcW w:w="990" w:type="dxa"/>
            <w:tcBorders>
              <w:top w:val="nil"/>
              <w:left w:val="nil"/>
              <w:bottom w:val="single" w:sz="4" w:space="0" w:color="000000"/>
              <w:right w:val="nil"/>
            </w:tcBorders>
            <w:vAlign w:val="center"/>
            <w:hideMark/>
          </w:tcPr>
          <w:p w14:paraId="0BA6DEDE" w14:textId="77777777" w:rsidR="00D16957" w:rsidRPr="00D16957" w:rsidRDefault="00D16957" w:rsidP="009B5825">
            <w:pPr>
              <w:spacing w:line="240" w:lineRule="auto"/>
              <w:ind w:firstLine="0"/>
              <w:jc w:val="center"/>
            </w:pPr>
            <w:r w:rsidRPr="00D16957">
              <w:t>3.0 (0.6)</w:t>
            </w:r>
          </w:p>
        </w:tc>
        <w:tc>
          <w:tcPr>
            <w:tcW w:w="990" w:type="dxa"/>
            <w:tcBorders>
              <w:top w:val="nil"/>
              <w:left w:val="nil"/>
              <w:bottom w:val="single" w:sz="4" w:space="0" w:color="000000"/>
              <w:right w:val="nil"/>
            </w:tcBorders>
            <w:vAlign w:val="center"/>
            <w:hideMark/>
          </w:tcPr>
          <w:p w14:paraId="1BC0A818" w14:textId="77777777" w:rsidR="00D16957" w:rsidRPr="00D16957" w:rsidRDefault="00D16957" w:rsidP="009B5825">
            <w:pPr>
              <w:spacing w:line="240" w:lineRule="auto"/>
              <w:ind w:firstLine="0"/>
              <w:jc w:val="center"/>
            </w:pPr>
            <w:r w:rsidRPr="00D16957">
              <w:t>3.3 (0.7)</w:t>
            </w:r>
          </w:p>
        </w:tc>
        <w:tc>
          <w:tcPr>
            <w:tcW w:w="990" w:type="dxa"/>
            <w:tcBorders>
              <w:top w:val="nil"/>
              <w:left w:val="nil"/>
              <w:bottom w:val="single" w:sz="4" w:space="0" w:color="000000"/>
              <w:right w:val="nil"/>
            </w:tcBorders>
            <w:vAlign w:val="center"/>
            <w:hideMark/>
          </w:tcPr>
          <w:p w14:paraId="48FD5219" w14:textId="77777777" w:rsidR="00D16957" w:rsidRPr="00D16957" w:rsidRDefault="00D16957" w:rsidP="009B5825">
            <w:pPr>
              <w:spacing w:line="240" w:lineRule="auto"/>
              <w:ind w:firstLine="0"/>
              <w:jc w:val="center"/>
            </w:pPr>
            <w:r w:rsidRPr="00D16957">
              <w:t>2.8 (0.4)</w:t>
            </w:r>
          </w:p>
        </w:tc>
        <w:tc>
          <w:tcPr>
            <w:tcW w:w="360" w:type="dxa"/>
            <w:tcBorders>
              <w:top w:val="nil"/>
              <w:left w:val="nil"/>
              <w:bottom w:val="single" w:sz="4" w:space="0" w:color="000000"/>
              <w:right w:val="nil"/>
            </w:tcBorders>
            <w:vAlign w:val="center"/>
          </w:tcPr>
          <w:p w14:paraId="39435775" w14:textId="77777777" w:rsidR="00D16957" w:rsidRPr="00D16957" w:rsidRDefault="00D16957" w:rsidP="009B5825">
            <w:pPr>
              <w:spacing w:line="240" w:lineRule="auto"/>
              <w:ind w:firstLine="0"/>
              <w:jc w:val="center"/>
            </w:pPr>
          </w:p>
        </w:tc>
        <w:tc>
          <w:tcPr>
            <w:tcW w:w="990" w:type="dxa"/>
            <w:tcBorders>
              <w:top w:val="nil"/>
              <w:left w:val="nil"/>
              <w:bottom w:val="single" w:sz="4" w:space="0" w:color="000000"/>
              <w:right w:val="nil"/>
            </w:tcBorders>
            <w:vAlign w:val="center"/>
            <w:hideMark/>
          </w:tcPr>
          <w:p w14:paraId="677EFD31" w14:textId="77777777" w:rsidR="00D16957" w:rsidRPr="00D16957" w:rsidRDefault="00D16957" w:rsidP="009B5825">
            <w:pPr>
              <w:spacing w:line="240" w:lineRule="auto"/>
              <w:ind w:firstLine="0"/>
              <w:jc w:val="center"/>
            </w:pPr>
            <w:r w:rsidRPr="00D16957">
              <w:t>2.3 (0.9)</w:t>
            </w:r>
          </w:p>
        </w:tc>
        <w:tc>
          <w:tcPr>
            <w:tcW w:w="990" w:type="dxa"/>
            <w:tcBorders>
              <w:top w:val="nil"/>
              <w:left w:val="nil"/>
              <w:bottom w:val="single" w:sz="4" w:space="0" w:color="000000"/>
              <w:right w:val="nil"/>
            </w:tcBorders>
            <w:vAlign w:val="center"/>
            <w:hideMark/>
          </w:tcPr>
          <w:p w14:paraId="0DC42AE7" w14:textId="77777777" w:rsidR="00D16957" w:rsidRPr="00D16957" w:rsidRDefault="00D16957" w:rsidP="009B5825">
            <w:pPr>
              <w:spacing w:line="240" w:lineRule="auto"/>
              <w:ind w:firstLine="0"/>
              <w:jc w:val="center"/>
            </w:pPr>
            <w:r w:rsidRPr="00D16957">
              <w:t>2.8 (0.6)</w:t>
            </w:r>
          </w:p>
        </w:tc>
        <w:tc>
          <w:tcPr>
            <w:tcW w:w="990" w:type="dxa"/>
            <w:tcBorders>
              <w:top w:val="nil"/>
              <w:left w:val="nil"/>
              <w:bottom w:val="single" w:sz="4" w:space="0" w:color="000000"/>
              <w:right w:val="nil"/>
            </w:tcBorders>
            <w:vAlign w:val="center"/>
            <w:hideMark/>
          </w:tcPr>
          <w:p w14:paraId="39AE9B30" w14:textId="77777777" w:rsidR="00D16957" w:rsidRPr="00D16957" w:rsidRDefault="00D16957" w:rsidP="009B5825">
            <w:pPr>
              <w:spacing w:line="240" w:lineRule="auto"/>
              <w:ind w:firstLine="0"/>
              <w:jc w:val="center"/>
            </w:pPr>
            <w:r w:rsidRPr="00D16957">
              <w:t>2.7 (1.0)</w:t>
            </w:r>
          </w:p>
        </w:tc>
        <w:tc>
          <w:tcPr>
            <w:tcW w:w="1070" w:type="dxa"/>
            <w:tcBorders>
              <w:top w:val="nil"/>
              <w:left w:val="nil"/>
              <w:bottom w:val="single" w:sz="4" w:space="0" w:color="000000"/>
              <w:right w:val="nil"/>
            </w:tcBorders>
            <w:vAlign w:val="center"/>
            <w:hideMark/>
          </w:tcPr>
          <w:p w14:paraId="7A844DE9" w14:textId="77777777" w:rsidR="00D16957" w:rsidRPr="00D16957" w:rsidRDefault="00D16957" w:rsidP="009B5825">
            <w:pPr>
              <w:spacing w:line="240" w:lineRule="auto"/>
              <w:ind w:firstLine="0"/>
              <w:jc w:val="center"/>
            </w:pPr>
            <w:r w:rsidRPr="00D16957">
              <w:t>2.6 (0.7)</w:t>
            </w:r>
          </w:p>
        </w:tc>
      </w:tr>
      <w:tr w:rsidR="00D16957" w:rsidRPr="00D16957" w14:paraId="3DA2A567" w14:textId="77777777" w:rsidTr="007323AC">
        <w:trPr>
          <w:trHeight w:val="701"/>
        </w:trPr>
        <w:tc>
          <w:tcPr>
            <w:tcW w:w="9350" w:type="dxa"/>
            <w:gridSpan w:val="10"/>
            <w:tcBorders>
              <w:top w:val="single" w:sz="4" w:space="0" w:color="000000"/>
              <w:left w:val="nil"/>
              <w:bottom w:val="nil"/>
              <w:right w:val="nil"/>
            </w:tcBorders>
            <w:hideMark/>
          </w:tcPr>
          <w:p w14:paraId="68FC99BC" w14:textId="1873C284" w:rsidR="00D16957" w:rsidRPr="00D16957" w:rsidRDefault="00D16957" w:rsidP="007323AC">
            <w:pPr>
              <w:pStyle w:val="tableentry"/>
              <w:keepNext/>
              <w:keepLines/>
              <w:spacing w:line="240" w:lineRule="auto"/>
              <w:rPr>
                <w:sz w:val="24"/>
                <w:szCs w:val="24"/>
              </w:rPr>
            </w:pPr>
            <w:r w:rsidRPr="00D16957">
              <w:rPr>
                <w:sz w:val="24"/>
                <w:szCs w:val="24"/>
              </w:rPr>
              <w:t>Measures are on a scale of 1 (Absolutely not) to 4 (Absolutely yes)</w:t>
            </w:r>
          </w:p>
        </w:tc>
      </w:tr>
    </w:tbl>
    <w:p w14:paraId="6F3BD6EB" w14:textId="77777777" w:rsidR="00D371F1" w:rsidRDefault="00D371F1" w:rsidP="005C4D93">
      <w:r w:rsidRPr="00D371F1">
        <w:t xml:space="preserve">On average, students’ attitudes toward STEM courses in high school went down after the class session for each course. Almost the same results for after high school careers. There were a few results that went up. The SD shows the data was consistent for both measures. </w:t>
      </w:r>
    </w:p>
    <w:p w14:paraId="0E9CA6B0" w14:textId="65B0D86D" w:rsidR="005C4D93" w:rsidRPr="00853327" w:rsidRDefault="00D371F1" w:rsidP="00D371F1">
      <w:r w:rsidRPr="00D371F1">
        <w:t xml:space="preserve">In individuals’ scorings, there are significant decreases for CSCI and STEM courses in several individuals and a few for Physic courses. There are a few that increased their attitudes toward Physic courses. Math courses either went down or stayed neutral. Most individual students had a neutral or negative attitude toward CSCI careers. However, note that students with ID’s 171 and 754 increased their attitude toward CSCI careers even though they had a negative attitude toward CSCI courses in high school. A similar result happened for </w:t>
      </w:r>
      <w:proofErr w:type="spellStart"/>
      <w:r w:rsidRPr="00D371F1">
        <w:t>Pysics</w:t>
      </w:r>
      <w:proofErr w:type="spellEnd"/>
      <w:r w:rsidRPr="00D371F1">
        <w:t xml:space="preserve"> careers too for students with ID’s 171, 215, and 877. There was also an increase in attitude toward math careers between students with ID’s 171 and 877. STEM careers stayed at a lower attitude rating.</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F73B2" w14:paraId="145D24FE" w14:textId="77777777" w:rsidTr="001F73B2">
        <w:tc>
          <w:tcPr>
            <w:tcW w:w="9350" w:type="dxa"/>
            <w:vAlign w:val="center"/>
          </w:tcPr>
          <w:p w14:paraId="059731C6" w14:textId="765693D8" w:rsidR="001F73B2" w:rsidRDefault="001F73B2" w:rsidP="00853327">
            <w:pPr>
              <w:keepNext/>
              <w:keepLines/>
              <w:spacing w:line="240" w:lineRule="auto"/>
              <w:ind w:firstLine="0"/>
              <w:jc w:val="center"/>
            </w:pPr>
            <w:r w:rsidRPr="00D16957">
              <w:rPr>
                <w:noProof/>
              </w:rPr>
              <w:lastRenderedPageBreak/>
              <w:drawing>
                <wp:inline distT="0" distB="0" distL="0" distR="0" wp14:anchorId="7272B064" wp14:editId="03089FFA">
                  <wp:extent cx="3511603" cy="305978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t="6081" b="5449"/>
                          <a:stretch>
                            <a:fillRect/>
                          </a:stretch>
                        </pic:blipFill>
                        <pic:spPr bwMode="auto">
                          <a:xfrm>
                            <a:off x="0" y="0"/>
                            <a:ext cx="3525817" cy="3072169"/>
                          </a:xfrm>
                          <a:prstGeom prst="rect">
                            <a:avLst/>
                          </a:prstGeom>
                          <a:noFill/>
                          <a:ln>
                            <a:noFill/>
                          </a:ln>
                        </pic:spPr>
                      </pic:pic>
                    </a:graphicData>
                  </a:graphic>
                </wp:inline>
              </w:drawing>
            </w:r>
          </w:p>
        </w:tc>
      </w:tr>
      <w:tr w:rsidR="001F73B2" w14:paraId="21223F5B" w14:textId="77777777" w:rsidTr="001F73B2">
        <w:trPr>
          <w:trHeight w:val="584"/>
        </w:trPr>
        <w:tc>
          <w:tcPr>
            <w:tcW w:w="9350" w:type="dxa"/>
          </w:tcPr>
          <w:p w14:paraId="5460D041" w14:textId="5CCA0D0E" w:rsidR="001F73B2" w:rsidRPr="001F73B2" w:rsidRDefault="001F73B2" w:rsidP="00853327">
            <w:pPr>
              <w:pStyle w:val="figurecaption"/>
              <w:keepLines/>
              <w:rPr>
                <w:rFonts w:eastAsia="Times New Roman"/>
                <w:sz w:val="24"/>
                <w:szCs w:val="24"/>
              </w:rPr>
            </w:pPr>
            <w:r w:rsidRPr="00657A0A">
              <w:rPr>
                <w:i/>
                <w:sz w:val="24"/>
                <w:szCs w:val="24"/>
              </w:rPr>
              <w:t>Figure 6.</w:t>
            </w:r>
            <w:r w:rsidRPr="001F73B2">
              <w:rPr>
                <w:sz w:val="24"/>
                <w:szCs w:val="24"/>
              </w:rPr>
              <w:t xml:space="preserve"> </w:t>
            </w:r>
            <w:r w:rsidRPr="001F73B2">
              <w:rPr>
                <w:rFonts w:eastAsia="Times New Roman"/>
                <w:sz w:val="24"/>
                <w:szCs w:val="24"/>
              </w:rPr>
              <w:t>Mean pre/post attitude toward working in STEM areas</w:t>
            </w:r>
            <w:r w:rsidR="00657A0A">
              <w:rPr>
                <w:rFonts w:eastAsia="Times New Roman"/>
                <w:sz w:val="24"/>
                <w:szCs w:val="24"/>
              </w:rPr>
              <w:t>.</w:t>
            </w:r>
          </w:p>
        </w:tc>
      </w:tr>
    </w:tbl>
    <w:p w14:paraId="52B56CE0" w14:textId="5C6E2F18" w:rsidR="00D16957" w:rsidRDefault="00D16957" w:rsidP="00D16957">
      <w:pPr>
        <w:pStyle w:val="apalevel2"/>
        <w:ind w:firstLine="720"/>
        <w:rPr>
          <w:b w:val="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0"/>
        <w:gridCol w:w="4880"/>
      </w:tblGrid>
      <w:tr w:rsidR="0046264B" w14:paraId="48609765" w14:textId="48DB44A9" w:rsidTr="00657A0A">
        <w:trPr>
          <w:trHeight w:val="4446"/>
        </w:trPr>
        <w:tc>
          <w:tcPr>
            <w:tcW w:w="4480" w:type="dxa"/>
            <w:vAlign w:val="center"/>
          </w:tcPr>
          <w:p w14:paraId="5EF3C1D9" w14:textId="6421CCCA" w:rsidR="0046264B" w:rsidRDefault="0046264B" w:rsidP="0046264B">
            <w:pPr>
              <w:pStyle w:val="apalevel2"/>
              <w:jc w:val="center"/>
              <w:rPr>
                <w:b w:val="0"/>
              </w:rPr>
            </w:pPr>
            <w:r w:rsidRPr="00D16957">
              <w:rPr>
                <w:noProof/>
              </w:rPr>
              <w:drawing>
                <wp:inline distT="0" distB="0" distL="0" distR="0" wp14:anchorId="7FBA5FA2" wp14:editId="2D7BB2A9">
                  <wp:extent cx="2597203" cy="2712085"/>
                  <wp:effectExtent l="0" t="0" r="635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t="7127" r="13561" b="2507"/>
                          <a:stretch/>
                        </pic:blipFill>
                        <pic:spPr bwMode="auto">
                          <a:xfrm>
                            <a:off x="0" y="0"/>
                            <a:ext cx="2602772" cy="2717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80" w:type="dxa"/>
            <w:vAlign w:val="center"/>
          </w:tcPr>
          <w:p w14:paraId="1EE5DB51" w14:textId="76602BEA" w:rsidR="0046264B" w:rsidRPr="00D16957" w:rsidRDefault="0046264B" w:rsidP="0046264B">
            <w:pPr>
              <w:pStyle w:val="apalevel2"/>
              <w:jc w:val="center"/>
              <w:rPr>
                <w:noProof/>
              </w:rPr>
            </w:pPr>
            <w:r w:rsidRPr="00D16957">
              <w:rPr>
                <w:noProof/>
              </w:rPr>
              <w:drawing>
                <wp:inline distT="0" distB="0" distL="0" distR="0" wp14:anchorId="62819BD4" wp14:editId="2F36A361">
                  <wp:extent cx="2961958" cy="266636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t="7137" b="3082"/>
                          <a:stretch>
                            <a:fillRect/>
                          </a:stretch>
                        </pic:blipFill>
                        <pic:spPr bwMode="auto">
                          <a:xfrm>
                            <a:off x="0" y="0"/>
                            <a:ext cx="2994941" cy="2696051"/>
                          </a:xfrm>
                          <a:prstGeom prst="rect">
                            <a:avLst/>
                          </a:prstGeom>
                          <a:noFill/>
                          <a:ln>
                            <a:noFill/>
                          </a:ln>
                        </pic:spPr>
                      </pic:pic>
                    </a:graphicData>
                  </a:graphic>
                </wp:inline>
              </w:drawing>
            </w:r>
          </w:p>
        </w:tc>
      </w:tr>
      <w:tr w:rsidR="00657A0A" w14:paraId="67FCAE77" w14:textId="731B76AF" w:rsidTr="0020212D">
        <w:trPr>
          <w:trHeight w:val="558"/>
        </w:trPr>
        <w:tc>
          <w:tcPr>
            <w:tcW w:w="9360" w:type="dxa"/>
            <w:gridSpan w:val="2"/>
          </w:tcPr>
          <w:p w14:paraId="7FA5039E" w14:textId="2A0B9D7C" w:rsidR="00657A0A" w:rsidRPr="00853327" w:rsidRDefault="00657A0A" w:rsidP="00853327">
            <w:pPr>
              <w:spacing w:line="240" w:lineRule="auto"/>
              <w:ind w:firstLine="0"/>
              <w:rPr>
                <w:i/>
              </w:rPr>
            </w:pPr>
            <w:r w:rsidRPr="00853327">
              <w:rPr>
                <w:i/>
              </w:rPr>
              <w:t>Figure 7</w:t>
            </w:r>
            <w:r w:rsidRPr="00853327">
              <w:rPr>
                <w:b/>
              </w:rPr>
              <w:t>.</w:t>
            </w:r>
            <w:r w:rsidRPr="00853327">
              <w:t xml:space="preserve"> Individual pre/post attitude toward taking STEM courses in high school</w:t>
            </w:r>
          </w:p>
        </w:tc>
      </w:tr>
    </w:tbl>
    <w:p w14:paraId="3AA6C44B" w14:textId="77777777" w:rsidR="00D16957" w:rsidRPr="00D16957" w:rsidRDefault="00D16957" w:rsidP="00D16957"/>
    <w:p w14:paraId="2AC5488A" w14:textId="2D7853CA" w:rsidR="00D16957" w:rsidRPr="00D16957" w:rsidRDefault="00D16957" w:rsidP="009F4F1A">
      <w:pPr>
        <w:keepNext/>
        <w:ind w:firstLine="0"/>
        <w:jc w:val="center"/>
        <w:rPr>
          <w:b/>
        </w:rPr>
      </w:pPr>
      <w:r w:rsidRPr="00D16957">
        <w:rPr>
          <w:b/>
        </w:rPr>
        <w:lastRenderedPageBreak/>
        <w:t>Discuss</w:t>
      </w:r>
      <w:bookmarkStart w:id="60" w:name="_GoBack"/>
      <w:bookmarkEnd w:id="60"/>
      <w:r w:rsidRPr="00D16957">
        <w:rPr>
          <w:b/>
        </w:rPr>
        <w:t>ion</w:t>
      </w:r>
    </w:p>
    <w:p w14:paraId="7C334851" w14:textId="77777777" w:rsidR="00D371F1" w:rsidRPr="00D16957" w:rsidRDefault="00D371F1" w:rsidP="009F4F1A">
      <w:pPr>
        <w:pStyle w:val="apalevel2"/>
        <w:keepNext/>
      </w:pPr>
      <w:r w:rsidRPr="00D16957">
        <w:t>Significance</w:t>
      </w:r>
    </w:p>
    <w:p w14:paraId="566A46C2" w14:textId="77777777" w:rsidR="00D371F1" w:rsidRPr="00D16957" w:rsidRDefault="00D371F1" w:rsidP="00D371F1">
      <w:r w:rsidRPr="00D16957">
        <w:t>The significance is that by finding intrinsic value gained from teaching middle-school students algorithmic thinking, they will have deeper comprehension of academic material and therefore have more expectancy for success in a wide array of options. That will then affect their achievement related choices, engagement, and performance. Finally, it will demonstrate success in the previously mentioned major fields.</w:t>
      </w:r>
    </w:p>
    <w:p w14:paraId="462959B7" w14:textId="77777777" w:rsidR="00D371F1" w:rsidRPr="00D16957" w:rsidRDefault="00D371F1" w:rsidP="00D371F1">
      <w:pPr>
        <w:ind w:firstLine="0"/>
      </w:pPr>
      <w:r w:rsidRPr="00D16957">
        <w:t xml:space="preserve">Furthermore, algorithmic thinking will generally affect expectancy for success in academic tasks. I also hypothesize that this confidence will change what professions students go into. By introducing this in middle-school, it allows students to decide the profession they will reach for before they decide what classes to take in high-school. </w:t>
      </w:r>
    </w:p>
    <w:p w14:paraId="3B63A822" w14:textId="77777777" w:rsidR="00D371F1" w:rsidRPr="00D16957" w:rsidRDefault="00D371F1" w:rsidP="00D371F1">
      <w:r w:rsidRPr="00D16957">
        <w:t xml:space="preserve">It is hypothesized that middle-school students will like the way algorithmic thinking changes the way they think, and they will find intrinsic task value in algorithmic thinking. Therefore, these students will better engage in these algorithmic thinking tasks because of their intrinsic task value. While being engaged and also learning to problem solve in their own way, students will have more confidence in their academic ability. </w:t>
      </w:r>
    </w:p>
    <w:p w14:paraId="6D7CA10F" w14:textId="77777777" w:rsidR="00D16957" w:rsidRPr="00D16957" w:rsidRDefault="00D16957" w:rsidP="00D371F1">
      <w:pPr>
        <w:rPr>
          <w:b/>
        </w:rPr>
      </w:pPr>
    </w:p>
    <w:p w14:paraId="613BAEDD" w14:textId="2E524FCB" w:rsidR="00D409E1" w:rsidRDefault="00D409E1">
      <w:pPr>
        <w:spacing w:line="240" w:lineRule="auto"/>
        <w:ind w:firstLine="0"/>
      </w:pPr>
      <w:r>
        <w:br w:type="page"/>
      </w:r>
    </w:p>
    <w:p w14:paraId="49B03C36" w14:textId="77777777" w:rsidR="00D16957" w:rsidRPr="00D409E1" w:rsidRDefault="00D16957" w:rsidP="00D16957">
      <w:pPr>
        <w:pStyle w:val="apalevel1"/>
        <w:rPr>
          <w:b w:val="0"/>
        </w:rPr>
      </w:pPr>
      <w:r w:rsidRPr="00D409E1">
        <w:rPr>
          <w:b w:val="0"/>
        </w:rPr>
        <w:lastRenderedPageBreak/>
        <w:t>References</w:t>
      </w:r>
    </w:p>
    <w:p w14:paraId="0902BAFD" w14:textId="77777777" w:rsidR="00D16957" w:rsidRPr="00D16957" w:rsidRDefault="00D16957" w:rsidP="00D16957">
      <w:pPr>
        <w:pStyle w:val="Bibliography"/>
      </w:pPr>
      <w:r w:rsidRPr="00D16957">
        <w:fldChar w:fldCharType="begin"/>
      </w:r>
      <w:r w:rsidRPr="00D16957">
        <w:instrText xml:space="preserve"> ADDIN ZOTERO_BIBL {"uncited":[],"omitted":[],"custom":[]} CSL_BIBLIOGRAPHY </w:instrText>
      </w:r>
      <w:r w:rsidRPr="00D16957">
        <w:fldChar w:fldCharType="separate"/>
      </w:r>
      <w:r w:rsidRPr="00D16957">
        <w:t xml:space="preserve">Buitrago Flórez, F., Casallas, R., Hernández, M., Reyes, A., Restrepo, S., &amp; Danies, G. (2017). Changing a Generation’s Way of Thinking: Teaching Computational Thinking Through Programming. </w:t>
      </w:r>
      <w:r w:rsidRPr="00D16957">
        <w:rPr>
          <w:i/>
          <w:iCs/>
        </w:rPr>
        <w:t>Review of Educational Research</w:t>
      </w:r>
      <w:r w:rsidRPr="00D16957">
        <w:t xml:space="preserve">, </w:t>
      </w:r>
      <w:r w:rsidRPr="00D16957">
        <w:rPr>
          <w:i/>
          <w:iCs/>
        </w:rPr>
        <w:t>87</w:t>
      </w:r>
      <w:r w:rsidRPr="00D16957">
        <w:t>(4), 834–860. https://doi.org/10.3102/0034654317710096</w:t>
      </w:r>
    </w:p>
    <w:p w14:paraId="48CC2771" w14:textId="77777777" w:rsidR="00D16957" w:rsidRPr="00D16957" w:rsidRDefault="00D16957" w:rsidP="00D16957">
      <w:pPr>
        <w:pStyle w:val="Bibliography"/>
      </w:pPr>
      <w:r w:rsidRPr="00D16957">
        <w:t xml:space="preserve">Chiu, M. M., &amp; Xihua, Z. (2008). Family and motivation effects on mathematics achievement: Analyses of students in 41 countries. </w:t>
      </w:r>
      <w:r w:rsidRPr="00D16957">
        <w:rPr>
          <w:i/>
          <w:iCs/>
        </w:rPr>
        <w:t>Learning and Instruction</w:t>
      </w:r>
      <w:r w:rsidRPr="00D16957">
        <w:t xml:space="preserve">, </w:t>
      </w:r>
      <w:r w:rsidRPr="00D16957">
        <w:rPr>
          <w:i/>
          <w:iCs/>
        </w:rPr>
        <w:t>18</w:t>
      </w:r>
      <w:r w:rsidRPr="00D16957">
        <w:t>(4), 321–336. https://doi.org/10.1016/j.learninstruc.2007.06.003</w:t>
      </w:r>
    </w:p>
    <w:p w14:paraId="5B120858" w14:textId="77777777" w:rsidR="00D16957" w:rsidRPr="00D16957" w:rsidRDefault="00D16957" w:rsidP="00D16957">
      <w:pPr>
        <w:pStyle w:val="Bibliography"/>
      </w:pPr>
      <w:r w:rsidRPr="00D16957">
        <w:t xml:space="preserve">Christoph, G., Goldhammer, F., Zylka, J., &amp; Hartig, J. (2015). Adolescents’ computer performance: The role of self-concept and motivational aspects. </w:t>
      </w:r>
      <w:r w:rsidRPr="00D16957">
        <w:rPr>
          <w:i/>
          <w:iCs/>
        </w:rPr>
        <w:t>Computers &amp; Education</w:t>
      </w:r>
      <w:r w:rsidRPr="00D16957">
        <w:t xml:space="preserve">, </w:t>
      </w:r>
      <w:r w:rsidRPr="00D16957">
        <w:rPr>
          <w:i/>
          <w:iCs/>
        </w:rPr>
        <w:t>81</w:t>
      </w:r>
      <w:r w:rsidRPr="00D16957">
        <w:t>, 1–12. https://doi.org/10.1016/j.compedu.2014.09.004</w:t>
      </w:r>
    </w:p>
    <w:p w14:paraId="5DD70031" w14:textId="77777777" w:rsidR="00D16957" w:rsidRPr="00D16957" w:rsidRDefault="00D16957" w:rsidP="00D16957">
      <w:pPr>
        <w:pStyle w:val="Bibliography"/>
      </w:pPr>
      <w:r w:rsidRPr="00D16957">
        <w:t xml:space="preserve">Denner, J., Werner, L., Bean, S., &amp; Campe, S. (2005). The girls creating games program: Strategies for engaging middle-school girls in information technology. </w:t>
      </w:r>
      <w:r w:rsidRPr="00D16957">
        <w:rPr>
          <w:i/>
          <w:iCs/>
        </w:rPr>
        <w:t>Frontiers: A Journal of Women Studies</w:t>
      </w:r>
      <w:r w:rsidRPr="00D16957">
        <w:t xml:space="preserve">, </w:t>
      </w:r>
      <w:r w:rsidRPr="00D16957">
        <w:rPr>
          <w:i/>
          <w:iCs/>
        </w:rPr>
        <w:t>26</w:t>
      </w:r>
      <w:r w:rsidRPr="00D16957">
        <w:t>(1), 90–98.</w:t>
      </w:r>
    </w:p>
    <w:p w14:paraId="1C2F4B0B" w14:textId="77777777" w:rsidR="00D16957" w:rsidRPr="00D16957" w:rsidRDefault="00D16957" w:rsidP="00D16957">
      <w:pPr>
        <w:pStyle w:val="Bibliography"/>
      </w:pPr>
      <w:r w:rsidRPr="00D16957">
        <w:t xml:space="preserve">Eccles, J. S., Barber, B. L., Updegraff, K., &amp; O’Brien, K. M. (1998). An expectancy-value model of achievement choices: The role of ability self-concepts, perceived task utility and interest in predicting activity choice and course enrollment. </w:t>
      </w:r>
      <w:r w:rsidRPr="00D16957">
        <w:rPr>
          <w:i/>
          <w:iCs/>
        </w:rPr>
        <w:t>Interest and Learning</w:t>
      </w:r>
      <w:r w:rsidRPr="00D16957">
        <w:t>, 267–280.</w:t>
      </w:r>
    </w:p>
    <w:p w14:paraId="5D5EA668" w14:textId="77777777" w:rsidR="00D16957" w:rsidRPr="00D16957" w:rsidRDefault="00D16957" w:rsidP="00D16957">
      <w:pPr>
        <w:pStyle w:val="Bibliography"/>
      </w:pPr>
      <w:r w:rsidRPr="00D16957">
        <w:t xml:space="preserve">Fredricks, J. A., &amp; Eccles, J. S. (2002). Children’s competence and value beliefs from childhood through adolescence: Growth trajectories in two male-sex-typed domains. </w:t>
      </w:r>
      <w:r w:rsidRPr="00D16957">
        <w:rPr>
          <w:i/>
          <w:iCs/>
        </w:rPr>
        <w:t>Developmental Psychology</w:t>
      </w:r>
      <w:r w:rsidRPr="00D16957">
        <w:t xml:space="preserve">, </w:t>
      </w:r>
      <w:r w:rsidRPr="00D16957">
        <w:rPr>
          <w:i/>
          <w:iCs/>
        </w:rPr>
        <w:t>38</w:t>
      </w:r>
      <w:r w:rsidRPr="00D16957">
        <w:t>(4), 519–533. https://doi.org/10.1037/0012-1649.38.4.519</w:t>
      </w:r>
    </w:p>
    <w:p w14:paraId="1322D394" w14:textId="77777777" w:rsidR="00D16957" w:rsidRPr="00D16957" w:rsidRDefault="00D16957" w:rsidP="00D16957">
      <w:pPr>
        <w:pStyle w:val="Bibliography"/>
      </w:pPr>
      <w:r w:rsidRPr="00D16957">
        <w:t xml:space="preserve">Harackiewicz, J. M., Barron, K. E., Tauer, J. M., &amp; Elliot, A. J. (2002). Predicting success in college: A longitudinal study of achievement goals and ability measures as predictors of </w:t>
      </w:r>
      <w:r w:rsidRPr="00D16957">
        <w:lastRenderedPageBreak/>
        <w:t xml:space="preserve">interest and performance from freshman year through graduation. </w:t>
      </w:r>
      <w:r w:rsidRPr="00D16957">
        <w:rPr>
          <w:i/>
          <w:iCs/>
        </w:rPr>
        <w:t>Journal of Educational Psychology</w:t>
      </w:r>
      <w:r w:rsidRPr="00D16957">
        <w:t xml:space="preserve">, </w:t>
      </w:r>
      <w:r w:rsidRPr="00D16957">
        <w:rPr>
          <w:i/>
          <w:iCs/>
        </w:rPr>
        <w:t>94</w:t>
      </w:r>
      <w:r w:rsidRPr="00D16957">
        <w:t>(3), 562–575. https://doi.org/10.1037/0022-0663.94.3.562</w:t>
      </w:r>
    </w:p>
    <w:p w14:paraId="3A1B888B" w14:textId="77777777" w:rsidR="00D16957" w:rsidRPr="00D16957" w:rsidRDefault="00D16957" w:rsidP="00D16957">
      <w:pPr>
        <w:pStyle w:val="Bibliography"/>
      </w:pPr>
      <w:r w:rsidRPr="00D16957">
        <w:t xml:space="preserve">Knuth, D. (1968). The art of computer programming 1: Fundamental algorithms 2: Seminumerical algorithms 3: Sorting and searching. </w:t>
      </w:r>
      <w:r w:rsidRPr="00D16957">
        <w:rPr>
          <w:i/>
          <w:iCs/>
        </w:rPr>
        <w:t>MA: Addison-Wesley</w:t>
      </w:r>
      <w:r w:rsidRPr="00D16957">
        <w:t xml:space="preserve">, </w:t>
      </w:r>
      <w:r w:rsidRPr="00D16957">
        <w:rPr>
          <w:i/>
          <w:iCs/>
        </w:rPr>
        <w:t>30</w:t>
      </w:r>
      <w:r w:rsidRPr="00D16957">
        <w:t>.</w:t>
      </w:r>
    </w:p>
    <w:p w14:paraId="4D5203AD" w14:textId="77777777" w:rsidR="00D16957" w:rsidRPr="00D16957" w:rsidRDefault="00D16957" w:rsidP="00D16957">
      <w:pPr>
        <w:pStyle w:val="Bibliography"/>
      </w:pPr>
      <w:r w:rsidRPr="00D16957">
        <w:t>Papert, S. (1980). Mindstorms: children, computers, and powerful ideas.</w:t>
      </w:r>
    </w:p>
    <w:p w14:paraId="5E63F31D" w14:textId="77777777" w:rsidR="00D16957" w:rsidRPr="00D16957" w:rsidRDefault="00D16957" w:rsidP="00D16957">
      <w:pPr>
        <w:pStyle w:val="Bibliography"/>
      </w:pPr>
      <w:r w:rsidRPr="00D16957">
        <w:t xml:space="preserve">Ryan, R. M., &amp; Deci, E. L. (2000). Self-determination theory and the facilitation of intrinsic motivation, social development, and well-being. </w:t>
      </w:r>
      <w:r w:rsidRPr="00D16957">
        <w:rPr>
          <w:i/>
          <w:iCs/>
        </w:rPr>
        <w:t>American Psychologist</w:t>
      </w:r>
      <w:r w:rsidRPr="00D16957">
        <w:t xml:space="preserve">, </w:t>
      </w:r>
      <w:r w:rsidRPr="00D16957">
        <w:rPr>
          <w:i/>
          <w:iCs/>
        </w:rPr>
        <w:t>55</w:t>
      </w:r>
      <w:r w:rsidRPr="00D16957">
        <w:t>(1), 68–78. https://doi.org/10.1037/0003-066X.55.1.68</w:t>
      </w:r>
    </w:p>
    <w:p w14:paraId="3B72959F" w14:textId="77777777" w:rsidR="00D16957" w:rsidRPr="00D16957" w:rsidRDefault="00D16957" w:rsidP="00D16957">
      <w:pPr>
        <w:pStyle w:val="Bibliography"/>
      </w:pPr>
      <w:r w:rsidRPr="00D16957">
        <w:t xml:space="preserve">Spinath, B., Spinath, F. M., Harlaar, N., &amp; Plomin, R. (2006). Predicting school achievement from general cognitive ability, self-perceived ability, and intrinsic value. </w:t>
      </w:r>
      <w:r w:rsidRPr="00D16957">
        <w:rPr>
          <w:i/>
          <w:iCs/>
        </w:rPr>
        <w:t>Intelligence</w:t>
      </w:r>
      <w:r w:rsidRPr="00D16957">
        <w:t xml:space="preserve">, </w:t>
      </w:r>
      <w:r w:rsidRPr="00D16957">
        <w:rPr>
          <w:i/>
          <w:iCs/>
        </w:rPr>
        <w:t>34</w:t>
      </w:r>
      <w:r w:rsidRPr="00D16957">
        <w:t>(4), 363–374. https://doi.org/10.1016/j.intell.2005.11.004</w:t>
      </w:r>
    </w:p>
    <w:p w14:paraId="35E2D8CB" w14:textId="77777777" w:rsidR="00D16957" w:rsidRPr="00D16957" w:rsidRDefault="00D16957" w:rsidP="00D16957">
      <w:pPr>
        <w:pStyle w:val="Bibliography"/>
      </w:pPr>
      <w:r w:rsidRPr="00D16957">
        <w:t>Tennessee Department of Education. (2017). Math Standards. Retrieved August 24, 2018, from https://www.tn.gov/education/instruction/academic-standards/mathematics-standards.html</w:t>
      </w:r>
    </w:p>
    <w:p w14:paraId="5AA3AA07" w14:textId="77777777" w:rsidR="00D16957" w:rsidRPr="00D16957" w:rsidRDefault="00D16957" w:rsidP="00D16957">
      <w:pPr>
        <w:pStyle w:val="Bibliography"/>
      </w:pPr>
      <w:r w:rsidRPr="00D16957">
        <w:t xml:space="preserve">Torbert, S., Vishkin, U., Tzur, R., &amp; Ellison, D. J. (2010). Is teaching parallel algorithmic thinking to high school students possible?: one teacher’s experience. In </w:t>
      </w:r>
      <w:r w:rsidRPr="00D16957">
        <w:rPr>
          <w:i/>
          <w:iCs/>
        </w:rPr>
        <w:t>Proceedings of the 41st ACM technical symposium on Computer science education</w:t>
      </w:r>
      <w:r w:rsidRPr="00D16957">
        <w:t xml:space="preserve"> (pp. 290–294). ACM.</w:t>
      </w:r>
    </w:p>
    <w:p w14:paraId="53BEB6EB" w14:textId="77777777" w:rsidR="00D16957" w:rsidRPr="00D16957" w:rsidRDefault="00D16957" w:rsidP="00D16957">
      <w:pPr>
        <w:pStyle w:val="Bibliography"/>
      </w:pPr>
      <w:r w:rsidRPr="00D16957">
        <w:t xml:space="preserve">Werner, L., Denner, J., Bliesner, M., &amp; Rex, P. (2009). Can middle-schoolers use Storytelling Alice to make games?: results of a pilot study. In </w:t>
      </w:r>
      <w:r w:rsidRPr="00D16957">
        <w:rPr>
          <w:i/>
          <w:iCs/>
        </w:rPr>
        <w:t>Proceedings of the 4th International Conference on foundations of digital games</w:t>
      </w:r>
      <w:r w:rsidRPr="00D16957">
        <w:t xml:space="preserve"> (pp. 207–214). ACM.</w:t>
      </w:r>
    </w:p>
    <w:p w14:paraId="567C302F" w14:textId="77777777" w:rsidR="00D16957" w:rsidRPr="00D16957" w:rsidRDefault="00D16957" w:rsidP="00D16957">
      <w:pPr>
        <w:pStyle w:val="Bibliography"/>
      </w:pPr>
      <w:r w:rsidRPr="00D16957">
        <w:t xml:space="preserve">Werner, L., Denner, J., Campe, S., &amp; Kawamoto, D. C. (2012). The fairy performance assessment: measuring computational thinking in middle school. In </w:t>
      </w:r>
      <w:r w:rsidRPr="00D16957">
        <w:rPr>
          <w:i/>
          <w:iCs/>
        </w:rPr>
        <w:t>Proceedings of the 43rd ACM technical symposium on Computer Science Education</w:t>
      </w:r>
      <w:r w:rsidRPr="00D16957">
        <w:t xml:space="preserve"> (pp. 215–220). ACM.</w:t>
      </w:r>
    </w:p>
    <w:p w14:paraId="75515A9B" w14:textId="77777777" w:rsidR="00D16957" w:rsidRPr="00D16957" w:rsidRDefault="00D16957" w:rsidP="00D16957">
      <w:pPr>
        <w:pStyle w:val="Bibliography"/>
      </w:pPr>
      <w:r w:rsidRPr="00D16957">
        <w:lastRenderedPageBreak/>
        <w:t xml:space="preserve">Wing, J. M. (2006). Computational Thinking. </w:t>
      </w:r>
      <w:r w:rsidRPr="00D16957">
        <w:rPr>
          <w:i/>
          <w:iCs/>
        </w:rPr>
        <w:t>Communications of the ACM</w:t>
      </w:r>
      <w:r w:rsidRPr="00D16957">
        <w:t xml:space="preserve">, </w:t>
      </w:r>
      <w:r w:rsidRPr="00D16957">
        <w:rPr>
          <w:i/>
          <w:iCs/>
        </w:rPr>
        <w:t>49</w:t>
      </w:r>
      <w:r w:rsidRPr="00D16957">
        <w:t>(3), 33–35.</w:t>
      </w:r>
    </w:p>
    <w:p w14:paraId="4D0DDCDA" w14:textId="77777777" w:rsidR="00D16957" w:rsidRPr="00D16957" w:rsidRDefault="00D16957" w:rsidP="00D16957">
      <w:pPr>
        <w:pStyle w:val="Bibliography"/>
      </w:pPr>
      <w:r w:rsidRPr="00D16957">
        <w:t xml:space="preserve">Wood, D., Bruner, J. S., &amp; Ross, G. (1976). THE ROLE OF TUTORING IN PROBLEM SOLVING. </w:t>
      </w:r>
      <w:r w:rsidRPr="00D16957">
        <w:rPr>
          <w:i/>
          <w:iCs/>
        </w:rPr>
        <w:t>Journal of Child Psychology and Psychiatry</w:t>
      </w:r>
      <w:r w:rsidRPr="00D16957">
        <w:t xml:space="preserve">, </w:t>
      </w:r>
      <w:r w:rsidRPr="00D16957">
        <w:rPr>
          <w:i/>
          <w:iCs/>
        </w:rPr>
        <w:t>17</w:t>
      </w:r>
      <w:r w:rsidRPr="00D16957">
        <w:t>(2), 89–100. https://doi.org/10.1111/j.1469-7610.1976.tb00381.x</w:t>
      </w:r>
    </w:p>
    <w:p w14:paraId="27DE6A71" w14:textId="77777777" w:rsidR="00D16957" w:rsidRPr="00D16957" w:rsidRDefault="00D16957" w:rsidP="00D16957">
      <w:pPr>
        <w:pStyle w:val="Bibliography"/>
      </w:pPr>
      <w:r w:rsidRPr="00D16957">
        <w:fldChar w:fldCharType="end"/>
      </w:r>
    </w:p>
    <w:p w14:paraId="1AA64353" w14:textId="77777777" w:rsidR="00D16957" w:rsidRPr="00D16957" w:rsidRDefault="00D16957" w:rsidP="00D16957"/>
    <w:p w14:paraId="6D0D26FE" w14:textId="0732B75B" w:rsidR="008D7E29" w:rsidRPr="00D16957" w:rsidRDefault="008D7E29" w:rsidP="00D16957"/>
    <w:sectPr w:rsidR="008D7E29" w:rsidRPr="00D16957" w:rsidSect="000A63D6">
      <w:headerReference w:type="even" r:id="rId19"/>
      <w:headerReference w:type="default" r:id="rId20"/>
      <w:headerReference w:type="firs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rrett, Michael Dwane" w:date="2019-04-29T21:05:00Z" w:initials="GMD">
    <w:p w14:paraId="7F9F1647" w14:textId="0CCE60BA" w:rsidR="009B5825" w:rsidRDefault="009B5825">
      <w:pPr>
        <w:pStyle w:val="CommentText"/>
      </w:pPr>
      <w:r>
        <w:rPr>
          <w:rStyle w:val="CommentReference"/>
        </w:rPr>
        <w:annotationRef/>
      </w:r>
      <w:r>
        <w:rPr>
          <w:noProof/>
        </w:rPr>
        <w:t>nee</w:t>
      </w:r>
    </w:p>
  </w:comment>
  <w:comment w:id="1" w:author="Garrett, Michael Dwane" w:date="2019-04-29T21:05:00Z" w:initials="GMD">
    <w:p w14:paraId="2F08F5CF" w14:textId="033381D1" w:rsidR="009B5825" w:rsidRDefault="009B5825">
      <w:pPr>
        <w:pStyle w:val="CommentText"/>
      </w:pPr>
      <w:r>
        <w:rPr>
          <w:rStyle w:val="CommentReference"/>
        </w:rPr>
        <w:annotationRef/>
      </w:r>
      <w:r>
        <w:rPr>
          <w:noProof/>
        </w:rPr>
        <w:t>need to cut this down</w:t>
      </w:r>
    </w:p>
  </w:comment>
  <w:comment w:id="6" w:author="Garrett, Michael Dwane" w:date="2019-04-30T10:01:00Z" w:initials="GMD">
    <w:p w14:paraId="482E4B0F" w14:textId="20427186" w:rsidR="007300AA" w:rsidRDefault="007300AA">
      <w:pPr>
        <w:pStyle w:val="CommentText"/>
      </w:pPr>
      <w:r>
        <w:rPr>
          <w:rStyle w:val="CommentReference"/>
        </w:rPr>
        <w:annotationRef/>
      </w:r>
      <w:r>
        <w:t>make this crisper and in line with actual study</w:t>
      </w:r>
    </w:p>
  </w:comment>
  <w:comment w:id="7" w:author="Garrett, Michael Dwane" w:date="2019-04-29T16:16:00Z" w:initials="GMD">
    <w:p w14:paraId="5B443692" w14:textId="77777777" w:rsidR="009B5825" w:rsidRDefault="009B5825" w:rsidP="00D16957">
      <w:pPr>
        <w:pStyle w:val="CommentText"/>
      </w:pPr>
      <w:r>
        <w:rPr>
          <w:rStyle w:val="CommentReference"/>
        </w:rPr>
        <w:annotationRef/>
      </w:r>
      <w:r>
        <w:t>?</w:t>
      </w:r>
    </w:p>
  </w:comment>
  <w:comment w:id="14" w:author="Garrett, Michael Dwane" w:date="2019-04-30T10:05:00Z" w:initials="GMD">
    <w:p w14:paraId="0D38C0D3" w14:textId="2E7DCD25" w:rsidR="00C038DC" w:rsidRDefault="00C038DC">
      <w:pPr>
        <w:pStyle w:val="CommentText"/>
      </w:pPr>
      <w:r>
        <w:rPr>
          <w:rStyle w:val="CommentReference"/>
        </w:rPr>
        <w:annotationRef/>
      </w:r>
      <w:r>
        <w:t>Finish up this summary: The outline now has 4 topics.</w:t>
      </w:r>
    </w:p>
  </w:comment>
  <w:comment w:id="15" w:author="Garrett, Michael Dwane" w:date="2019-04-29T16:34:00Z" w:initials="GMD">
    <w:p w14:paraId="7AF76E22" w14:textId="6861AA8B" w:rsidR="009B5825" w:rsidRDefault="009B5825">
      <w:pPr>
        <w:pStyle w:val="CommentText"/>
      </w:pPr>
      <w:r>
        <w:rPr>
          <w:rStyle w:val="CommentReference"/>
        </w:rPr>
        <w:annotationRef/>
      </w:r>
      <w:r>
        <w:t>?</w:t>
      </w:r>
    </w:p>
  </w:comment>
  <w:comment w:id="18" w:author="Garrett, Michael Dwane" w:date="2019-04-29T16:57:00Z" w:initials="GMD">
    <w:p w14:paraId="09A7EF8A" w14:textId="6D28E48B" w:rsidR="009B5825" w:rsidRDefault="009B5825" w:rsidP="00CA5ED9">
      <w:pPr>
        <w:pStyle w:val="CommentText"/>
      </w:pPr>
      <w:r>
        <w:rPr>
          <w:rStyle w:val="CommentReference"/>
        </w:rPr>
        <w:annotationRef/>
      </w:r>
      <w:r w:rsidR="00B264B2">
        <w:t xml:space="preserve">We need to </w:t>
      </w:r>
      <w:r>
        <w:t>Talk about attitudes</w:t>
      </w:r>
    </w:p>
  </w:comment>
  <w:comment w:id="19" w:author="Garrett, Michael Dwane" w:date="2019-04-29T21:30:00Z" w:initials="GMD">
    <w:p w14:paraId="7EB4C59B" w14:textId="12AE12A8" w:rsidR="009B5825" w:rsidRDefault="009B5825">
      <w:pPr>
        <w:pStyle w:val="CommentText"/>
      </w:pPr>
      <w:r>
        <w:rPr>
          <w:rStyle w:val="CommentReference"/>
        </w:rPr>
        <w:annotationRef/>
      </w:r>
      <w:r>
        <w:rPr>
          <w:noProof/>
        </w:rPr>
        <w:t>? what does this mean</w:t>
      </w:r>
    </w:p>
  </w:comment>
  <w:comment w:id="23" w:author="Garrett, Michael Dwane" w:date="2019-04-29T19:14:00Z" w:initials="GMD">
    <w:p w14:paraId="211462AA" w14:textId="25EE466F" w:rsidR="009B5825" w:rsidRDefault="009B5825">
      <w:pPr>
        <w:pStyle w:val="CommentText"/>
      </w:pPr>
      <w:r>
        <w:rPr>
          <w:rStyle w:val="CommentReference"/>
        </w:rPr>
        <w:annotationRef/>
      </w:r>
      <w:r>
        <w:t>Didn’t really measure ability</w:t>
      </w:r>
    </w:p>
  </w:comment>
  <w:comment w:id="24" w:author="Garrett, Michael Dwane" w:date="2019-04-29T19:13:00Z" w:initials="GMD">
    <w:p w14:paraId="67A06955" w14:textId="32EE17F2" w:rsidR="009B5825" w:rsidRDefault="009B5825">
      <w:pPr>
        <w:pStyle w:val="CommentText"/>
      </w:pPr>
      <w:r>
        <w:rPr>
          <w:rStyle w:val="CommentReference"/>
        </w:rPr>
        <w:annotationRef/>
      </w:r>
      <w:r w:rsidR="00B264B2">
        <w:t>w</w:t>
      </w:r>
      <w:r>
        <w:t>as m</w:t>
      </w:r>
      <w:r w:rsidR="00B264B2">
        <w:t>e</w:t>
      </w:r>
      <w:r>
        <w:t>asured….</w:t>
      </w:r>
    </w:p>
  </w:comment>
  <w:comment w:id="25" w:author="Garrett, Michael Dwane" w:date="2019-04-29T19:55:00Z" w:initials="GMD">
    <w:p w14:paraId="75F6FBA6" w14:textId="55409186" w:rsidR="009B5825" w:rsidRDefault="009B5825">
      <w:pPr>
        <w:pStyle w:val="CommentText"/>
      </w:pPr>
      <w:r>
        <w:rPr>
          <w:rStyle w:val="CommentReference"/>
        </w:rPr>
        <w:annotationRef/>
      </w:r>
      <w:r>
        <w:t>population</w:t>
      </w:r>
    </w:p>
  </w:comment>
  <w:comment w:id="26" w:author="Garrett, Michael Dwane" w:date="2019-04-29T19:36:00Z" w:initials="GMD">
    <w:p w14:paraId="295CF337" w14:textId="3A86FFCE" w:rsidR="009B5825" w:rsidRDefault="009B5825">
      <w:pPr>
        <w:pStyle w:val="CommentText"/>
      </w:pPr>
      <w:r>
        <w:rPr>
          <w:rStyle w:val="CommentReference"/>
        </w:rPr>
        <w:annotationRef/>
      </w:r>
      <w:r>
        <w:t xml:space="preserve">Gender breakdown. </w:t>
      </w:r>
      <w:proofErr w:type="spellStart"/>
      <w:r>
        <w:t>Ssmpling</w:t>
      </w:r>
      <w:proofErr w:type="spellEnd"/>
      <w:r>
        <w:t xml:space="preserve"> method</w:t>
      </w:r>
    </w:p>
  </w:comment>
  <w:comment w:id="27" w:author="Garrett, Michael Dwane" w:date="2019-04-29T20:01:00Z" w:initials="GMD">
    <w:p w14:paraId="75243866" w14:textId="03815C0A" w:rsidR="009B5825" w:rsidRDefault="009B5825">
      <w:pPr>
        <w:pStyle w:val="CommentText"/>
      </w:pPr>
      <w:r>
        <w:rPr>
          <w:rStyle w:val="CommentReference"/>
        </w:rPr>
        <w:annotationRef/>
      </w:r>
      <w:r>
        <w:t>Measures were made of fidelity to the intervention schedule, student engagement during the main intervention session, the intrinsic task value of the tasks for the students, and student attitudes toward STEM work.</w:t>
      </w:r>
    </w:p>
  </w:comment>
  <w:comment w:id="28" w:author="Garrett, Michael Dwane" w:date="2019-04-29T19:41:00Z" w:initials="GMD">
    <w:p w14:paraId="5A354225" w14:textId="77777777" w:rsidR="009B5825" w:rsidRDefault="009B5825" w:rsidP="004F7797">
      <w:pPr>
        <w:pStyle w:val="NormalWeb"/>
        <w:rPr>
          <w:rFonts w:ascii="Cambria" w:hAnsi="Cambria"/>
          <w:sz w:val="22"/>
          <w:szCs w:val="22"/>
        </w:rPr>
      </w:pPr>
      <w:r>
        <w:rPr>
          <w:rStyle w:val="CommentReference"/>
        </w:rPr>
        <w:annotationRef/>
      </w:r>
      <w:r>
        <w:rPr>
          <w:rFonts w:ascii="Cambria" w:hAnsi="Cambria"/>
          <w:sz w:val="22"/>
          <w:szCs w:val="22"/>
        </w:rPr>
        <w:t xml:space="preserve">Student behaviors are viewed as responses to an academic environment as defined by the academic task in the session setting. </w:t>
      </w:r>
    </w:p>
    <w:p w14:paraId="48375CBC" w14:textId="77777777" w:rsidR="009B5825" w:rsidRDefault="009B5825" w:rsidP="004F7797">
      <w:pPr>
        <w:pStyle w:val="NormalWeb"/>
        <w:numPr>
          <w:ilvl w:val="0"/>
          <w:numId w:val="2"/>
        </w:numPr>
        <w:rPr>
          <w:rFonts w:ascii="Cambria" w:hAnsi="Cambria"/>
          <w:sz w:val="22"/>
          <w:szCs w:val="22"/>
        </w:rPr>
      </w:pPr>
      <w:r>
        <w:rPr>
          <w:rFonts w:ascii="Cambria" w:hAnsi="Cambria"/>
          <w:b/>
          <w:sz w:val="22"/>
          <w:szCs w:val="22"/>
        </w:rPr>
        <w:t>Academic responses</w:t>
      </w:r>
      <w:r>
        <w:rPr>
          <w:rFonts w:ascii="Cambria" w:hAnsi="Cambria"/>
          <w:sz w:val="22"/>
          <w:szCs w:val="22"/>
        </w:rPr>
        <w:t xml:space="preserve"> show engagement with the academic task as understood by the teacher. </w:t>
      </w:r>
      <w:r>
        <w:rPr>
          <w:rFonts w:ascii="Cambria" w:hAnsi="Cambria"/>
          <w:sz w:val="22"/>
          <w:szCs w:val="22"/>
        </w:rPr>
        <w:br/>
      </w:r>
      <w:r>
        <w:rPr>
          <w:rFonts w:ascii="Cambria" w:hAnsi="Cambria"/>
          <w:sz w:val="22"/>
          <w:szCs w:val="22"/>
        </w:rPr>
        <w:br/>
        <w:t>These include reading target material, marking down in response to target tasks, manipulating materials in response to target task, discussing thinking about target task with peers or with teacher, visible signs of thinking about target task.</w:t>
      </w:r>
      <w:r>
        <w:rPr>
          <w:rFonts w:ascii="Cambria" w:hAnsi="Cambria"/>
          <w:sz w:val="22"/>
          <w:szCs w:val="22"/>
        </w:rPr>
        <w:br/>
      </w:r>
    </w:p>
    <w:p w14:paraId="0EED633A" w14:textId="77777777" w:rsidR="009B5825" w:rsidRDefault="009B5825" w:rsidP="004F7797">
      <w:pPr>
        <w:pStyle w:val="NormalWeb"/>
        <w:numPr>
          <w:ilvl w:val="0"/>
          <w:numId w:val="2"/>
        </w:numPr>
        <w:rPr>
          <w:rFonts w:ascii="Cambria" w:hAnsi="Cambria"/>
          <w:sz w:val="22"/>
          <w:szCs w:val="22"/>
        </w:rPr>
      </w:pPr>
      <w:r>
        <w:rPr>
          <w:rFonts w:ascii="Cambria" w:hAnsi="Cambria"/>
          <w:b/>
          <w:sz w:val="22"/>
          <w:szCs w:val="22"/>
        </w:rPr>
        <w:t>Task management responses</w:t>
      </w:r>
      <w:r>
        <w:rPr>
          <w:rFonts w:ascii="Cambria" w:hAnsi="Cambria"/>
          <w:sz w:val="22"/>
          <w:szCs w:val="22"/>
        </w:rPr>
        <w:t xml:space="preserve"> are related to the target task but not direct engagement with the task. </w:t>
      </w:r>
      <w:r>
        <w:rPr>
          <w:rFonts w:ascii="Cambria" w:hAnsi="Cambria"/>
          <w:sz w:val="22"/>
          <w:szCs w:val="22"/>
        </w:rPr>
        <w:br/>
      </w:r>
      <w:r>
        <w:rPr>
          <w:rFonts w:ascii="Cambria" w:hAnsi="Cambria"/>
          <w:sz w:val="22"/>
          <w:szCs w:val="22"/>
        </w:rPr>
        <w:br/>
        <w:t>These include understanding the instructions, soliciting help in clarifying instructions, getting materials related to the target task, or organizing work around the task.</w:t>
      </w:r>
      <w:r>
        <w:rPr>
          <w:rFonts w:ascii="Cambria" w:hAnsi="Cambria"/>
          <w:sz w:val="22"/>
          <w:szCs w:val="22"/>
        </w:rPr>
        <w:br/>
      </w:r>
    </w:p>
    <w:p w14:paraId="4404741F" w14:textId="77777777" w:rsidR="009B5825" w:rsidRDefault="009B5825" w:rsidP="004F7797">
      <w:pPr>
        <w:pStyle w:val="NormalWeb"/>
        <w:numPr>
          <w:ilvl w:val="0"/>
          <w:numId w:val="2"/>
        </w:numPr>
        <w:rPr>
          <w:rFonts w:ascii="Cambria" w:hAnsi="Cambria"/>
          <w:sz w:val="22"/>
          <w:szCs w:val="22"/>
        </w:rPr>
      </w:pPr>
      <w:r>
        <w:rPr>
          <w:rFonts w:ascii="Cambria" w:hAnsi="Cambria"/>
          <w:b/>
          <w:sz w:val="22"/>
          <w:szCs w:val="22"/>
        </w:rPr>
        <w:t>Competing responses</w:t>
      </w:r>
      <w:r>
        <w:rPr>
          <w:rFonts w:ascii="Cambria" w:hAnsi="Cambria"/>
          <w:sz w:val="22"/>
          <w:szCs w:val="22"/>
        </w:rPr>
        <w:t xml:space="preserve"> are not either academic responses or task management responses. </w:t>
      </w:r>
      <w:r>
        <w:rPr>
          <w:rFonts w:ascii="Cambria" w:hAnsi="Cambria"/>
          <w:sz w:val="22"/>
          <w:szCs w:val="22"/>
        </w:rPr>
        <w:br/>
      </w:r>
      <w:r>
        <w:rPr>
          <w:rFonts w:ascii="Cambria" w:hAnsi="Cambria"/>
          <w:sz w:val="22"/>
          <w:szCs w:val="22"/>
        </w:rPr>
        <w:br/>
        <w:t>These include talking with peers or with teacher about subjects not related to the target task, making signs or signals that are not related to the academic task, moving about the environment in ways not related to the target task, sitting while doing nothing that indicates thinking about the target task, or leaving the observable work area.</w:t>
      </w:r>
    </w:p>
    <w:p w14:paraId="79E7B11C" w14:textId="77777777" w:rsidR="009B5825" w:rsidRDefault="009B5825" w:rsidP="004F7797">
      <w:pPr>
        <w:pStyle w:val="NormalWeb"/>
        <w:rPr>
          <w:rFonts w:ascii="Cambria" w:hAnsi="Cambria"/>
          <w:sz w:val="22"/>
          <w:szCs w:val="22"/>
        </w:rPr>
      </w:pPr>
      <w:r>
        <w:rPr>
          <w:rFonts w:ascii="Cambria" w:hAnsi="Cambria"/>
          <w:sz w:val="22"/>
          <w:szCs w:val="22"/>
        </w:rPr>
        <w:t>Observations will use a momentary time sampling schedule. Every 10 seconds, the observer will count the number of students in each response category at that moment. Each student will be assigned to one category only. The moment will be as short as is sufficient for the observer to place in context the visible actions of the individuals being coded for.</w:t>
      </w:r>
    </w:p>
    <w:p w14:paraId="488275EF" w14:textId="77777777" w:rsidR="009B5825" w:rsidRDefault="009B5825" w:rsidP="004F7797">
      <w:pPr>
        <w:pStyle w:val="CommentText"/>
      </w:pPr>
    </w:p>
  </w:comment>
  <w:comment w:id="29" w:author="Garrett, Michael Dwane" w:date="2019-04-29T19:56:00Z" w:initials="GMD">
    <w:p w14:paraId="06555887" w14:textId="084D3F34" w:rsidR="009B5825" w:rsidRDefault="009B5825">
      <w:pPr>
        <w:pStyle w:val="CommentText"/>
      </w:pPr>
      <w:r>
        <w:rPr>
          <w:rStyle w:val="CommentReference"/>
        </w:rPr>
        <w:annotationRef/>
      </w:r>
      <w:r>
        <w:t>Refer to Eccles. Describe the instrument</w:t>
      </w:r>
    </w:p>
  </w:comment>
  <w:comment w:id="30" w:author="Garrett, Michael Dwane" w:date="2019-04-29T19:53:00Z" w:initials="GMD">
    <w:p w14:paraId="2CC10DC9" w14:textId="1001AD6D" w:rsidR="009B5825" w:rsidRDefault="009B5825">
      <w:pPr>
        <w:pStyle w:val="CommentText"/>
      </w:pPr>
      <w:r>
        <w:rPr>
          <w:rStyle w:val="CommentReference"/>
        </w:rPr>
        <w:annotationRef/>
      </w:r>
      <w:r>
        <w:t>Need to get this down to better reflect what we did</w:t>
      </w:r>
    </w:p>
  </w:comment>
  <w:comment w:id="31" w:author="Garrett, Michael Dwane" w:date="2019-04-30T10:11:00Z" w:initials="GMD">
    <w:p w14:paraId="16CBF7FD" w14:textId="2740EE8A" w:rsidR="004B5D84" w:rsidRDefault="004B5D84">
      <w:pPr>
        <w:pStyle w:val="CommentText"/>
      </w:pPr>
      <w:r>
        <w:rPr>
          <w:rStyle w:val="CommentReference"/>
        </w:rPr>
        <w:annotationRef/>
      </w:r>
      <w:r>
        <w:t>Present tense because we are writing about an ideal schedule, not what happened. That is addressed in results (fidelity)…</w:t>
      </w:r>
    </w:p>
  </w:comment>
  <w:comment w:id="32" w:author="Garrett, Michael Dwane" w:date="2019-04-30T10:12:00Z" w:initials="GMD">
    <w:p w14:paraId="0811FB49" w14:textId="01F92E64" w:rsidR="004B5D84" w:rsidRDefault="004B5D84">
      <w:pPr>
        <w:pStyle w:val="CommentText"/>
      </w:pPr>
      <w:r>
        <w:rPr>
          <w:rStyle w:val="CommentReference"/>
        </w:rPr>
        <w:annotationRef/>
      </w:r>
      <w:r>
        <w:t>Let’s switch from “segments” to “tasks”. This is consistent with the theory we’re using (</w:t>
      </w:r>
      <w:proofErr w:type="spellStart"/>
      <w:r>
        <w:t>eccle</w:t>
      </w:r>
      <w:proofErr w:type="spellEnd"/>
      <w:r>
        <w:t xml:space="preserve"> task-value).</w:t>
      </w:r>
    </w:p>
  </w:comment>
  <w:comment w:id="33" w:author="Garrett, Michael Dwane" w:date="2019-04-29T19:52:00Z" w:initials="GMD">
    <w:p w14:paraId="1FA229FA" w14:textId="2B311B49" w:rsidR="009B5825" w:rsidRDefault="009B5825">
      <w:pPr>
        <w:pStyle w:val="CommentText"/>
      </w:pPr>
      <w:r>
        <w:rPr>
          <w:rStyle w:val="CommentReference"/>
        </w:rPr>
        <w:annotationRef/>
      </w:r>
    </w:p>
  </w:comment>
  <w:comment w:id="34" w:author="Garrett, Michael Dwane" w:date="2019-04-29T21:46:00Z" w:initials="GMD">
    <w:p w14:paraId="44474B03" w14:textId="680050DB" w:rsidR="009B5825" w:rsidRDefault="009B5825">
      <w:pPr>
        <w:pStyle w:val="CommentText"/>
      </w:pPr>
      <w:r>
        <w:rPr>
          <w:rStyle w:val="CommentReference"/>
        </w:rPr>
        <w:annotationRef/>
      </w:r>
      <w:r>
        <w:t>Describe the discuss, apply, debrief …</w:t>
      </w:r>
    </w:p>
  </w:comment>
  <w:comment w:id="42" w:author="Garrett, Michael Dwane" w:date="2019-04-29T21:53:00Z" w:initials="GMD">
    <w:p w14:paraId="65C449BF" w14:textId="32DE626D" w:rsidR="009B5825" w:rsidRDefault="009B5825">
      <w:pPr>
        <w:pStyle w:val="CommentText"/>
      </w:pPr>
      <w:r>
        <w:rPr>
          <w:rStyle w:val="CommentReference"/>
        </w:rPr>
        <w:annotationRef/>
      </w:r>
      <w:r>
        <w:t>This is good, but we can cut words by just letting the reader check in on figure 3.</w:t>
      </w:r>
    </w:p>
  </w:comment>
  <w:comment w:id="43" w:author="Garrett, Michael Dwane" w:date="2019-04-29T21:58:00Z" w:initials="GMD">
    <w:p w14:paraId="1D7F3367" w14:textId="491D831B" w:rsidR="009B5825" w:rsidRDefault="009B5825">
      <w:pPr>
        <w:pStyle w:val="CommentText"/>
      </w:pPr>
      <w:r>
        <w:rPr>
          <w:rStyle w:val="CommentReference"/>
        </w:rPr>
        <w:annotationRef/>
      </w:r>
      <w:r>
        <w:t>Can cut this out: “On average…</w:t>
      </w:r>
    </w:p>
  </w:comment>
  <w:comment w:id="47" w:author="Garrett, Michael Dwane" w:date="2019-04-29T21:59:00Z" w:initials="GMD">
    <w:p w14:paraId="2DA27C2E" w14:textId="18AB2CF5" w:rsidR="009B5825" w:rsidRDefault="009B5825">
      <w:pPr>
        <w:pStyle w:val="CommentText"/>
      </w:pPr>
      <w:r>
        <w:rPr>
          <w:rStyle w:val="CommentReference"/>
        </w:rPr>
        <w:annotationRef/>
      </w:r>
      <w:r>
        <w:t xml:space="preserve">The above is great. Now answer the RQ </w:t>
      </w:r>
      <w:proofErr w:type="gramStart"/>
      <w:r>
        <w:t>in  a</w:t>
      </w:r>
      <w:proofErr w:type="gramEnd"/>
      <w:r>
        <w:t xml:space="preserve"> sentence or two</w:t>
      </w:r>
    </w:p>
  </w:comment>
  <w:comment w:id="52" w:author="Garrett, Michael Dwane" w:date="2019-04-29T22:28:00Z" w:initials="GMD">
    <w:p w14:paraId="589513FD" w14:textId="1F56F839" w:rsidR="00D371F1" w:rsidRDefault="00D371F1">
      <w:pPr>
        <w:pStyle w:val="CommentText"/>
      </w:pPr>
      <w:r>
        <w:rPr>
          <w:rStyle w:val="CommentReference"/>
        </w:rPr>
        <w:annotationRef/>
      </w:r>
      <w:r>
        <w:t>Answer rq2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9F1647" w15:done="0"/>
  <w15:commentEx w15:paraId="2F08F5CF" w15:paraIdParent="7F9F1647" w15:done="0"/>
  <w15:commentEx w15:paraId="482E4B0F" w15:done="0"/>
  <w15:commentEx w15:paraId="5B443692" w15:done="0"/>
  <w15:commentEx w15:paraId="0D38C0D3" w15:done="0"/>
  <w15:commentEx w15:paraId="7AF76E22" w15:done="0"/>
  <w15:commentEx w15:paraId="09A7EF8A" w15:done="0"/>
  <w15:commentEx w15:paraId="7EB4C59B" w15:done="0"/>
  <w15:commentEx w15:paraId="211462AA" w15:done="0"/>
  <w15:commentEx w15:paraId="67A06955" w15:done="0"/>
  <w15:commentEx w15:paraId="75F6FBA6" w15:done="0"/>
  <w15:commentEx w15:paraId="295CF337" w15:done="0"/>
  <w15:commentEx w15:paraId="75243866" w15:done="0"/>
  <w15:commentEx w15:paraId="488275EF" w15:done="0"/>
  <w15:commentEx w15:paraId="06555887" w15:done="0"/>
  <w15:commentEx w15:paraId="2CC10DC9" w15:done="0"/>
  <w15:commentEx w15:paraId="16CBF7FD" w15:done="0"/>
  <w15:commentEx w15:paraId="0811FB49" w15:done="0"/>
  <w15:commentEx w15:paraId="1FA229FA" w15:done="0"/>
  <w15:commentEx w15:paraId="44474B03" w15:done="0"/>
  <w15:commentEx w15:paraId="65C449BF" w15:done="0"/>
  <w15:commentEx w15:paraId="1D7F3367" w15:done="0"/>
  <w15:commentEx w15:paraId="2DA27C2E" w15:done="0"/>
  <w15:commentEx w15:paraId="589513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9F1647" w16cid:durableId="2071E5A2"/>
  <w16cid:commentId w16cid:paraId="2F08F5CF" w16cid:durableId="2071E5A6"/>
  <w16cid:commentId w16cid:paraId="482E4B0F" w16cid:durableId="20729B88"/>
  <w16cid:commentId w16cid:paraId="5B443692" w16cid:durableId="2071A294"/>
  <w16cid:commentId w16cid:paraId="0D38C0D3" w16cid:durableId="20729C79"/>
  <w16cid:commentId w16cid:paraId="7AF76E22" w16cid:durableId="2071A632"/>
  <w16cid:commentId w16cid:paraId="09A7EF8A" w16cid:durableId="2071AB81"/>
  <w16cid:commentId w16cid:paraId="7EB4C59B" w16cid:durableId="2071EB67"/>
  <w16cid:commentId w16cid:paraId="211462AA" w16cid:durableId="2071CB85"/>
  <w16cid:commentId w16cid:paraId="67A06955" w16cid:durableId="2071CB77"/>
  <w16cid:commentId w16cid:paraId="75F6FBA6" w16cid:durableId="2071D514"/>
  <w16cid:commentId w16cid:paraId="295CF337" w16cid:durableId="2071D0AC"/>
  <w16cid:commentId w16cid:paraId="75243866" w16cid:durableId="2071D69D"/>
  <w16cid:commentId w16cid:paraId="488275EF" w16cid:durableId="2071D1EC"/>
  <w16cid:commentId w16cid:paraId="06555887" w16cid:durableId="2071D56F"/>
  <w16cid:commentId w16cid:paraId="2CC10DC9" w16cid:durableId="2071D4AD"/>
  <w16cid:commentId w16cid:paraId="16CBF7FD" w16cid:durableId="20729DCC"/>
  <w16cid:commentId w16cid:paraId="0811FB49" w16cid:durableId="20729E07"/>
  <w16cid:commentId w16cid:paraId="1FA229FA" w16cid:durableId="2071D471"/>
  <w16cid:commentId w16cid:paraId="44474B03" w16cid:durableId="2071EF45"/>
  <w16cid:commentId w16cid:paraId="65C449BF" w16cid:durableId="2071F0D5"/>
  <w16cid:commentId w16cid:paraId="1D7F3367" w16cid:durableId="2071F1F4"/>
  <w16cid:commentId w16cid:paraId="2DA27C2E" w16cid:durableId="2071F254"/>
  <w16cid:commentId w16cid:paraId="589513FD" w16cid:durableId="2071F9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A6EC3" w14:textId="77777777" w:rsidR="00D30C9B" w:rsidRDefault="00D30C9B" w:rsidP="000A63D6">
      <w:pPr>
        <w:spacing w:line="240" w:lineRule="auto"/>
      </w:pPr>
      <w:r>
        <w:separator/>
      </w:r>
    </w:p>
  </w:endnote>
  <w:endnote w:type="continuationSeparator" w:id="0">
    <w:p w14:paraId="110CC596" w14:textId="77777777" w:rsidR="00D30C9B" w:rsidRDefault="00D30C9B" w:rsidP="000A63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E291C" w14:textId="77777777" w:rsidR="00D30C9B" w:rsidRDefault="00D30C9B" w:rsidP="000A63D6">
      <w:pPr>
        <w:spacing w:line="240" w:lineRule="auto"/>
      </w:pPr>
      <w:r>
        <w:separator/>
      </w:r>
    </w:p>
  </w:footnote>
  <w:footnote w:type="continuationSeparator" w:id="0">
    <w:p w14:paraId="667323AA" w14:textId="77777777" w:rsidR="00D30C9B" w:rsidRDefault="00D30C9B" w:rsidP="000A63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15DA" w14:textId="77777777" w:rsidR="009B5825" w:rsidRDefault="009B5825" w:rsidP="00C54D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54D5C5" w14:textId="77777777" w:rsidR="009B5825" w:rsidRDefault="009B5825" w:rsidP="000A63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1373" w14:textId="77777777" w:rsidR="009B5825" w:rsidRDefault="009B5825" w:rsidP="00C54D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53C2BDA4" w14:textId="02E778F7" w:rsidR="009B5825" w:rsidRDefault="009B5825" w:rsidP="00D51DB8">
    <w:pPr>
      <w:pStyle w:val="Header"/>
      <w:ind w:right="360" w:firstLine="0"/>
    </w:pPr>
    <w:r w:rsidRPr="002E5A8F">
      <w:t xml:space="preserve">INTRINSIC </w:t>
    </w:r>
    <w:r>
      <w:t>VALUE OF ALGORITHMIC THINKING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1771A" w14:textId="77777777" w:rsidR="009B5825" w:rsidRDefault="009B5825" w:rsidP="00C54D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E955A6" w14:textId="48625C45" w:rsidR="009B5825" w:rsidRDefault="009B5825" w:rsidP="00D51DB8">
    <w:pPr>
      <w:pStyle w:val="Header"/>
      <w:ind w:right="360" w:firstLine="0"/>
    </w:pPr>
    <w:r>
      <w:t>Running Heading: INTRINSIC VALUE OF ALGORITHMIC THINKING</w:t>
    </w:r>
  </w:p>
  <w:p w14:paraId="5A6B978E" w14:textId="77777777" w:rsidR="009B5825" w:rsidRDefault="009B5825" w:rsidP="000A63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C7AFF"/>
    <w:multiLevelType w:val="hybridMultilevel"/>
    <w:tmpl w:val="C34E1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F9D6F28"/>
    <w:multiLevelType w:val="multilevel"/>
    <w:tmpl w:val="47F841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rett, Michael Dwane">
    <w15:presenceInfo w15:providerId="AD" w15:userId="S::zmdg11@etsu.edu::532e6083-2f6a-4038-be6d-09cf49bf6d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A7E"/>
    <w:rsid w:val="0000004C"/>
    <w:rsid w:val="00013EF0"/>
    <w:rsid w:val="00017E37"/>
    <w:rsid w:val="0002184A"/>
    <w:rsid w:val="000237A1"/>
    <w:rsid w:val="0002795D"/>
    <w:rsid w:val="00031FA1"/>
    <w:rsid w:val="00032CF6"/>
    <w:rsid w:val="00032E1B"/>
    <w:rsid w:val="000500D4"/>
    <w:rsid w:val="000537BE"/>
    <w:rsid w:val="000548D8"/>
    <w:rsid w:val="000569DC"/>
    <w:rsid w:val="00092318"/>
    <w:rsid w:val="000955B2"/>
    <w:rsid w:val="00096785"/>
    <w:rsid w:val="00096AC1"/>
    <w:rsid w:val="00097DD5"/>
    <w:rsid w:val="000A18C0"/>
    <w:rsid w:val="000A63D6"/>
    <w:rsid w:val="000D2260"/>
    <w:rsid w:val="000D249A"/>
    <w:rsid w:val="000D4196"/>
    <w:rsid w:val="000E3CCC"/>
    <w:rsid w:val="000E53E5"/>
    <w:rsid w:val="000F22AA"/>
    <w:rsid w:val="000F4613"/>
    <w:rsid w:val="001004DC"/>
    <w:rsid w:val="001169BC"/>
    <w:rsid w:val="00116F16"/>
    <w:rsid w:val="0013086C"/>
    <w:rsid w:val="00131089"/>
    <w:rsid w:val="001364DF"/>
    <w:rsid w:val="00140568"/>
    <w:rsid w:val="00144BBE"/>
    <w:rsid w:val="001451FC"/>
    <w:rsid w:val="00150A2A"/>
    <w:rsid w:val="00151D71"/>
    <w:rsid w:val="0015354A"/>
    <w:rsid w:val="00161CBD"/>
    <w:rsid w:val="0016565B"/>
    <w:rsid w:val="0017793B"/>
    <w:rsid w:val="00185654"/>
    <w:rsid w:val="00195F28"/>
    <w:rsid w:val="00197D49"/>
    <w:rsid w:val="001A1021"/>
    <w:rsid w:val="001B4D99"/>
    <w:rsid w:val="001C3687"/>
    <w:rsid w:val="001C6060"/>
    <w:rsid w:val="001D69E5"/>
    <w:rsid w:val="001F21CE"/>
    <w:rsid w:val="001F73B2"/>
    <w:rsid w:val="0020212D"/>
    <w:rsid w:val="00207A36"/>
    <w:rsid w:val="00210DE1"/>
    <w:rsid w:val="00215EA5"/>
    <w:rsid w:val="00232BC2"/>
    <w:rsid w:val="00236AEF"/>
    <w:rsid w:val="0024404E"/>
    <w:rsid w:val="0024452A"/>
    <w:rsid w:val="00246E55"/>
    <w:rsid w:val="002562BD"/>
    <w:rsid w:val="00257117"/>
    <w:rsid w:val="00267280"/>
    <w:rsid w:val="00273CC3"/>
    <w:rsid w:val="0028103A"/>
    <w:rsid w:val="0028560A"/>
    <w:rsid w:val="00286949"/>
    <w:rsid w:val="002908B8"/>
    <w:rsid w:val="00292FDE"/>
    <w:rsid w:val="002937CF"/>
    <w:rsid w:val="00294DE2"/>
    <w:rsid w:val="002A220C"/>
    <w:rsid w:val="002B512F"/>
    <w:rsid w:val="002C5E05"/>
    <w:rsid w:val="002E0938"/>
    <w:rsid w:val="002E3EF6"/>
    <w:rsid w:val="002E5A8F"/>
    <w:rsid w:val="002E6121"/>
    <w:rsid w:val="002E7116"/>
    <w:rsid w:val="002E743C"/>
    <w:rsid w:val="002F41CB"/>
    <w:rsid w:val="002F6836"/>
    <w:rsid w:val="002F7F82"/>
    <w:rsid w:val="00307E5F"/>
    <w:rsid w:val="00312E8D"/>
    <w:rsid w:val="00316A38"/>
    <w:rsid w:val="00317BB0"/>
    <w:rsid w:val="00326B60"/>
    <w:rsid w:val="00327005"/>
    <w:rsid w:val="00327D83"/>
    <w:rsid w:val="0033750E"/>
    <w:rsid w:val="0034603A"/>
    <w:rsid w:val="0035162B"/>
    <w:rsid w:val="00355C35"/>
    <w:rsid w:val="0035772D"/>
    <w:rsid w:val="003578EF"/>
    <w:rsid w:val="00363C37"/>
    <w:rsid w:val="003644AD"/>
    <w:rsid w:val="0037621F"/>
    <w:rsid w:val="003772C9"/>
    <w:rsid w:val="0038799F"/>
    <w:rsid w:val="00390003"/>
    <w:rsid w:val="003A31BE"/>
    <w:rsid w:val="003A6D19"/>
    <w:rsid w:val="003B1DD4"/>
    <w:rsid w:val="003C3127"/>
    <w:rsid w:val="003E03DF"/>
    <w:rsid w:val="003E086D"/>
    <w:rsid w:val="003E3F71"/>
    <w:rsid w:val="003F00CA"/>
    <w:rsid w:val="003F06EF"/>
    <w:rsid w:val="00412E39"/>
    <w:rsid w:val="004362E6"/>
    <w:rsid w:val="00442A5D"/>
    <w:rsid w:val="00444E0A"/>
    <w:rsid w:val="004564A6"/>
    <w:rsid w:val="004610BD"/>
    <w:rsid w:val="0046264B"/>
    <w:rsid w:val="004637C2"/>
    <w:rsid w:val="00484B51"/>
    <w:rsid w:val="00485899"/>
    <w:rsid w:val="004A2FCE"/>
    <w:rsid w:val="004A5F69"/>
    <w:rsid w:val="004B1895"/>
    <w:rsid w:val="004B26FC"/>
    <w:rsid w:val="004B4CCE"/>
    <w:rsid w:val="004B5D84"/>
    <w:rsid w:val="004C2F3C"/>
    <w:rsid w:val="004C3D36"/>
    <w:rsid w:val="004C5E8E"/>
    <w:rsid w:val="004D3020"/>
    <w:rsid w:val="004D31C3"/>
    <w:rsid w:val="004E494A"/>
    <w:rsid w:val="004F0558"/>
    <w:rsid w:val="004F6E4A"/>
    <w:rsid w:val="004F7797"/>
    <w:rsid w:val="005038BE"/>
    <w:rsid w:val="00503B4F"/>
    <w:rsid w:val="00511273"/>
    <w:rsid w:val="00527CA2"/>
    <w:rsid w:val="00532A82"/>
    <w:rsid w:val="00544CFD"/>
    <w:rsid w:val="005455D9"/>
    <w:rsid w:val="00551B98"/>
    <w:rsid w:val="00557C2D"/>
    <w:rsid w:val="00557C87"/>
    <w:rsid w:val="00567D07"/>
    <w:rsid w:val="0059793B"/>
    <w:rsid w:val="005B4EAC"/>
    <w:rsid w:val="005C4D93"/>
    <w:rsid w:val="005C4F9F"/>
    <w:rsid w:val="005D39F4"/>
    <w:rsid w:val="005E5D18"/>
    <w:rsid w:val="005F376E"/>
    <w:rsid w:val="005F4642"/>
    <w:rsid w:val="005F6305"/>
    <w:rsid w:val="005F77F0"/>
    <w:rsid w:val="00605DDF"/>
    <w:rsid w:val="00614B3C"/>
    <w:rsid w:val="006237DE"/>
    <w:rsid w:val="00631BD7"/>
    <w:rsid w:val="00634408"/>
    <w:rsid w:val="0064026B"/>
    <w:rsid w:val="006402A2"/>
    <w:rsid w:val="00644B36"/>
    <w:rsid w:val="00657A0A"/>
    <w:rsid w:val="006658DD"/>
    <w:rsid w:val="006663C7"/>
    <w:rsid w:val="0066722F"/>
    <w:rsid w:val="00672CBA"/>
    <w:rsid w:val="006767CC"/>
    <w:rsid w:val="006770A3"/>
    <w:rsid w:val="0068246B"/>
    <w:rsid w:val="00682915"/>
    <w:rsid w:val="0069219F"/>
    <w:rsid w:val="006A1B74"/>
    <w:rsid w:val="006B79A6"/>
    <w:rsid w:val="006E0421"/>
    <w:rsid w:val="006F28F8"/>
    <w:rsid w:val="006F5018"/>
    <w:rsid w:val="006F5A3D"/>
    <w:rsid w:val="006F65F1"/>
    <w:rsid w:val="007039C4"/>
    <w:rsid w:val="00715879"/>
    <w:rsid w:val="00723D03"/>
    <w:rsid w:val="007300AA"/>
    <w:rsid w:val="007323AC"/>
    <w:rsid w:val="00733855"/>
    <w:rsid w:val="007633A8"/>
    <w:rsid w:val="00767209"/>
    <w:rsid w:val="00771A85"/>
    <w:rsid w:val="007730F6"/>
    <w:rsid w:val="00776006"/>
    <w:rsid w:val="00781C1D"/>
    <w:rsid w:val="00785DCF"/>
    <w:rsid w:val="0079637A"/>
    <w:rsid w:val="007A66B8"/>
    <w:rsid w:val="007A7825"/>
    <w:rsid w:val="007B3E5F"/>
    <w:rsid w:val="007B5673"/>
    <w:rsid w:val="007C4130"/>
    <w:rsid w:val="007D5331"/>
    <w:rsid w:val="007E4048"/>
    <w:rsid w:val="007E71D2"/>
    <w:rsid w:val="007F423A"/>
    <w:rsid w:val="00824BF4"/>
    <w:rsid w:val="00826E86"/>
    <w:rsid w:val="00827116"/>
    <w:rsid w:val="00830B1C"/>
    <w:rsid w:val="00832FB4"/>
    <w:rsid w:val="00834C76"/>
    <w:rsid w:val="00835592"/>
    <w:rsid w:val="00836D8C"/>
    <w:rsid w:val="00841E6C"/>
    <w:rsid w:val="008428D8"/>
    <w:rsid w:val="00846590"/>
    <w:rsid w:val="00853327"/>
    <w:rsid w:val="0085773B"/>
    <w:rsid w:val="008627EE"/>
    <w:rsid w:val="00865DB7"/>
    <w:rsid w:val="0087312B"/>
    <w:rsid w:val="0088125E"/>
    <w:rsid w:val="00883484"/>
    <w:rsid w:val="0088668E"/>
    <w:rsid w:val="00886EFD"/>
    <w:rsid w:val="00887C6B"/>
    <w:rsid w:val="008A0F98"/>
    <w:rsid w:val="008B3AB8"/>
    <w:rsid w:val="008B7601"/>
    <w:rsid w:val="008B7E25"/>
    <w:rsid w:val="008D7E29"/>
    <w:rsid w:val="008E41FD"/>
    <w:rsid w:val="008E6D01"/>
    <w:rsid w:val="008E7234"/>
    <w:rsid w:val="00904A61"/>
    <w:rsid w:val="0092194E"/>
    <w:rsid w:val="0093414A"/>
    <w:rsid w:val="00954901"/>
    <w:rsid w:val="00964DEB"/>
    <w:rsid w:val="009660A2"/>
    <w:rsid w:val="00980165"/>
    <w:rsid w:val="0098160D"/>
    <w:rsid w:val="009835B7"/>
    <w:rsid w:val="00984AE0"/>
    <w:rsid w:val="00994074"/>
    <w:rsid w:val="00996860"/>
    <w:rsid w:val="009B12F1"/>
    <w:rsid w:val="009B5825"/>
    <w:rsid w:val="009B6F75"/>
    <w:rsid w:val="009B7B4B"/>
    <w:rsid w:val="009C39D4"/>
    <w:rsid w:val="009D23C6"/>
    <w:rsid w:val="009E4B74"/>
    <w:rsid w:val="009E507E"/>
    <w:rsid w:val="009F0B38"/>
    <w:rsid w:val="009F4F1A"/>
    <w:rsid w:val="009F64FA"/>
    <w:rsid w:val="009F6BAC"/>
    <w:rsid w:val="00A05B0F"/>
    <w:rsid w:val="00A05E3B"/>
    <w:rsid w:val="00A06682"/>
    <w:rsid w:val="00A14519"/>
    <w:rsid w:val="00A22E03"/>
    <w:rsid w:val="00A24495"/>
    <w:rsid w:val="00A25DE9"/>
    <w:rsid w:val="00A27D2C"/>
    <w:rsid w:val="00A30666"/>
    <w:rsid w:val="00A37CF5"/>
    <w:rsid w:val="00A42100"/>
    <w:rsid w:val="00A42BD1"/>
    <w:rsid w:val="00A454BA"/>
    <w:rsid w:val="00A50733"/>
    <w:rsid w:val="00A551D9"/>
    <w:rsid w:val="00A556F6"/>
    <w:rsid w:val="00A63A61"/>
    <w:rsid w:val="00A65A70"/>
    <w:rsid w:val="00A67C01"/>
    <w:rsid w:val="00AA0C22"/>
    <w:rsid w:val="00AA77E2"/>
    <w:rsid w:val="00AB022C"/>
    <w:rsid w:val="00AB1F8F"/>
    <w:rsid w:val="00AB6E4B"/>
    <w:rsid w:val="00AC1EEE"/>
    <w:rsid w:val="00AC22F6"/>
    <w:rsid w:val="00AD177A"/>
    <w:rsid w:val="00AE365B"/>
    <w:rsid w:val="00AE41C3"/>
    <w:rsid w:val="00AE78D9"/>
    <w:rsid w:val="00B0374C"/>
    <w:rsid w:val="00B126F5"/>
    <w:rsid w:val="00B13E18"/>
    <w:rsid w:val="00B21DE4"/>
    <w:rsid w:val="00B264B2"/>
    <w:rsid w:val="00B31DE6"/>
    <w:rsid w:val="00B3591B"/>
    <w:rsid w:val="00B5642B"/>
    <w:rsid w:val="00B56C8F"/>
    <w:rsid w:val="00B67AA1"/>
    <w:rsid w:val="00B71555"/>
    <w:rsid w:val="00B86322"/>
    <w:rsid w:val="00B977D2"/>
    <w:rsid w:val="00BC30E0"/>
    <w:rsid w:val="00BD3DB9"/>
    <w:rsid w:val="00BE6974"/>
    <w:rsid w:val="00BF6B50"/>
    <w:rsid w:val="00BF71F7"/>
    <w:rsid w:val="00C038DC"/>
    <w:rsid w:val="00C15907"/>
    <w:rsid w:val="00C226FF"/>
    <w:rsid w:val="00C2620F"/>
    <w:rsid w:val="00C343F7"/>
    <w:rsid w:val="00C410C6"/>
    <w:rsid w:val="00C41B92"/>
    <w:rsid w:val="00C427BD"/>
    <w:rsid w:val="00C5284E"/>
    <w:rsid w:val="00C52E1B"/>
    <w:rsid w:val="00C54D36"/>
    <w:rsid w:val="00C56019"/>
    <w:rsid w:val="00C623B9"/>
    <w:rsid w:val="00C625A6"/>
    <w:rsid w:val="00C80449"/>
    <w:rsid w:val="00C80FA3"/>
    <w:rsid w:val="00C92975"/>
    <w:rsid w:val="00C971FD"/>
    <w:rsid w:val="00CA538C"/>
    <w:rsid w:val="00CA5ED9"/>
    <w:rsid w:val="00CA6169"/>
    <w:rsid w:val="00CB4CE9"/>
    <w:rsid w:val="00CB7F31"/>
    <w:rsid w:val="00CC25B8"/>
    <w:rsid w:val="00CC34B6"/>
    <w:rsid w:val="00CD0585"/>
    <w:rsid w:val="00CE2025"/>
    <w:rsid w:val="00CF30CB"/>
    <w:rsid w:val="00CF5C13"/>
    <w:rsid w:val="00CF5C1A"/>
    <w:rsid w:val="00CF66DF"/>
    <w:rsid w:val="00CF7AD7"/>
    <w:rsid w:val="00D02BB7"/>
    <w:rsid w:val="00D04102"/>
    <w:rsid w:val="00D110DC"/>
    <w:rsid w:val="00D11FC3"/>
    <w:rsid w:val="00D14111"/>
    <w:rsid w:val="00D150BA"/>
    <w:rsid w:val="00D16957"/>
    <w:rsid w:val="00D22500"/>
    <w:rsid w:val="00D26B0D"/>
    <w:rsid w:val="00D30C9B"/>
    <w:rsid w:val="00D31A74"/>
    <w:rsid w:val="00D32877"/>
    <w:rsid w:val="00D36B10"/>
    <w:rsid w:val="00D371F1"/>
    <w:rsid w:val="00D404AF"/>
    <w:rsid w:val="00D40750"/>
    <w:rsid w:val="00D409E1"/>
    <w:rsid w:val="00D45579"/>
    <w:rsid w:val="00D4623E"/>
    <w:rsid w:val="00D51DB8"/>
    <w:rsid w:val="00D53167"/>
    <w:rsid w:val="00D61D8A"/>
    <w:rsid w:val="00D71663"/>
    <w:rsid w:val="00D75ADD"/>
    <w:rsid w:val="00D852E2"/>
    <w:rsid w:val="00D95FB8"/>
    <w:rsid w:val="00D975EB"/>
    <w:rsid w:val="00DA09FB"/>
    <w:rsid w:val="00DA4F5A"/>
    <w:rsid w:val="00DB1913"/>
    <w:rsid w:val="00DB3088"/>
    <w:rsid w:val="00DB7D15"/>
    <w:rsid w:val="00DC3A10"/>
    <w:rsid w:val="00DE5C8D"/>
    <w:rsid w:val="00DF171A"/>
    <w:rsid w:val="00DF2E16"/>
    <w:rsid w:val="00DF4A7E"/>
    <w:rsid w:val="00DF4F40"/>
    <w:rsid w:val="00DF5CA7"/>
    <w:rsid w:val="00E00E05"/>
    <w:rsid w:val="00E03B8A"/>
    <w:rsid w:val="00E05B04"/>
    <w:rsid w:val="00E06981"/>
    <w:rsid w:val="00E131BC"/>
    <w:rsid w:val="00E35EB4"/>
    <w:rsid w:val="00E36597"/>
    <w:rsid w:val="00E3732C"/>
    <w:rsid w:val="00E44A7C"/>
    <w:rsid w:val="00E44D73"/>
    <w:rsid w:val="00E4563E"/>
    <w:rsid w:val="00E52767"/>
    <w:rsid w:val="00E6063D"/>
    <w:rsid w:val="00E66AF9"/>
    <w:rsid w:val="00E80C37"/>
    <w:rsid w:val="00E85679"/>
    <w:rsid w:val="00E9562A"/>
    <w:rsid w:val="00EA66DB"/>
    <w:rsid w:val="00ED1797"/>
    <w:rsid w:val="00ED2FCD"/>
    <w:rsid w:val="00EE73BC"/>
    <w:rsid w:val="00EF3ADE"/>
    <w:rsid w:val="00F01464"/>
    <w:rsid w:val="00F14570"/>
    <w:rsid w:val="00F16502"/>
    <w:rsid w:val="00F25E32"/>
    <w:rsid w:val="00F27264"/>
    <w:rsid w:val="00F32F93"/>
    <w:rsid w:val="00F33D21"/>
    <w:rsid w:val="00F42CCA"/>
    <w:rsid w:val="00F46F29"/>
    <w:rsid w:val="00F5214D"/>
    <w:rsid w:val="00F6518F"/>
    <w:rsid w:val="00F741EB"/>
    <w:rsid w:val="00F76189"/>
    <w:rsid w:val="00F80FBD"/>
    <w:rsid w:val="00F85940"/>
    <w:rsid w:val="00F868F6"/>
    <w:rsid w:val="00FA0B71"/>
    <w:rsid w:val="00FA3A00"/>
    <w:rsid w:val="00FA64BC"/>
    <w:rsid w:val="00FA72A2"/>
    <w:rsid w:val="00FB292C"/>
    <w:rsid w:val="00FB337A"/>
    <w:rsid w:val="00FB64B0"/>
    <w:rsid w:val="00FD00F7"/>
    <w:rsid w:val="00FE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26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038DC"/>
    <w:pPr>
      <w:spacing w:line="480" w:lineRule="auto"/>
      <w:ind w:firstLine="720"/>
    </w:pPr>
    <w:rPr>
      <w:rFonts w:ascii="Times New Roman" w:hAnsi="Times New Roman" w:cs="Times New Roman"/>
    </w:rPr>
  </w:style>
  <w:style w:type="paragraph" w:styleId="Heading1">
    <w:name w:val="heading 1"/>
    <w:basedOn w:val="Normal"/>
    <w:next w:val="Normal"/>
    <w:link w:val="Heading1Char"/>
    <w:uiPriority w:val="9"/>
    <w:qFormat/>
    <w:rsid w:val="003460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E"/>
    <w:pPr>
      <w:ind w:left="720"/>
      <w:contextualSpacing/>
    </w:pPr>
  </w:style>
  <w:style w:type="character" w:customStyle="1" w:styleId="Heading1Char">
    <w:name w:val="Heading 1 Char"/>
    <w:basedOn w:val="DefaultParagraphFont"/>
    <w:link w:val="Heading1"/>
    <w:uiPriority w:val="9"/>
    <w:rsid w:val="0034603A"/>
    <w:rPr>
      <w:rFonts w:asciiTheme="majorHAnsi" w:eastAsiaTheme="majorEastAsia" w:hAnsiTheme="majorHAnsi" w:cstheme="majorBidi"/>
      <w:color w:val="2F5496" w:themeColor="accent1" w:themeShade="BF"/>
      <w:sz w:val="32"/>
      <w:szCs w:val="32"/>
    </w:rPr>
  </w:style>
  <w:style w:type="paragraph" w:customStyle="1" w:styleId="apalevel1">
    <w:name w:val="apa level 1"/>
    <w:basedOn w:val="Normal"/>
    <w:qFormat/>
    <w:rsid w:val="003644AD"/>
    <w:pPr>
      <w:ind w:firstLine="0"/>
      <w:jc w:val="center"/>
    </w:pPr>
    <w:rPr>
      <w:b/>
    </w:rPr>
  </w:style>
  <w:style w:type="paragraph" w:customStyle="1" w:styleId="apalevel2">
    <w:name w:val="apa level 2"/>
    <w:basedOn w:val="Normal"/>
    <w:qFormat/>
    <w:rsid w:val="009E507E"/>
    <w:pPr>
      <w:ind w:firstLine="0"/>
    </w:pPr>
    <w:rPr>
      <w:b/>
    </w:rPr>
  </w:style>
  <w:style w:type="character" w:styleId="CommentReference">
    <w:name w:val="annotation reference"/>
    <w:basedOn w:val="DefaultParagraphFont"/>
    <w:uiPriority w:val="99"/>
    <w:semiHidden/>
    <w:unhideWhenUsed/>
    <w:rsid w:val="00DB7D15"/>
    <w:rPr>
      <w:sz w:val="16"/>
      <w:szCs w:val="16"/>
    </w:rPr>
  </w:style>
  <w:style w:type="paragraph" w:styleId="CommentText">
    <w:name w:val="annotation text"/>
    <w:basedOn w:val="Normal"/>
    <w:link w:val="CommentTextChar"/>
    <w:uiPriority w:val="99"/>
    <w:unhideWhenUsed/>
    <w:rsid w:val="00DB7D15"/>
    <w:rPr>
      <w:sz w:val="20"/>
      <w:szCs w:val="20"/>
    </w:rPr>
  </w:style>
  <w:style w:type="character" w:customStyle="1" w:styleId="CommentTextChar">
    <w:name w:val="Comment Text Char"/>
    <w:basedOn w:val="DefaultParagraphFont"/>
    <w:link w:val="CommentText"/>
    <w:uiPriority w:val="99"/>
    <w:rsid w:val="00DB7D15"/>
    <w:rPr>
      <w:sz w:val="20"/>
      <w:szCs w:val="20"/>
    </w:rPr>
  </w:style>
  <w:style w:type="paragraph" w:styleId="CommentSubject">
    <w:name w:val="annotation subject"/>
    <w:basedOn w:val="CommentText"/>
    <w:next w:val="CommentText"/>
    <w:link w:val="CommentSubjectChar"/>
    <w:uiPriority w:val="99"/>
    <w:semiHidden/>
    <w:unhideWhenUsed/>
    <w:rsid w:val="00DB7D15"/>
    <w:rPr>
      <w:b/>
      <w:bCs/>
    </w:rPr>
  </w:style>
  <w:style w:type="character" w:customStyle="1" w:styleId="CommentSubjectChar">
    <w:name w:val="Comment Subject Char"/>
    <w:basedOn w:val="CommentTextChar"/>
    <w:link w:val="CommentSubject"/>
    <w:uiPriority w:val="99"/>
    <w:semiHidden/>
    <w:rsid w:val="00DB7D15"/>
    <w:rPr>
      <w:b/>
      <w:bCs/>
      <w:sz w:val="20"/>
      <w:szCs w:val="20"/>
    </w:rPr>
  </w:style>
  <w:style w:type="paragraph" w:styleId="BalloonText">
    <w:name w:val="Balloon Text"/>
    <w:basedOn w:val="Normal"/>
    <w:link w:val="BalloonTextChar"/>
    <w:uiPriority w:val="99"/>
    <w:semiHidden/>
    <w:unhideWhenUsed/>
    <w:rsid w:val="00DB7D15"/>
    <w:rPr>
      <w:sz w:val="18"/>
      <w:szCs w:val="18"/>
    </w:rPr>
  </w:style>
  <w:style w:type="character" w:customStyle="1" w:styleId="BalloonTextChar">
    <w:name w:val="Balloon Text Char"/>
    <w:basedOn w:val="DefaultParagraphFont"/>
    <w:link w:val="BalloonText"/>
    <w:uiPriority w:val="99"/>
    <w:semiHidden/>
    <w:rsid w:val="00DB7D15"/>
    <w:rPr>
      <w:rFonts w:ascii="Times New Roman" w:hAnsi="Times New Roman" w:cs="Times New Roman"/>
      <w:sz w:val="18"/>
      <w:szCs w:val="18"/>
    </w:rPr>
  </w:style>
  <w:style w:type="paragraph" w:customStyle="1" w:styleId="biblio">
    <w:name w:val="biblio"/>
    <w:basedOn w:val="Normal"/>
    <w:qFormat/>
    <w:rsid w:val="008D7E29"/>
    <w:pPr>
      <w:ind w:left="720" w:hanging="720"/>
    </w:pPr>
  </w:style>
  <w:style w:type="paragraph" w:styleId="Bibliography">
    <w:name w:val="Bibliography"/>
    <w:basedOn w:val="Normal"/>
    <w:next w:val="Normal"/>
    <w:uiPriority w:val="37"/>
    <w:unhideWhenUsed/>
    <w:rsid w:val="008D7E29"/>
    <w:pPr>
      <w:ind w:left="720" w:hanging="720"/>
    </w:pPr>
  </w:style>
  <w:style w:type="paragraph" w:styleId="Header">
    <w:name w:val="header"/>
    <w:basedOn w:val="Normal"/>
    <w:link w:val="HeaderChar"/>
    <w:uiPriority w:val="99"/>
    <w:unhideWhenUsed/>
    <w:rsid w:val="000A63D6"/>
    <w:pPr>
      <w:tabs>
        <w:tab w:val="center" w:pos="4680"/>
        <w:tab w:val="right" w:pos="9360"/>
      </w:tabs>
      <w:spacing w:line="240" w:lineRule="auto"/>
    </w:pPr>
  </w:style>
  <w:style w:type="character" w:customStyle="1" w:styleId="HeaderChar">
    <w:name w:val="Header Char"/>
    <w:basedOn w:val="DefaultParagraphFont"/>
    <w:link w:val="Header"/>
    <w:uiPriority w:val="99"/>
    <w:rsid w:val="000A63D6"/>
    <w:rPr>
      <w:rFonts w:ascii="Times New Roman" w:hAnsi="Times New Roman" w:cs="Times New Roman"/>
    </w:rPr>
  </w:style>
  <w:style w:type="paragraph" w:styleId="Footer">
    <w:name w:val="footer"/>
    <w:basedOn w:val="Normal"/>
    <w:link w:val="FooterChar"/>
    <w:uiPriority w:val="99"/>
    <w:unhideWhenUsed/>
    <w:rsid w:val="000A63D6"/>
    <w:pPr>
      <w:tabs>
        <w:tab w:val="center" w:pos="4680"/>
        <w:tab w:val="right" w:pos="9360"/>
      </w:tabs>
      <w:spacing w:line="240" w:lineRule="auto"/>
    </w:pPr>
  </w:style>
  <w:style w:type="character" w:customStyle="1" w:styleId="FooterChar">
    <w:name w:val="Footer Char"/>
    <w:basedOn w:val="DefaultParagraphFont"/>
    <w:link w:val="Footer"/>
    <w:uiPriority w:val="99"/>
    <w:rsid w:val="000A63D6"/>
    <w:rPr>
      <w:rFonts w:ascii="Times New Roman" w:hAnsi="Times New Roman" w:cs="Times New Roman"/>
    </w:rPr>
  </w:style>
  <w:style w:type="character" w:styleId="PageNumber">
    <w:name w:val="page number"/>
    <w:basedOn w:val="DefaultParagraphFont"/>
    <w:uiPriority w:val="99"/>
    <w:semiHidden/>
    <w:unhideWhenUsed/>
    <w:rsid w:val="000A63D6"/>
  </w:style>
  <w:style w:type="paragraph" w:customStyle="1" w:styleId="tablenote">
    <w:name w:val="table note"/>
    <w:basedOn w:val="Normal"/>
    <w:qFormat/>
    <w:rsid w:val="00E44D73"/>
    <w:pPr>
      <w:spacing w:before="60" w:after="60" w:line="240" w:lineRule="auto"/>
      <w:ind w:firstLine="0"/>
    </w:pPr>
    <w:rPr>
      <w:rFonts w:eastAsiaTheme="minorEastAsia"/>
      <w:sz w:val="22"/>
      <w:szCs w:val="22"/>
    </w:rPr>
  </w:style>
  <w:style w:type="paragraph" w:customStyle="1" w:styleId="tableentry">
    <w:name w:val="table entry"/>
    <w:basedOn w:val="Normal"/>
    <w:qFormat/>
    <w:rsid w:val="00E44D73"/>
    <w:pPr>
      <w:spacing w:before="60" w:after="60" w:line="264" w:lineRule="auto"/>
      <w:ind w:firstLine="0"/>
    </w:pPr>
    <w:rPr>
      <w:rFonts w:eastAsiaTheme="minorEastAsia"/>
      <w:sz w:val="22"/>
      <w:szCs w:val="22"/>
    </w:rPr>
  </w:style>
  <w:style w:type="character" w:customStyle="1" w:styleId="tableapatablestyle">
    <w:name w:val="table apa table style"/>
    <w:uiPriority w:val="1"/>
    <w:rsid w:val="00E44D73"/>
    <w:rPr>
      <w:sz w:val="22"/>
      <w:szCs w:val="22"/>
    </w:rPr>
  </w:style>
  <w:style w:type="table" w:styleId="TableGrid">
    <w:name w:val="Table Grid"/>
    <w:basedOn w:val="TableNormal"/>
    <w:uiPriority w:val="39"/>
    <w:rsid w:val="00363C3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Caption"/>
    <w:qFormat/>
    <w:rsid w:val="00F16502"/>
    <w:pPr>
      <w:keepNext/>
      <w:tabs>
        <w:tab w:val="right" w:pos="8640"/>
      </w:tabs>
      <w:spacing w:before="60" w:after="60"/>
      <w:ind w:firstLine="0"/>
      <w:contextualSpacing/>
    </w:pPr>
    <w:rPr>
      <w:rFonts w:eastAsiaTheme="minorEastAsia"/>
      <w:i w:val="0"/>
      <w:iCs w:val="0"/>
      <w:color w:val="auto"/>
      <w:sz w:val="22"/>
      <w:szCs w:val="22"/>
    </w:rPr>
  </w:style>
  <w:style w:type="paragraph" w:styleId="Caption">
    <w:name w:val="caption"/>
    <w:basedOn w:val="Normal"/>
    <w:next w:val="Normal"/>
    <w:uiPriority w:val="35"/>
    <w:semiHidden/>
    <w:unhideWhenUsed/>
    <w:qFormat/>
    <w:rsid w:val="00F16502"/>
    <w:pPr>
      <w:spacing w:after="200" w:line="240" w:lineRule="auto"/>
    </w:pPr>
    <w:rPr>
      <w:i/>
      <w:iCs/>
      <w:color w:val="44546A" w:themeColor="text2"/>
      <w:sz w:val="18"/>
      <w:szCs w:val="18"/>
    </w:rPr>
  </w:style>
  <w:style w:type="paragraph" w:styleId="NormalWeb">
    <w:name w:val="Normal (Web)"/>
    <w:basedOn w:val="Normal"/>
    <w:uiPriority w:val="99"/>
    <w:semiHidden/>
    <w:unhideWhenUsed/>
    <w:rsid w:val="00D53167"/>
    <w:pPr>
      <w:spacing w:before="100" w:beforeAutospacing="1" w:after="100" w:afterAutospacing="1" w:line="240" w:lineRule="auto"/>
      <w:ind w:firstLine="0"/>
    </w:pPr>
    <w:rPr>
      <w:rFonts w:eastAsia="Times New Roman"/>
    </w:rPr>
  </w:style>
  <w:style w:type="paragraph" w:styleId="Revision">
    <w:name w:val="Revision"/>
    <w:hidden/>
    <w:uiPriority w:val="99"/>
    <w:semiHidden/>
    <w:rsid w:val="00326B6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2907">
      <w:bodyDiv w:val="1"/>
      <w:marLeft w:val="0"/>
      <w:marRight w:val="0"/>
      <w:marTop w:val="0"/>
      <w:marBottom w:val="0"/>
      <w:divBdr>
        <w:top w:val="none" w:sz="0" w:space="0" w:color="auto"/>
        <w:left w:val="none" w:sz="0" w:space="0" w:color="auto"/>
        <w:bottom w:val="none" w:sz="0" w:space="0" w:color="auto"/>
        <w:right w:val="none" w:sz="0" w:space="0" w:color="auto"/>
      </w:divBdr>
    </w:div>
    <w:div w:id="238176032">
      <w:bodyDiv w:val="1"/>
      <w:marLeft w:val="0"/>
      <w:marRight w:val="0"/>
      <w:marTop w:val="0"/>
      <w:marBottom w:val="0"/>
      <w:divBdr>
        <w:top w:val="none" w:sz="0" w:space="0" w:color="auto"/>
        <w:left w:val="none" w:sz="0" w:space="0" w:color="auto"/>
        <w:bottom w:val="none" w:sz="0" w:space="0" w:color="auto"/>
        <w:right w:val="none" w:sz="0" w:space="0" w:color="auto"/>
      </w:divBdr>
    </w:div>
    <w:div w:id="351692416">
      <w:bodyDiv w:val="1"/>
      <w:marLeft w:val="0"/>
      <w:marRight w:val="0"/>
      <w:marTop w:val="0"/>
      <w:marBottom w:val="0"/>
      <w:divBdr>
        <w:top w:val="none" w:sz="0" w:space="0" w:color="auto"/>
        <w:left w:val="none" w:sz="0" w:space="0" w:color="auto"/>
        <w:bottom w:val="none" w:sz="0" w:space="0" w:color="auto"/>
        <w:right w:val="none" w:sz="0" w:space="0" w:color="auto"/>
      </w:divBdr>
    </w:div>
    <w:div w:id="471751218">
      <w:bodyDiv w:val="1"/>
      <w:marLeft w:val="0"/>
      <w:marRight w:val="0"/>
      <w:marTop w:val="0"/>
      <w:marBottom w:val="0"/>
      <w:divBdr>
        <w:top w:val="none" w:sz="0" w:space="0" w:color="auto"/>
        <w:left w:val="none" w:sz="0" w:space="0" w:color="auto"/>
        <w:bottom w:val="none" w:sz="0" w:space="0" w:color="auto"/>
        <w:right w:val="none" w:sz="0" w:space="0" w:color="auto"/>
      </w:divBdr>
    </w:div>
    <w:div w:id="499001839">
      <w:bodyDiv w:val="1"/>
      <w:marLeft w:val="0"/>
      <w:marRight w:val="0"/>
      <w:marTop w:val="0"/>
      <w:marBottom w:val="0"/>
      <w:divBdr>
        <w:top w:val="none" w:sz="0" w:space="0" w:color="auto"/>
        <w:left w:val="none" w:sz="0" w:space="0" w:color="auto"/>
        <w:bottom w:val="none" w:sz="0" w:space="0" w:color="auto"/>
        <w:right w:val="none" w:sz="0" w:space="0" w:color="auto"/>
      </w:divBdr>
    </w:div>
    <w:div w:id="747196561">
      <w:bodyDiv w:val="1"/>
      <w:marLeft w:val="0"/>
      <w:marRight w:val="0"/>
      <w:marTop w:val="0"/>
      <w:marBottom w:val="0"/>
      <w:divBdr>
        <w:top w:val="none" w:sz="0" w:space="0" w:color="auto"/>
        <w:left w:val="none" w:sz="0" w:space="0" w:color="auto"/>
        <w:bottom w:val="none" w:sz="0" w:space="0" w:color="auto"/>
        <w:right w:val="none" w:sz="0" w:space="0" w:color="auto"/>
      </w:divBdr>
    </w:div>
    <w:div w:id="816148843">
      <w:bodyDiv w:val="1"/>
      <w:marLeft w:val="0"/>
      <w:marRight w:val="0"/>
      <w:marTop w:val="0"/>
      <w:marBottom w:val="0"/>
      <w:divBdr>
        <w:top w:val="none" w:sz="0" w:space="0" w:color="auto"/>
        <w:left w:val="none" w:sz="0" w:space="0" w:color="auto"/>
        <w:bottom w:val="none" w:sz="0" w:space="0" w:color="auto"/>
        <w:right w:val="none" w:sz="0" w:space="0" w:color="auto"/>
      </w:divBdr>
    </w:div>
    <w:div w:id="941303180">
      <w:bodyDiv w:val="1"/>
      <w:marLeft w:val="0"/>
      <w:marRight w:val="0"/>
      <w:marTop w:val="0"/>
      <w:marBottom w:val="0"/>
      <w:divBdr>
        <w:top w:val="none" w:sz="0" w:space="0" w:color="auto"/>
        <w:left w:val="none" w:sz="0" w:space="0" w:color="auto"/>
        <w:bottom w:val="none" w:sz="0" w:space="0" w:color="auto"/>
        <w:right w:val="none" w:sz="0" w:space="0" w:color="auto"/>
      </w:divBdr>
    </w:div>
    <w:div w:id="1004363638">
      <w:bodyDiv w:val="1"/>
      <w:marLeft w:val="0"/>
      <w:marRight w:val="0"/>
      <w:marTop w:val="0"/>
      <w:marBottom w:val="0"/>
      <w:divBdr>
        <w:top w:val="none" w:sz="0" w:space="0" w:color="auto"/>
        <w:left w:val="none" w:sz="0" w:space="0" w:color="auto"/>
        <w:bottom w:val="none" w:sz="0" w:space="0" w:color="auto"/>
        <w:right w:val="none" w:sz="0" w:space="0" w:color="auto"/>
      </w:divBdr>
    </w:div>
    <w:div w:id="1243567662">
      <w:bodyDiv w:val="1"/>
      <w:marLeft w:val="0"/>
      <w:marRight w:val="0"/>
      <w:marTop w:val="0"/>
      <w:marBottom w:val="0"/>
      <w:divBdr>
        <w:top w:val="none" w:sz="0" w:space="0" w:color="auto"/>
        <w:left w:val="none" w:sz="0" w:space="0" w:color="auto"/>
        <w:bottom w:val="none" w:sz="0" w:space="0" w:color="auto"/>
        <w:right w:val="none" w:sz="0" w:space="0" w:color="auto"/>
      </w:divBdr>
    </w:div>
    <w:div w:id="1297758029">
      <w:bodyDiv w:val="1"/>
      <w:marLeft w:val="0"/>
      <w:marRight w:val="0"/>
      <w:marTop w:val="0"/>
      <w:marBottom w:val="0"/>
      <w:divBdr>
        <w:top w:val="none" w:sz="0" w:space="0" w:color="auto"/>
        <w:left w:val="none" w:sz="0" w:space="0" w:color="auto"/>
        <w:bottom w:val="none" w:sz="0" w:space="0" w:color="auto"/>
        <w:right w:val="none" w:sz="0" w:space="0" w:color="auto"/>
      </w:divBdr>
    </w:div>
    <w:div w:id="1380281421">
      <w:bodyDiv w:val="1"/>
      <w:marLeft w:val="0"/>
      <w:marRight w:val="0"/>
      <w:marTop w:val="0"/>
      <w:marBottom w:val="0"/>
      <w:divBdr>
        <w:top w:val="none" w:sz="0" w:space="0" w:color="auto"/>
        <w:left w:val="none" w:sz="0" w:space="0" w:color="auto"/>
        <w:bottom w:val="none" w:sz="0" w:space="0" w:color="auto"/>
        <w:right w:val="none" w:sz="0" w:space="0" w:color="auto"/>
      </w:divBdr>
    </w:div>
    <w:div w:id="1447581252">
      <w:bodyDiv w:val="1"/>
      <w:marLeft w:val="0"/>
      <w:marRight w:val="0"/>
      <w:marTop w:val="0"/>
      <w:marBottom w:val="0"/>
      <w:divBdr>
        <w:top w:val="none" w:sz="0" w:space="0" w:color="auto"/>
        <w:left w:val="none" w:sz="0" w:space="0" w:color="auto"/>
        <w:bottom w:val="none" w:sz="0" w:space="0" w:color="auto"/>
        <w:right w:val="none" w:sz="0" w:space="0" w:color="auto"/>
      </w:divBdr>
    </w:div>
    <w:div w:id="1720087150">
      <w:bodyDiv w:val="1"/>
      <w:marLeft w:val="0"/>
      <w:marRight w:val="0"/>
      <w:marTop w:val="0"/>
      <w:marBottom w:val="0"/>
      <w:divBdr>
        <w:top w:val="none" w:sz="0" w:space="0" w:color="auto"/>
        <w:left w:val="none" w:sz="0" w:space="0" w:color="auto"/>
        <w:bottom w:val="none" w:sz="0" w:space="0" w:color="auto"/>
        <w:right w:val="none" w:sz="0" w:space="0" w:color="auto"/>
      </w:divBdr>
    </w:div>
    <w:div w:id="1724328417">
      <w:bodyDiv w:val="1"/>
      <w:marLeft w:val="0"/>
      <w:marRight w:val="0"/>
      <w:marTop w:val="0"/>
      <w:marBottom w:val="0"/>
      <w:divBdr>
        <w:top w:val="none" w:sz="0" w:space="0" w:color="auto"/>
        <w:left w:val="none" w:sz="0" w:space="0" w:color="auto"/>
        <w:bottom w:val="none" w:sz="0" w:space="0" w:color="auto"/>
        <w:right w:val="none" w:sz="0" w:space="0" w:color="auto"/>
      </w:divBdr>
    </w:div>
    <w:div w:id="1891526323">
      <w:bodyDiv w:val="1"/>
      <w:marLeft w:val="0"/>
      <w:marRight w:val="0"/>
      <w:marTop w:val="0"/>
      <w:marBottom w:val="0"/>
      <w:divBdr>
        <w:top w:val="none" w:sz="0" w:space="0" w:color="auto"/>
        <w:left w:val="none" w:sz="0" w:space="0" w:color="auto"/>
        <w:bottom w:val="none" w:sz="0" w:space="0" w:color="auto"/>
        <w:right w:val="none" w:sz="0" w:space="0" w:color="auto"/>
      </w:divBdr>
    </w:div>
    <w:div w:id="1941446317">
      <w:bodyDiv w:val="1"/>
      <w:marLeft w:val="0"/>
      <w:marRight w:val="0"/>
      <w:marTop w:val="0"/>
      <w:marBottom w:val="0"/>
      <w:divBdr>
        <w:top w:val="none" w:sz="0" w:space="0" w:color="auto"/>
        <w:left w:val="none" w:sz="0" w:space="0" w:color="auto"/>
        <w:bottom w:val="none" w:sz="0" w:space="0" w:color="auto"/>
        <w:right w:val="none" w:sz="0" w:space="0" w:color="auto"/>
      </w:divBdr>
    </w:div>
    <w:div w:id="2009287850">
      <w:bodyDiv w:val="1"/>
      <w:marLeft w:val="0"/>
      <w:marRight w:val="0"/>
      <w:marTop w:val="0"/>
      <w:marBottom w:val="0"/>
      <w:divBdr>
        <w:top w:val="none" w:sz="0" w:space="0" w:color="auto"/>
        <w:left w:val="none" w:sz="0" w:space="0" w:color="auto"/>
        <w:bottom w:val="none" w:sz="0" w:space="0" w:color="auto"/>
        <w:right w:val="none" w:sz="0" w:space="0" w:color="auto"/>
      </w:divBdr>
    </w:div>
    <w:div w:id="2044208683">
      <w:bodyDiv w:val="1"/>
      <w:marLeft w:val="0"/>
      <w:marRight w:val="0"/>
      <w:marTop w:val="0"/>
      <w:marBottom w:val="0"/>
      <w:divBdr>
        <w:top w:val="none" w:sz="0" w:space="0" w:color="auto"/>
        <w:left w:val="none" w:sz="0" w:space="0" w:color="auto"/>
        <w:bottom w:val="none" w:sz="0" w:space="0" w:color="auto"/>
        <w:right w:val="none" w:sz="0" w:space="0" w:color="auto"/>
      </w:divBdr>
    </w:div>
    <w:div w:id="2054039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8C608-9926-A44C-ACC2-BF0F3931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26</Pages>
  <Words>9698</Words>
  <Characters>55281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Nikole Kerns</dc:creator>
  <cp:keywords/>
  <dc:description/>
  <cp:lastModifiedBy>Garrett, Michael Dwane</cp:lastModifiedBy>
  <cp:revision>84</cp:revision>
  <cp:lastPrinted>2018-08-24T14:49:00Z</cp:lastPrinted>
  <dcterms:created xsi:type="dcterms:W3CDTF">2019-04-21T19:49:00Z</dcterms:created>
  <dcterms:modified xsi:type="dcterms:W3CDTF">2019-04-30T14:18:00Z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id="iQ3wPgQd"/&gt;&lt;style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